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90" w:rsidRPr="00CD5D29" w:rsidRDefault="000F39A4" w:rsidP="00B8039C">
      <w:pPr>
        <w:spacing w:before="120" w:after="120" w:line="240" w:lineRule="auto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CD5D29">
        <w:rPr>
          <w:rFonts w:ascii="Times New Roman" w:hAnsi="Times New Roman" w:cs="Times New Roman"/>
          <w:b/>
          <w:sz w:val="24"/>
          <w:szCs w:val="24"/>
        </w:rPr>
        <w:t>Эволюция стратегий США в отношении новых центров силы</w:t>
      </w:r>
    </w:p>
    <w:p w:rsidR="002A3690" w:rsidRPr="00CD5D29" w:rsidRDefault="000F39A4" w:rsidP="00B8039C">
      <w:pPr>
        <w:spacing w:before="120" w:after="120" w:line="240" w:lineRule="auto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CD5D2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A3690" w:rsidRPr="00CD5D29" w:rsidRDefault="002A3690" w:rsidP="00B8039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690" w:rsidRPr="000D7523" w:rsidRDefault="000D7523" w:rsidP="00B80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F39A4" w:rsidRPr="000D7523">
        <w:rPr>
          <w:rFonts w:ascii="Times New Roman" w:hAnsi="Times New Roman" w:cs="Times New Roman"/>
          <w:b/>
          <w:sz w:val="24"/>
          <w:szCs w:val="24"/>
        </w:rPr>
        <w:t>Концептуальная часть.</w:t>
      </w:r>
    </w:p>
    <w:p w:rsidR="000D7523" w:rsidRPr="00225BC3" w:rsidRDefault="000D7523" w:rsidP="00B8039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BC3">
        <w:rPr>
          <w:rFonts w:ascii="Times New Roman" w:eastAsia="Times New Roman" w:hAnsi="Times New Roman" w:cs="Times New Roman"/>
          <w:b/>
          <w:sz w:val="24"/>
          <w:szCs w:val="24"/>
        </w:rPr>
        <w:t xml:space="preserve">1.1. Неолиберализм Дж. Айкенберри как теоретическая основа глобальной стратегии США, в том числе в отношении новых незападных центров силы, на начальном этапе президентства Б. Обамы. </w:t>
      </w:r>
    </w:p>
    <w:p w:rsidR="002A3690" w:rsidRPr="000D7523" w:rsidRDefault="000D7523" w:rsidP="00B8039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523">
        <w:rPr>
          <w:rFonts w:ascii="Times New Roman" w:eastAsia="Times New Roman" w:hAnsi="Times New Roman" w:cs="Times New Roman"/>
          <w:sz w:val="24"/>
          <w:szCs w:val="24"/>
        </w:rPr>
        <w:t>Главный тезис: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проблему поднимающихся центров силы можно решить, интегрировав их в американский либеральный порядок. Эта интеграция – есть способ сохранения американского лидерства </w:t>
      </w:r>
      <w:r w:rsidR="00225BC3">
        <w:rPr>
          <w:rFonts w:ascii="Times New Roman" w:eastAsia="Times New Roman" w:hAnsi="Times New Roman" w:cs="Times New Roman"/>
          <w:sz w:val="24"/>
          <w:szCs w:val="24"/>
        </w:rPr>
        <w:t xml:space="preserve">в условиях перераспределения сил и возникающей многополярности. Новые центры силы будут играть по правилам американского порядка и тем самым не будут представлять опасности для США. Более того, они будут укреплять выгодный США порядок. </w:t>
      </w:r>
    </w:p>
    <w:p w:rsidR="002A3690" w:rsidRPr="004E55F5" w:rsidRDefault="000F39A4" w:rsidP="00B8039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5F5">
        <w:rPr>
          <w:rFonts w:ascii="Times New Roman" w:hAnsi="Times New Roman" w:cs="Times New Roman"/>
          <w:sz w:val="24"/>
          <w:szCs w:val="24"/>
        </w:rPr>
        <w:t>Основные идеи Дж. Айкенберри:</w:t>
      </w:r>
    </w:p>
    <w:p w:rsidR="002A3690" w:rsidRPr="00CD5D29" w:rsidRDefault="000F39A4" w:rsidP="00B8039C">
      <w:pPr>
        <w:pStyle w:val="a5"/>
        <w:numPr>
          <w:ilvl w:val="0"/>
          <w:numId w:val="6"/>
        </w:numPr>
        <w:tabs>
          <w:tab w:val="clear" w:pos="1429"/>
          <w:tab w:val="num" w:pos="851"/>
        </w:tabs>
        <w:spacing w:before="120" w:after="120" w:line="240" w:lineRule="auto"/>
        <w:ind w:left="851" w:hanging="330"/>
        <w:rPr>
          <w:rFonts w:ascii="Times New Roman" w:eastAsia="Times New Roman" w:hAnsi="Times New Roman" w:cs="Times New Roman"/>
        </w:rPr>
      </w:pPr>
      <w:r w:rsidRPr="00CD5D29">
        <w:rPr>
          <w:rFonts w:ascii="Times New Roman" w:hAnsi="Times New Roman" w:cs="Times New Roman"/>
          <w:sz w:val="24"/>
          <w:szCs w:val="24"/>
        </w:rPr>
        <w:t xml:space="preserve">Необходимость утверждать либеральный порядок. </w:t>
      </w:r>
    </w:p>
    <w:p w:rsidR="002A3690" w:rsidRPr="00CD5D29" w:rsidRDefault="000F39A4" w:rsidP="00B8039C">
      <w:pPr>
        <w:pStyle w:val="a5"/>
        <w:numPr>
          <w:ilvl w:val="0"/>
          <w:numId w:val="7"/>
        </w:numPr>
        <w:tabs>
          <w:tab w:val="clear" w:pos="1429"/>
          <w:tab w:val="num" w:pos="851"/>
        </w:tabs>
        <w:spacing w:before="120" w:after="120" w:line="240" w:lineRule="auto"/>
        <w:ind w:left="851" w:hanging="330"/>
        <w:rPr>
          <w:rFonts w:ascii="Times New Roman" w:eastAsia="Times New Roman" w:hAnsi="Times New Roman" w:cs="Times New Roman"/>
        </w:rPr>
      </w:pPr>
      <w:r w:rsidRPr="00CD5D29">
        <w:rPr>
          <w:rFonts w:ascii="Times New Roman" w:hAnsi="Times New Roman" w:cs="Times New Roman"/>
          <w:sz w:val="24"/>
          <w:szCs w:val="24"/>
        </w:rPr>
        <w:t>В связи с меняющейся повесткой дня международные институты и режимы становятся всё более устойчивыми, их значение в поддержании мирового порядка возрастает.</w:t>
      </w:r>
    </w:p>
    <w:p w:rsidR="002A3690" w:rsidRPr="00CD5D29" w:rsidRDefault="000F39A4" w:rsidP="00B8039C">
      <w:pPr>
        <w:pStyle w:val="a5"/>
        <w:numPr>
          <w:ilvl w:val="0"/>
          <w:numId w:val="8"/>
        </w:numPr>
        <w:tabs>
          <w:tab w:val="clear" w:pos="1429"/>
          <w:tab w:val="num" w:pos="851"/>
        </w:tabs>
        <w:spacing w:before="120" w:after="120" w:line="240" w:lineRule="auto"/>
        <w:ind w:left="851" w:hanging="330"/>
        <w:rPr>
          <w:rFonts w:ascii="Times New Roman" w:eastAsia="Times New Roman" w:hAnsi="Times New Roman" w:cs="Times New Roman"/>
        </w:rPr>
      </w:pPr>
      <w:r w:rsidRPr="00CD5D29">
        <w:rPr>
          <w:rFonts w:ascii="Times New Roman" w:hAnsi="Times New Roman" w:cs="Times New Roman"/>
          <w:sz w:val="24"/>
          <w:szCs w:val="24"/>
        </w:rPr>
        <w:t>Необходимостью совместных усилий для противодействия новым угрозам безопасности (распространение ядерного оружия, международный терроризм, киберпреступность).</w:t>
      </w:r>
    </w:p>
    <w:p w:rsidR="002A3690" w:rsidRPr="00CD5D29" w:rsidRDefault="000F39A4" w:rsidP="00B8039C">
      <w:pPr>
        <w:pStyle w:val="a5"/>
        <w:numPr>
          <w:ilvl w:val="0"/>
          <w:numId w:val="9"/>
        </w:numPr>
        <w:tabs>
          <w:tab w:val="clear" w:pos="1429"/>
          <w:tab w:val="num" w:pos="851"/>
        </w:tabs>
        <w:spacing w:before="120" w:after="120" w:line="240" w:lineRule="auto"/>
        <w:ind w:left="851" w:hanging="330"/>
        <w:rPr>
          <w:rFonts w:ascii="Times New Roman" w:eastAsia="Times New Roman" w:hAnsi="Times New Roman" w:cs="Times New Roman"/>
        </w:rPr>
      </w:pPr>
      <w:r w:rsidRPr="00CD5D29">
        <w:rPr>
          <w:rFonts w:ascii="Times New Roman" w:hAnsi="Times New Roman" w:cs="Times New Roman"/>
          <w:sz w:val="24"/>
          <w:szCs w:val="24"/>
        </w:rPr>
        <w:t>Процесс демократизации политических систем, а также развитие средств дистанционной коммуникации (телефонная связь, интернет) способствовали развитию такой формы институтов, как НГО, выражающая интересы глобального гражданского общества, которые, по крайней мере, в демократических системах, государствам необходимо учитывать в выработке и принятии решений</w:t>
      </w:r>
    </w:p>
    <w:p w:rsidR="002A3690" w:rsidRPr="00CD5D29" w:rsidRDefault="000F39A4" w:rsidP="00B8039C">
      <w:pPr>
        <w:pStyle w:val="a5"/>
        <w:numPr>
          <w:ilvl w:val="0"/>
          <w:numId w:val="10"/>
        </w:numPr>
        <w:tabs>
          <w:tab w:val="clear" w:pos="1429"/>
          <w:tab w:val="num" w:pos="851"/>
        </w:tabs>
        <w:spacing w:before="120" w:after="120" w:line="240" w:lineRule="auto"/>
        <w:ind w:left="851" w:hanging="330"/>
        <w:rPr>
          <w:rFonts w:ascii="Times New Roman" w:eastAsia="Times New Roman" w:hAnsi="Times New Roman" w:cs="Times New Roman"/>
        </w:rPr>
      </w:pPr>
      <w:r w:rsidRPr="00CD5D29">
        <w:rPr>
          <w:rFonts w:ascii="Times New Roman" w:hAnsi="Times New Roman" w:cs="Times New Roman"/>
          <w:sz w:val="24"/>
          <w:szCs w:val="24"/>
        </w:rPr>
        <w:t>Институциональная структура не основана на распределении сил и устойчива к трансформации последнего.</w:t>
      </w:r>
    </w:p>
    <w:p w:rsidR="002A3690" w:rsidRPr="00CD5D29" w:rsidRDefault="000F39A4" w:rsidP="00B8039C">
      <w:pPr>
        <w:pStyle w:val="a5"/>
        <w:numPr>
          <w:ilvl w:val="0"/>
          <w:numId w:val="11"/>
        </w:numPr>
        <w:tabs>
          <w:tab w:val="clear" w:pos="1429"/>
          <w:tab w:val="num" w:pos="851"/>
        </w:tabs>
        <w:spacing w:before="120" w:after="120" w:line="240" w:lineRule="auto"/>
        <w:ind w:left="851" w:hanging="330"/>
        <w:rPr>
          <w:rFonts w:ascii="Times New Roman" w:eastAsia="Times New Roman" w:hAnsi="Times New Roman" w:cs="Times New Roman"/>
        </w:rPr>
      </w:pPr>
      <w:r w:rsidRPr="00CD5D29">
        <w:rPr>
          <w:rFonts w:ascii="Times New Roman" w:hAnsi="Times New Roman" w:cs="Times New Roman"/>
          <w:sz w:val="24"/>
          <w:szCs w:val="24"/>
        </w:rPr>
        <w:t xml:space="preserve">США остаются лидером, но </w:t>
      </w:r>
      <w:r w:rsidR="00225BC3">
        <w:rPr>
          <w:rFonts w:ascii="Times New Roman" w:hAnsi="Times New Roman" w:cs="Times New Roman"/>
          <w:sz w:val="24"/>
          <w:szCs w:val="24"/>
        </w:rPr>
        <w:t>их</w:t>
      </w:r>
      <w:r w:rsidRPr="00CD5D29">
        <w:rPr>
          <w:rFonts w:ascii="Times New Roman" w:hAnsi="Times New Roman" w:cs="Times New Roman"/>
          <w:sz w:val="24"/>
          <w:szCs w:val="24"/>
        </w:rPr>
        <w:t xml:space="preserve"> демократическая политическая система открыта для лоббирования и продвижения интересов широкого круга стран и институтов, поэтому государства легко инкорпорируются в данную систему</w:t>
      </w:r>
    </w:p>
    <w:p w:rsidR="002A3690" w:rsidRPr="00CD5D29" w:rsidRDefault="000F39A4" w:rsidP="00B8039C">
      <w:pPr>
        <w:pStyle w:val="a5"/>
        <w:numPr>
          <w:ilvl w:val="0"/>
          <w:numId w:val="12"/>
        </w:numPr>
        <w:tabs>
          <w:tab w:val="clear" w:pos="1429"/>
          <w:tab w:val="num" w:pos="851"/>
        </w:tabs>
        <w:spacing w:before="120" w:after="120" w:line="240" w:lineRule="auto"/>
        <w:ind w:left="851" w:hanging="330"/>
        <w:rPr>
          <w:rFonts w:ascii="Times New Roman" w:eastAsia="Times New Roman" w:hAnsi="Times New Roman" w:cs="Times New Roman"/>
        </w:rPr>
      </w:pPr>
      <w:r w:rsidRPr="00CD5D29">
        <w:rPr>
          <w:rFonts w:ascii="Times New Roman" w:hAnsi="Times New Roman" w:cs="Times New Roman"/>
          <w:sz w:val="24"/>
          <w:szCs w:val="24"/>
        </w:rPr>
        <w:t>Важен культурный аспект. При осуществлении международного взаимодействия происходит переоценка ценностей, которые консолидируются вокруг либерального капитализма, тогда как раньше национальные различия являлись причиной конфликта.</w:t>
      </w:r>
    </w:p>
    <w:p w:rsidR="00CF293F" w:rsidRDefault="000F39A4" w:rsidP="00B8039C">
      <w:pPr>
        <w:pStyle w:val="a5"/>
        <w:spacing w:before="120" w:after="12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3667DF">
        <w:rPr>
          <w:rFonts w:ascii="Times New Roman" w:hAnsi="Times New Roman" w:cs="Times New Roman"/>
          <w:b/>
          <w:sz w:val="24"/>
          <w:szCs w:val="24"/>
          <w:lang w:val="fr-FR"/>
        </w:rPr>
        <w:t>1.2. "</w:t>
      </w:r>
      <w:r w:rsidRPr="003667DF">
        <w:rPr>
          <w:rFonts w:ascii="Times New Roman" w:hAnsi="Times New Roman" w:cs="Times New Roman"/>
          <w:b/>
          <w:sz w:val="24"/>
          <w:szCs w:val="24"/>
        </w:rPr>
        <w:t>Большие</w:t>
      </w:r>
      <w:r w:rsidR="00225BC3" w:rsidRPr="00CF2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7DF">
        <w:rPr>
          <w:rFonts w:ascii="Times New Roman" w:hAnsi="Times New Roman" w:cs="Times New Roman"/>
          <w:b/>
          <w:sz w:val="24"/>
          <w:szCs w:val="24"/>
        </w:rPr>
        <w:t>дебаты</w:t>
      </w:r>
      <w:r w:rsidRPr="003667DF">
        <w:rPr>
          <w:rFonts w:ascii="Times New Roman" w:hAnsi="Times New Roman" w:cs="Times New Roman"/>
          <w:b/>
          <w:sz w:val="24"/>
          <w:szCs w:val="24"/>
          <w:lang w:val="fr-FR"/>
        </w:rPr>
        <w:t xml:space="preserve">" 2012 </w:t>
      </w:r>
      <w:r w:rsidRPr="003667DF">
        <w:rPr>
          <w:rFonts w:ascii="Times New Roman" w:hAnsi="Times New Roman" w:cs="Times New Roman"/>
          <w:b/>
          <w:sz w:val="24"/>
          <w:szCs w:val="24"/>
        </w:rPr>
        <w:t>г</w:t>
      </w:r>
      <w:r w:rsidRPr="003667DF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CF293F">
        <w:rPr>
          <w:rFonts w:ascii="Times New Roman" w:hAnsi="Times New Roman" w:cs="Times New Roman"/>
          <w:b/>
          <w:sz w:val="24"/>
          <w:szCs w:val="24"/>
        </w:rPr>
        <w:t>как теоретическая основа коррекции «большой стратегии» США и их политики в отношении новых центров силы в период второго президентского срока Б. Обамы.</w:t>
      </w:r>
    </w:p>
    <w:p w:rsidR="002A3690" w:rsidRPr="00CF293F" w:rsidRDefault="00CF293F" w:rsidP="00B8039C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спор – между реалистами, считающими, что США стоит сократить масштаб своего глобального присутствия </w:t>
      </w:r>
      <w:r w:rsidRPr="00CF29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F39A4" w:rsidRPr="00CF293F">
        <w:rPr>
          <w:rFonts w:ascii="Times New Roman" w:hAnsi="Times New Roman" w:cs="Times New Roman"/>
          <w:sz w:val="24"/>
          <w:szCs w:val="24"/>
          <w:lang w:val="fr-FR"/>
        </w:rPr>
        <w:t>etrenchment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проводить политику «заокеанского балансирования» (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CF29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shore</w:t>
      </w:r>
      <w:r w:rsidRPr="00CF2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balancing</w:t>
      </w:r>
      <w:r>
        <w:rPr>
          <w:rFonts w:ascii="Times New Roman" w:hAnsi="Times New Roman" w:cs="Times New Roman"/>
          <w:sz w:val="24"/>
          <w:szCs w:val="24"/>
        </w:rPr>
        <w:t xml:space="preserve">), и либералами-интернационалистами, настаивающими, что Америке необходимо продолжать реализовывать стратегию глобального присутствия и глобальной вовлеченности </w:t>
      </w:r>
      <w:r w:rsidRPr="00CF29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F39A4" w:rsidRPr="00CF293F">
        <w:rPr>
          <w:rFonts w:ascii="Times New Roman" w:hAnsi="Times New Roman" w:cs="Times New Roman"/>
          <w:sz w:val="24"/>
          <w:szCs w:val="24"/>
          <w:lang w:val="fr-FR"/>
        </w:rPr>
        <w:t>ngagement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0F39A4" w:rsidRPr="00CF293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2A3690" w:rsidRPr="0051717F" w:rsidRDefault="00CF293F" w:rsidP="00B8039C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идеи сторонников отказа от глобальной вовлеченности США </w:t>
      </w:r>
      <w:r w:rsidR="0051717F" w:rsidRPr="000D7523">
        <w:rPr>
          <w:rFonts w:ascii="Times New Roman" w:hAnsi="Times New Roman" w:cs="Times New Roman"/>
          <w:sz w:val="24"/>
          <w:szCs w:val="24"/>
        </w:rPr>
        <w:t>(</w:t>
      </w:r>
      <w:r w:rsidR="00076CC7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51717F">
        <w:rPr>
          <w:rFonts w:ascii="Times New Roman" w:hAnsi="Times New Roman" w:cs="Times New Roman"/>
          <w:sz w:val="24"/>
          <w:szCs w:val="24"/>
          <w:lang w:val="en-US"/>
        </w:rPr>
        <w:t>Barry</w:t>
      </w:r>
      <w:r w:rsidR="0051717F" w:rsidRPr="000D7523">
        <w:rPr>
          <w:rFonts w:ascii="Times New Roman" w:hAnsi="Times New Roman" w:cs="Times New Roman"/>
          <w:sz w:val="24"/>
          <w:szCs w:val="24"/>
        </w:rPr>
        <w:t xml:space="preserve"> </w:t>
      </w:r>
      <w:r w:rsidR="005171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1717F" w:rsidRPr="000D7523">
        <w:rPr>
          <w:rFonts w:ascii="Times New Roman" w:hAnsi="Times New Roman" w:cs="Times New Roman"/>
          <w:sz w:val="24"/>
          <w:szCs w:val="24"/>
        </w:rPr>
        <w:t>.</w:t>
      </w:r>
      <w:r w:rsidR="0051717F">
        <w:rPr>
          <w:rFonts w:ascii="Times New Roman" w:hAnsi="Times New Roman" w:cs="Times New Roman"/>
          <w:sz w:val="24"/>
          <w:szCs w:val="24"/>
          <w:lang w:val="en-US"/>
        </w:rPr>
        <w:t>Posen</w:t>
      </w:r>
      <w:r w:rsidRPr="00CF293F">
        <w:rPr>
          <w:rFonts w:ascii="Times New Roman" w:hAnsi="Times New Roman" w:cs="Times New Roman"/>
          <w:sz w:val="24"/>
          <w:szCs w:val="24"/>
        </w:rPr>
        <w:t xml:space="preserve"> </w:t>
      </w:r>
      <w:r w:rsidR="00076CC7" w:rsidRPr="00076CC7">
        <w:rPr>
          <w:rFonts w:ascii="Times New Roman" w:hAnsi="Times New Roman" w:cs="Times New Roman"/>
          <w:sz w:val="24"/>
          <w:szCs w:val="24"/>
        </w:rPr>
        <w:t>“</w:t>
      </w:r>
      <w:r w:rsidRPr="00CD5D29">
        <w:rPr>
          <w:rFonts w:ascii="Times New Roman" w:hAnsi="Times New Roman" w:cs="Times New Roman"/>
          <w:sz w:val="24"/>
          <w:szCs w:val="24"/>
          <w:lang w:val="en-US"/>
        </w:rPr>
        <w:t>Pull</w:t>
      </w:r>
      <w:r w:rsidRPr="000D7523">
        <w:rPr>
          <w:rFonts w:ascii="Times New Roman" w:hAnsi="Times New Roman" w:cs="Times New Roman"/>
          <w:sz w:val="24"/>
          <w:szCs w:val="24"/>
        </w:rPr>
        <w:t xml:space="preserve"> </w:t>
      </w:r>
      <w:r w:rsidRPr="00CD5D29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="00076CC7" w:rsidRPr="00076CC7">
        <w:rPr>
          <w:rFonts w:ascii="Times New Roman" w:hAnsi="Times New Roman" w:cs="Times New Roman"/>
          <w:sz w:val="24"/>
          <w:szCs w:val="24"/>
        </w:rPr>
        <w:t>”</w:t>
      </w:r>
      <w:r w:rsidR="0051717F" w:rsidRPr="000D7523">
        <w:rPr>
          <w:rFonts w:ascii="Times New Roman" w:hAnsi="Times New Roman" w:cs="Times New Roman"/>
          <w:sz w:val="24"/>
          <w:szCs w:val="24"/>
        </w:rPr>
        <w:t>).</w:t>
      </w:r>
      <w:r w:rsidR="0051717F">
        <w:rPr>
          <w:rFonts w:ascii="Times New Roman" w:hAnsi="Times New Roman" w:cs="Times New Roman"/>
          <w:sz w:val="24"/>
          <w:szCs w:val="24"/>
        </w:rPr>
        <w:t xml:space="preserve">В многополярном мире стратегия интервенционизма и гегемонии уже </w:t>
      </w:r>
      <w:r w:rsidR="0051717F">
        <w:rPr>
          <w:rFonts w:ascii="Times New Roman" w:hAnsi="Times New Roman" w:cs="Times New Roman"/>
          <w:sz w:val="24"/>
          <w:szCs w:val="24"/>
        </w:rPr>
        <w:lastRenderedPageBreak/>
        <w:t xml:space="preserve">не может быть применима. </w:t>
      </w:r>
      <w:r w:rsidR="00F761EC">
        <w:rPr>
          <w:rFonts w:ascii="Times New Roman" w:hAnsi="Times New Roman" w:cs="Times New Roman"/>
          <w:sz w:val="24"/>
          <w:szCs w:val="24"/>
        </w:rPr>
        <w:t>Агрессивная политика США провоцирует новые центры силы выступать в качестве противовеса. Старая стратегия</w:t>
      </w:r>
      <w:r w:rsidR="0051717F">
        <w:rPr>
          <w:rFonts w:ascii="Times New Roman" w:hAnsi="Times New Roman" w:cs="Times New Roman"/>
          <w:sz w:val="24"/>
          <w:szCs w:val="24"/>
        </w:rPr>
        <w:t xml:space="preserve"> должна быть заменена стратегией сдерживания (</w:t>
      </w:r>
      <w:r w:rsidR="0051717F">
        <w:rPr>
          <w:rFonts w:ascii="Times New Roman" w:hAnsi="Times New Roman" w:cs="Times New Roman"/>
          <w:sz w:val="24"/>
          <w:szCs w:val="24"/>
          <w:lang w:val="en-US"/>
        </w:rPr>
        <w:t>retrenchment</w:t>
      </w:r>
      <w:r w:rsidR="0051717F" w:rsidRPr="0051717F">
        <w:rPr>
          <w:rFonts w:ascii="Times New Roman" w:hAnsi="Times New Roman" w:cs="Times New Roman"/>
          <w:sz w:val="24"/>
          <w:szCs w:val="24"/>
        </w:rPr>
        <w:t>)</w:t>
      </w:r>
      <w:r w:rsidR="0051717F">
        <w:rPr>
          <w:rFonts w:ascii="Times New Roman" w:hAnsi="Times New Roman" w:cs="Times New Roman"/>
          <w:sz w:val="24"/>
          <w:szCs w:val="24"/>
        </w:rPr>
        <w:t>. США должны прекратить попытки трансформировать мир, включать зарубежные страны в свой миропорядок, вместо этого нужно сконцентрироваться на защите узких национальных интересов безопасности.</w:t>
      </w:r>
      <w:r w:rsidR="00F761EC">
        <w:rPr>
          <w:rFonts w:ascii="Times New Roman" w:hAnsi="Times New Roman" w:cs="Times New Roman"/>
          <w:sz w:val="24"/>
          <w:szCs w:val="24"/>
        </w:rPr>
        <w:t xml:space="preserve"> Меры: ограничение численности военного контингента (особенно за рубежом), сократить расходы на военные нужды, переложить часть своих обязательств на союзников в регионах, ограничить деятельность НАТО политической сферой. Вашингтон должен сконцентрироваться на трех задачах: предотвращение изменения глобального баланса сил, борьба с терроризмом, ограничение ядерного распространения. США занимаются этими проблемами и сейчас, но они должны активнее привлекать к этому своих союзников, ограничив собственное участие в делах за пределами своего региона.</w:t>
      </w:r>
    </w:p>
    <w:p w:rsidR="002A3690" w:rsidRDefault="00076CC7" w:rsidP="00B8039C">
      <w:pPr>
        <w:pStyle w:val="a5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идеи сторонников продолжения глобальной вовлеченности </w:t>
      </w:r>
      <w:r w:rsidR="00F761EC" w:rsidRPr="000D7523">
        <w:rPr>
          <w:rFonts w:ascii="Times New Roman" w:hAnsi="Times New Roman" w:cs="Times New Roman"/>
          <w:sz w:val="24"/>
          <w:szCs w:val="24"/>
        </w:rPr>
        <w:t>(</w:t>
      </w:r>
      <w:r w:rsidR="00F761EC">
        <w:rPr>
          <w:rFonts w:ascii="Times New Roman" w:hAnsi="Times New Roman" w:cs="Times New Roman"/>
          <w:sz w:val="24"/>
          <w:szCs w:val="24"/>
          <w:lang w:val="en-US"/>
        </w:rPr>
        <w:t>Stephen</w:t>
      </w:r>
      <w:r w:rsidR="00F761EC" w:rsidRPr="000D7523">
        <w:rPr>
          <w:rFonts w:ascii="Times New Roman" w:hAnsi="Times New Roman" w:cs="Times New Roman"/>
          <w:sz w:val="24"/>
          <w:szCs w:val="24"/>
        </w:rPr>
        <w:t xml:space="preserve"> </w:t>
      </w:r>
      <w:r w:rsidR="00F761E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761EC" w:rsidRPr="000D7523">
        <w:rPr>
          <w:rFonts w:ascii="Times New Roman" w:hAnsi="Times New Roman" w:cs="Times New Roman"/>
          <w:sz w:val="24"/>
          <w:szCs w:val="24"/>
        </w:rPr>
        <w:t>.</w:t>
      </w:r>
      <w:r w:rsidR="00F761EC">
        <w:rPr>
          <w:rFonts w:ascii="Times New Roman" w:hAnsi="Times New Roman" w:cs="Times New Roman"/>
          <w:sz w:val="24"/>
          <w:szCs w:val="24"/>
          <w:lang w:val="en-US"/>
        </w:rPr>
        <w:t>Brooks</w:t>
      </w:r>
      <w:r w:rsidR="00F761EC" w:rsidRPr="000D7523">
        <w:rPr>
          <w:rFonts w:ascii="Times New Roman" w:hAnsi="Times New Roman" w:cs="Times New Roman"/>
          <w:sz w:val="24"/>
          <w:szCs w:val="24"/>
        </w:rPr>
        <w:t xml:space="preserve">, </w:t>
      </w:r>
      <w:r w:rsidR="00F761E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761EC" w:rsidRPr="000D7523">
        <w:rPr>
          <w:rFonts w:ascii="Times New Roman" w:hAnsi="Times New Roman" w:cs="Times New Roman"/>
          <w:sz w:val="24"/>
          <w:szCs w:val="24"/>
        </w:rPr>
        <w:t xml:space="preserve">. </w:t>
      </w:r>
      <w:r w:rsidR="00F761EC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F761EC" w:rsidRPr="000D7523">
        <w:rPr>
          <w:rFonts w:ascii="Times New Roman" w:hAnsi="Times New Roman" w:cs="Times New Roman"/>
          <w:sz w:val="24"/>
          <w:szCs w:val="24"/>
        </w:rPr>
        <w:t xml:space="preserve"> </w:t>
      </w:r>
      <w:r w:rsidR="00F761EC">
        <w:rPr>
          <w:rFonts w:ascii="Times New Roman" w:hAnsi="Times New Roman" w:cs="Times New Roman"/>
          <w:sz w:val="24"/>
          <w:szCs w:val="24"/>
          <w:lang w:val="en-US"/>
        </w:rPr>
        <w:t>Ikenberry</w:t>
      </w:r>
      <w:r w:rsidR="00F761EC" w:rsidRPr="000D7523">
        <w:rPr>
          <w:rFonts w:ascii="Times New Roman" w:hAnsi="Times New Roman" w:cs="Times New Roman"/>
          <w:sz w:val="24"/>
          <w:szCs w:val="24"/>
        </w:rPr>
        <w:t xml:space="preserve">, </w:t>
      </w:r>
      <w:r w:rsidR="00F761E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761EC" w:rsidRPr="000D7523">
        <w:rPr>
          <w:rFonts w:ascii="Times New Roman" w:hAnsi="Times New Roman" w:cs="Times New Roman"/>
          <w:sz w:val="24"/>
          <w:szCs w:val="24"/>
        </w:rPr>
        <w:t xml:space="preserve"> </w:t>
      </w:r>
      <w:r w:rsidR="00F761EC"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="00F761EC" w:rsidRPr="000D7523">
        <w:rPr>
          <w:rFonts w:ascii="Times New Roman" w:hAnsi="Times New Roman" w:cs="Times New Roman"/>
          <w:sz w:val="24"/>
          <w:szCs w:val="24"/>
        </w:rPr>
        <w:t xml:space="preserve"> </w:t>
      </w:r>
      <w:r w:rsidR="00F761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761EC" w:rsidRPr="000D7523">
        <w:rPr>
          <w:rFonts w:ascii="Times New Roman" w:hAnsi="Times New Roman" w:cs="Times New Roman"/>
          <w:sz w:val="24"/>
          <w:szCs w:val="24"/>
        </w:rPr>
        <w:t xml:space="preserve">. </w:t>
      </w:r>
      <w:r w:rsidR="00F761EC">
        <w:rPr>
          <w:rFonts w:ascii="Times New Roman" w:hAnsi="Times New Roman" w:cs="Times New Roman"/>
          <w:sz w:val="24"/>
          <w:szCs w:val="24"/>
          <w:lang w:val="en-US"/>
        </w:rPr>
        <w:t>Wohlforth</w:t>
      </w:r>
      <w:r>
        <w:rPr>
          <w:rFonts w:ascii="Times New Roman" w:hAnsi="Times New Roman" w:cs="Times New Roman"/>
          <w:sz w:val="24"/>
          <w:szCs w:val="24"/>
        </w:rPr>
        <w:t xml:space="preserve">, статья </w:t>
      </w:r>
      <w:r w:rsidRPr="00076CC7">
        <w:rPr>
          <w:rFonts w:ascii="Times New Roman" w:hAnsi="Times New Roman" w:cs="Times New Roman"/>
          <w:sz w:val="24"/>
          <w:szCs w:val="24"/>
        </w:rPr>
        <w:t>“</w:t>
      </w:r>
      <w:r w:rsidRPr="00CD5D29">
        <w:rPr>
          <w:rFonts w:ascii="Times New Roman" w:hAnsi="Times New Roman" w:cs="Times New Roman"/>
          <w:sz w:val="24"/>
          <w:szCs w:val="24"/>
          <w:lang w:val="en-US"/>
        </w:rPr>
        <w:t>Lean</w:t>
      </w:r>
      <w:r w:rsidRPr="000D7523">
        <w:rPr>
          <w:rFonts w:ascii="Times New Roman" w:hAnsi="Times New Roman" w:cs="Times New Roman"/>
          <w:sz w:val="24"/>
          <w:szCs w:val="24"/>
        </w:rPr>
        <w:t xml:space="preserve"> </w:t>
      </w:r>
      <w:r w:rsidRPr="00CD5D29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076CC7">
        <w:rPr>
          <w:rFonts w:ascii="Times New Roman" w:hAnsi="Times New Roman" w:cs="Times New Roman"/>
          <w:sz w:val="24"/>
          <w:szCs w:val="24"/>
        </w:rPr>
        <w:t>”</w:t>
      </w:r>
      <w:r w:rsidR="00F761EC" w:rsidRPr="000D7523">
        <w:rPr>
          <w:rFonts w:ascii="Times New Roman" w:hAnsi="Times New Roman" w:cs="Times New Roman"/>
          <w:sz w:val="24"/>
          <w:szCs w:val="24"/>
        </w:rPr>
        <w:t>).</w:t>
      </w:r>
      <w:r w:rsidR="0094337F">
        <w:rPr>
          <w:rFonts w:ascii="Times New Roman" w:hAnsi="Times New Roman" w:cs="Times New Roman"/>
          <w:sz w:val="24"/>
          <w:szCs w:val="24"/>
        </w:rPr>
        <w:t>Действия Америки не побуждают другие страны выступать в качестве противовеса. Выполняя свои обязательства касательно безопасности, США снижают конкуренцию в ключевых регионах мира и сдерживают потенциальных соперников. Существующая стратегия помогает Соединенным Штатам справляться с огромным числом глобальных угроз. Отказ от лидерства принесет больше негативных моментов и подорвет американскую безопасность (возможное распространение ядерного оружия, терроризма, усиление региональных лидеров), благосостояние (подрыв положения доллара как резервной валюты) и влияние в мире.</w:t>
      </w:r>
    </w:p>
    <w:p w:rsidR="00F27637" w:rsidRPr="0094337F" w:rsidRDefault="00F27637" w:rsidP="00B8039C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A3690" w:rsidRPr="00405A5B" w:rsidRDefault="000F39A4" w:rsidP="00B8039C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A5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039C">
        <w:rPr>
          <w:rFonts w:ascii="Times New Roman" w:hAnsi="Times New Roman" w:cs="Times New Roman"/>
          <w:b/>
          <w:sz w:val="24"/>
          <w:szCs w:val="24"/>
        </w:rPr>
        <w:t>Эволюция «большой стратегии США» в период администрации Обамы: от неолиберального институционализма к «стратегии двух колец»</w:t>
      </w:r>
    </w:p>
    <w:p w:rsidR="00B8039C" w:rsidRDefault="00B8039C" w:rsidP="00B8039C">
      <w:pPr>
        <w:pStyle w:val="a5"/>
        <w:spacing w:before="120"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D7523" w:rsidRPr="003667DF"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Основные составляющие «большой стратегии» США начала президентства </w:t>
      </w:r>
      <w:r w:rsidR="000D7523" w:rsidRPr="003667DF">
        <w:rPr>
          <w:rFonts w:ascii="Times New Roman" w:hAnsi="Times New Roman" w:cs="Times New Roman"/>
          <w:b/>
          <w:sz w:val="24"/>
          <w:szCs w:val="24"/>
        </w:rPr>
        <w:t>Обамы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039C" w:rsidRDefault="00B8039C" w:rsidP="008E212F">
      <w:pPr>
        <w:pStyle w:val="a5"/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D29">
        <w:rPr>
          <w:rFonts w:ascii="Times New Roman" w:hAnsi="Times New Roman" w:cs="Times New Roman"/>
          <w:sz w:val="24"/>
          <w:szCs w:val="24"/>
        </w:rPr>
        <w:t xml:space="preserve">Главный вопрос - как </w:t>
      </w:r>
      <w:r>
        <w:rPr>
          <w:rFonts w:ascii="Times New Roman" w:hAnsi="Times New Roman" w:cs="Times New Roman"/>
          <w:sz w:val="24"/>
          <w:szCs w:val="24"/>
        </w:rPr>
        <w:t xml:space="preserve">сохранить </w:t>
      </w:r>
      <w:r w:rsidRPr="00CD5D29">
        <w:rPr>
          <w:rFonts w:ascii="Times New Roman" w:hAnsi="Times New Roman" w:cs="Times New Roman"/>
          <w:sz w:val="24"/>
          <w:szCs w:val="24"/>
        </w:rPr>
        <w:t>лидерство в условиях многополярности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39C" w:rsidRDefault="00B8039C" w:rsidP="008E212F">
      <w:pPr>
        <w:pStyle w:val="a5"/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D5D29">
        <w:rPr>
          <w:rFonts w:ascii="Times New Roman" w:hAnsi="Times New Roman" w:cs="Times New Roman"/>
          <w:sz w:val="24"/>
          <w:szCs w:val="24"/>
        </w:rPr>
        <w:t xml:space="preserve">Признание многополярности мира. </w:t>
      </w:r>
    </w:p>
    <w:p w:rsidR="000D7523" w:rsidRPr="00CD5D29" w:rsidRDefault="000D7523" w:rsidP="008E212F">
      <w:pPr>
        <w:pStyle w:val="a5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29">
        <w:rPr>
          <w:rFonts w:ascii="Times New Roman" w:hAnsi="Times New Roman" w:cs="Times New Roman"/>
          <w:sz w:val="24"/>
          <w:szCs w:val="24"/>
        </w:rPr>
        <w:t xml:space="preserve">Стремление включить новые центры силы в американоцентричный миропорядок. </w:t>
      </w:r>
    </w:p>
    <w:p w:rsidR="000D7523" w:rsidRDefault="000D7523" w:rsidP="008E212F">
      <w:pPr>
        <w:pStyle w:val="a5"/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D5D29">
        <w:rPr>
          <w:rFonts w:ascii="Times New Roman" w:hAnsi="Times New Roman" w:cs="Times New Roman"/>
          <w:sz w:val="24"/>
          <w:szCs w:val="24"/>
        </w:rPr>
        <w:t xml:space="preserve">Ставка на сотрудничество с новыми центрами силы </w:t>
      </w:r>
      <w:r w:rsidR="00B8039C">
        <w:rPr>
          <w:rFonts w:ascii="Times New Roman" w:hAnsi="Times New Roman" w:cs="Times New Roman"/>
          <w:sz w:val="24"/>
          <w:szCs w:val="24"/>
        </w:rPr>
        <w:t>по борьбе с общими вызовами и угрозами на основе американской повестки дня</w:t>
      </w:r>
      <w:r w:rsidRPr="00CD5D29">
        <w:rPr>
          <w:rFonts w:ascii="Times New Roman" w:hAnsi="Times New Roman" w:cs="Times New Roman"/>
          <w:sz w:val="24"/>
          <w:szCs w:val="24"/>
        </w:rPr>
        <w:t>.</w:t>
      </w:r>
    </w:p>
    <w:p w:rsidR="006768BE" w:rsidRDefault="006768BE" w:rsidP="008E212F">
      <w:pPr>
        <w:pStyle w:val="a5"/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Относительное понижение значимости традиционных противоречий в отношениях с новыми центрами силы и постановка в центр повестки дня сотрудничества по вопросам, отражающим общие интересы и способность США производить «глобальные общественные блага». </w:t>
      </w:r>
    </w:p>
    <w:p w:rsidR="006768BE" w:rsidRPr="00CD5D29" w:rsidRDefault="008E212F" w:rsidP="008E212F">
      <w:pPr>
        <w:pStyle w:val="a5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американского лидерства путем выстраивания сотрудничества с новыми центрами силы на основе американской повестки дня и по вопросам, в которых эти центры играют значимую роль. </w:t>
      </w:r>
    </w:p>
    <w:p w:rsidR="000D7523" w:rsidRPr="00CD5D29" w:rsidRDefault="00B8039C" w:rsidP="00B8039C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стратегия наиболее емко описывалась в Стратегии</w:t>
      </w:r>
      <w:r w:rsidRPr="00CD5D29">
        <w:rPr>
          <w:rFonts w:ascii="Times New Roman" w:hAnsi="Times New Roman" w:cs="Times New Roman"/>
          <w:sz w:val="24"/>
          <w:szCs w:val="24"/>
        </w:rPr>
        <w:t xml:space="preserve"> национальной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США </w:t>
      </w:r>
      <w:r w:rsidRPr="00CD5D29">
        <w:rPr>
          <w:rFonts w:ascii="Times New Roman" w:hAnsi="Times New Roman" w:cs="Times New Roman"/>
          <w:sz w:val="24"/>
          <w:szCs w:val="24"/>
        </w:rPr>
        <w:t>2010 г</w:t>
      </w:r>
      <w:r>
        <w:rPr>
          <w:rFonts w:ascii="Times New Roman" w:hAnsi="Times New Roman" w:cs="Times New Roman"/>
          <w:sz w:val="24"/>
          <w:szCs w:val="24"/>
        </w:rPr>
        <w:t xml:space="preserve">ода, а на практике воплощалась в «Пражской стратегии» Б. Обамы (беъядерный мир), «перезагрузке» российско-американских отношений и стремлении выстроить «стратегический диалог» с Китаем. </w:t>
      </w:r>
    </w:p>
    <w:p w:rsidR="00E56ACB" w:rsidRDefault="000F39A4" w:rsidP="008E212F">
      <w:pPr>
        <w:pStyle w:val="a5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5A5B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56ACB">
        <w:rPr>
          <w:rFonts w:ascii="Times New Roman" w:hAnsi="Times New Roman" w:cs="Times New Roman"/>
          <w:b/>
          <w:sz w:val="24"/>
          <w:szCs w:val="24"/>
        </w:rPr>
        <w:t xml:space="preserve">Трансформация «большой стратегии» США в 2011-2014 годах. </w:t>
      </w:r>
      <w:r w:rsidRPr="00CD5D29">
        <w:rPr>
          <w:rFonts w:ascii="Times New Roman" w:eastAsia="Times New Roman" w:hAnsi="Times New Roman" w:cs="Times New Roman"/>
          <w:sz w:val="24"/>
          <w:szCs w:val="24"/>
        </w:rPr>
        <w:br/>
      </w:r>
      <w:r w:rsidR="00E56ACB">
        <w:rPr>
          <w:rFonts w:ascii="Times New Roman" w:hAnsi="Times New Roman" w:cs="Times New Roman"/>
          <w:sz w:val="24"/>
          <w:szCs w:val="24"/>
        </w:rPr>
        <w:t xml:space="preserve">Неуспех попыток США выстроить «Большую двойку» с Китаем, провал «перезагрузки» отношений с РФ, и переход Вашингтона к более сбланасированной политике в отношении этих стран, сочетающей избирательное сотрудничество и сдерживание. </w:t>
      </w:r>
    </w:p>
    <w:p w:rsidR="00E56ACB" w:rsidRDefault="00E56ACB" w:rsidP="008E212F">
      <w:pPr>
        <w:pStyle w:val="a5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Переход США от выстраивания глобального либерального порядка с участием новых центров силы к консолидации традиционных и новых союзников и партнеров США и укрепление сообществ, которые не включают в себя новые центры силы и даже отчасти им противостоят. </w:t>
      </w:r>
    </w:p>
    <w:p w:rsidR="00E56ACB" w:rsidRPr="00E56ACB" w:rsidRDefault="00E56ACB" w:rsidP="008E212F">
      <w:pPr>
        <w:pStyle w:val="a5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стратегия предполагает, прежде всего, консолидацию евроатлантического сообщества (без участия РФ) посредством укрепления НАТО и создания Трансатлантической ЗСТ, а также консолидацию тихоокеанского сообщества посредством создания Транстихоокеанского партнерства и укрепления двусторонних союзнических и партнерских отношений со странами Восточной и Юго-Восточной Азии. Стратегия «двух колец». </w:t>
      </w:r>
    </w:p>
    <w:p w:rsidR="002A3690" w:rsidRDefault="00E56ACB" w:rsidP="008E212F">
      <w:pPr>
        <w:pStyle w:val="a5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самым, произошел о</w:t>
      </w:r>
      <w:r w:rsidR="000F39A4" w:rsidRPr="00CD5D29">
        <w:rPr>
          <w:rFonts w:ascii="Times New Roman" w:hAnsi="Times New Roman" w:cs="Times New Roman"/>
          <w:sz w:val="24"/>
          <w:szCs w:val="24"/>
        </w:rPr>
        <w:t>тказ от инкорпорации новых центров силы в американоцентричный порядок</w:t>
      </w:r>
      <w:r>
        <w:rPr>
          <w:rFonts w:ascii="Times New Roman" w:hAnsi="Times New Roman" w:cs="Times New Roman"/>
          <w:sz w:val="24"/>
          <w:szCs w:val="24"/>
        </w:rPr>
        <w:t xml:space="preserve">, по крайней мере в кратко- и среднесрочной перспективе, и акцент был сделан на укрепление и консолидацию «расширенного Запада», совокупная мощь которого будет превосходить мощь новых центров силы. </w:t>
      </w:r>
    </w:p>
    <w:p w:rsidR="00E56ACB" w:rsidRDefault="00E56ACB" w:rsidP="008E212F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Резкое ухудшение российско-американских отношений весны 2014 г., спровоцированное украинским кризисом, а также подход Китая к этой проблеме, укрепляют эту стратегию. </w:t>
      </w:r>
    </w:p>
    <w:p w:rsidR="00E56ACB" w:rsidRPr="00CD5D29" w:rsidRDefault="00E56ACB" w:rsidP="008E212F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A3690" w:rsidRPr="00405A5B" w:rsidRDefault="000F39A4" w:rsidP="00B8039C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A5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77AA6">
        <w:rPr>
          <w:rFonts w:ascii="Times New Roman" w:hAnsi="Times New Roman" w:cs="Times New Roman"/>
          <w:b/>
          <w:sz w:val="24"/>
          <w:szCs w:val="24"/>
        </w:rPr>
        <w:t>Эволюция стратегий</w:t>
      </w:r>
      <w:r w:rsidRPr="00405A5B">
        <w:rPr>
          <w:rFonts w:ascii="Times New Roman" w:hAnsi="Times New Roman" w:cs="Times New Roman"/>
          <w:b/>
          <w:sz w:val="24"/>
          <w:szCs w:val="24"/>
        </w:rPr>
        <w:t xml:space="preserve"> США в отношении России и Китая.</w:t>
      </w:r>
    </w:p>
    <w:p w:rsidR="002A3690" w:rsidRPr="00405A5B" w:rsidRDefault="000F39A4" w:rsidP="00B8039C">
      <w:pPr>
        <w:pStyle w:val="a5"/>
        <w:spacing w:before="120" w:after="120" w:line="240" w:lineRule="auto"/>
        <w:ind w:left="567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A5B">
        <w:rPr>
          <w:rFonts w:ascii="Times New Roman" w:hAnsi="Times New Roman" w:cs="Times New Roman"/>
          <w:b/>
          <w:sz w:val="24"/>
          <w:szCs w:val="24"/>
        </w:rPr>
        <w:t xml:space="preserve">3.1. Россия. </w:t>
      </w:r>
    </w:p>
    <w:p w:rsidR="002A3690" w:rsidRPr="00CD5D29" w:rsidRDefault="00E61CAA" w:rsidP="00D858D6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американской инициативы «перезагрузки» отношений. У</w:t>
      </w:r>
      <w:r w:rsidR="000F39A4" w:rsidRPr="00CD5D29">
        <w:rPr>
          <w:rFonts w:ascii="Times New Roman" w:hAnsi="Times New Roman" w:cs="Times New Roman"/>
          <w:sz w:val="24"/>
          <w:szCs w:val="24"/>
        </w:rPr>
        <w:t xml:space="preserve">силение </w:t>
      </w:r>
      <w:r>
        <w:rPr>
          <w:rFonts w:ascii="Times New Roman" w:hAnsi="Times New Roman" w:cs="Times New Roman"/>
          <w:sz w:val="24"/>
          <w:szCs w:val="24"/>
        </w:rPr>
        <w:t xml:space="preserve">сотрудничества </w:t>
      </w:r>
      <w:r w:rsidR="000F39A4" w:rsidRPr="00CD5D2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областям совпадающих интересов (они же – общие вызовы и угрозы): </w:t>
      </w:r>
      <w:r w:rsidR="000F39A4" w:rsidRPr="00CD5D29">
        <w:rPr>
          <w:rFonts w:ascii="Times New Roman" w:hAnsi="Times New Roman" w:cs="Times New Roman"/>
          <w:sz w:val="24"/>
          <w:szCs w:val="24"/>
        </w:rPr>
        <w:t xml:space="preserve">нераспространение и сокращение ядерного оружия, </w:t>
      </w:r>
      <w:r>
        <w:rPr>
          <w:rFonts w:ascii="Times New Roman" w:hAnsi="Times New Roman" w:cs="Times New Roman"/>
          <w:sz w:val="24"/>
          <w:szCs w:val="24"/>
        </w:rPr>
        <w:t xml:space="preserve">безопасность ядерных материалов, </w:t>
      </w:r>
      <w:r w:rsidR="000F39A4" w:rsidRPr="00CD5D29">
        <w:rPr>
          <w:rFonts w:ascii="Times New Roman" w:hAnsi="Times New Roman" w:cs="Times New Roman"/>
          <w:sz w:val="24"/>
          <w:szCs w:val="24"/>
        </w:rPr>
        <w:t xml:space="preserve">борьба с терроризмом, </w:t>
      </w:r>
      <w:r>
        <w:rPr>
          <w:rFonts w:ascii="Times New Roman" w:hAnsi="Times New Roman" w:cs="Times New Roman"/>
          <w:sz w:val="24"/>
          <w:szCs w:val="24"/>
        </w:rPr>
        <w:t>Афганистан, Иран</w:t>
      </w:r>
      <w:r w:rsidR="000F39A4" w:rsidRPr="00CD5D29">
        <w:rPr>
          <w:rFonts w:ascii="Times New Roman" w:hAnsi="Times New Roman" w:cs="Times New Roman"/>
          <w:sz w:val="24"/>
          <w:szCs w:val="24"/>
        </w:rPr>
        <w:t>.</w:t>
      </w:r>
    </w:p>
    <w:p w:rsidR="002A3690" w:rsidRPr="00CD5D29" w:rsidRDefault="000F39A4" w:rsidP="00D858D6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D5D29">
        <w:rPr>
          <w:rFonts w:ascii="Times New Roman" w:hAnsi="Times New Roman" w:cs="Times New Roman"/>
          <w:sz w:val="24"/>
          <w:szCs w:val="24"/>
        </w:rPr>
        <w:t>Первоначальный успех перезагрузки (СНВ-</w:t>
      </w:r>
      <w:r w:rsidRPr="00CD5D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D5D29">
        <w:rPr>
          <w:rFonts w:ascii="Times New Roman" w:hAnsi="Times New Roman" w:cs="Times New Roman"/>
          <w:sz w:val="24"/>
          <w:szCs w:val="24"/>
        </w:rPr>
        <w:t xml:space="preserve">, </w:t>
      </w:r>
      <w:r w:rsidR="00E61CAA">
        <w:rPr>
          <w:rFonts w:ascii="Times New Roman" w:hAnsi="Times New Roman" w:cs="Times New Roman"/>
          <w:sz w:val="24"/>
          <w:szCs w:val="24"/>
        </w:rPr>
        <w:t xml:space="preserve">введение новых санкций в отношении </w:t>
      </w:r>
      <w:r w:rsidRPr="00CD5D29">
        <w:rPr>
          <w:rFonts w:ascii="Times New Roman" w:hAnsi="Times New Roman" w:cs="Times New Roman"/>
          <w:sz w:val="24"/>
          <w:szCs w:val="24"/>
        </w:rPr>
        <w:t>Иран</w:t>
      </w:r>
      <w:r w:rsidR="00E61CAA">
        <w:rPr>
          <w:rFonts w:ascii="Times New Roman" w:hAnsi="Times New Roman" w:cs="Times New Roman"/>
          <w:sz w:val="24"/>
          <w:szCs w:val="24"/>
        </w:rPr>
        <w:t>а</w:t>
      </w:r>
      <w:r w:rsidRPr="00CD5D29">
        <w:rPr>
          <w:rFonts w:ascii="Times New Roman" w:hAnsi="Times New Roman" w:cs="Times New Roman"/>
          <w:sz w:val="24"/>
          <w:szCs w:val="24"/>
        </w:rPr>
        <w:t>, кооперация в Афганистане, сотрудничество в области высоких технологий, активизация процесса вступления России в ВТО, создание двухсторонней президентской комиссии). Впервые США приняли российскую повестку дня. Она была выполнена, но Россия не оказалась включенной в американский порядок.</w:t>
      </w:r>
    </w:p>
    <w:p w:rsidR="00E61CAA" w:rsidRDefault="00E61CAA" w:rsidP="00D858D6">
      <w:pPr>
        <w:pStyle w:val="a5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2011-2012 гг.: кризис и крах «перезагрузки». Проблемы ПРО, Ливии и Сирии. Ужесточение российской политики и риторики в отношении США. Возвращение В.В. Путина на пост Президента России и усиление антиамериканизма в российской внутренней политике. </w:t>
      </w:r>
      <w:r w:rsidR="000F39A4" w:rsidRPr="00CD5D29">
        <w:rPr>
          <w:rFonts w:ascii="Times New Roman" w:hAnsi="Times New Roman" w:cs="Times New Roman"/>
          <w:sz w:val="24"/>
          <w:szCs w:val="24"/>
        </w:rPr>
        <w:t>Акт Магницкого и закон Димы Яковлева.</w:t>
      </w:r>
    </w:p>
    <w:p w:rsidR="00E61CAA" w:rsidRDefault="00E61CAA" w:rsidP="00D858D6">
      <w:pPr>
        <w:pStyle w:val="a5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Пересмотр политики США в отношении России в 2013 г.: избирательное сотрудничество. </w:t>
      </w:r>
    </w:p>
    <w:p w:rsidR="002A3690" w:rsidRPr="00E61CAA" w:rsidRDefault="00E61CAA" w:rsidP="00D858D6">
      <w:pPr>
        <w:pStyle w:val="a5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Украинский кризис и новый пересмотр политики США в отношении РФ. Переход к стратегии «сдерживания» России. </w:t>
      </w:r>
      <w:r w:rsidR="000F39A4" w:rsidRPr="00CD5D29">
        <w:rPr>
          <w:rFonts w:ascii="Times New Roman" w:hAnsi="Times New Roman" w:cs="Times New Roman"/>
          <w:sz w:val="24"/>
          <w:szCs w:val="24"/>
        </w:rPr>
        <w:t>Усиление неоконсервативной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9A4" w:rsidRPr="00CD5D29">
        <w:rPr>
          <w:rFonts w:ascii="Times New Roman" w:hAnsi="Times New Roman" w:cs="Times New Roman"/>
          <w:sz w:val="24"/>
          <w:szCs w:val="24"/>
        </w:rPr>
        <w:t>составляющей</w:t>
      </w:r>
      <w:r>
        <w:rPr>
          <w:rFonts w:ascii="Times New Roman" w:hAnsi="Times New Roman" w:cs="Times New Roman"/>
          <w:sz w:val="24"/>
          <w:szCs w:val="24"/>
        </w:rPr>
        <w:t xml:space="preserve"> в политике США в отношении РФ</w:t>
      </w:r>
      <w:r w:rsidR="000F39A4" w:rsidRPr="00CD5D29">
        <w:rPr>
          <w:rFonts w:ascii="Times New Roman" w:hAnsi="Times New Roman" w:cs="Times New Roman"/>
          <w:sz w:val="24"/>
          <w:szCs w:val="24"/>
        </w:rPr>
        <w:t>. Возможный сценарий политической трансформации России. Украинский кризис =&gt; усиление консолидации Трансатлантического блока.</w:t>
      </w:r>
    </w:p>
    <w:p w:rsidR="00777AA6" w:rsidRDefault="000F39A4" w:rsidP="00E61CAA">
      <w:pPr>
        <w:pStyle w:val="a5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5A5B">
        <w:rPr>
          <w:rFonts w:ascii="Times New Roman" w:hAnsi="Times New Roman" w:cs="Times New Roman"/>
          <w:b/>
          <w:sz w:val="24"/>
          <w:szCs w:val="24"/>
        </w:rPr>
        <w:t>3.2. Китай.</w:t>
      </w:r>
      <w:r w:rsidRPr="00CD5D29">
        <w:rPr>
          <w:rFonts w:ascii="Times New Roman" w:eastAsia="Times New Roman" w:hAnsi="Times New Roman" w:cs="Times New Roman"/>
          <w:sz w:val="24"/>
          <w:szCs w:val="24"/>
        </w:rPr>
        <w:br/>
      </w:r>
      <w:r w:rsidR="003F5DEE">
        <w:rPr>
          <w:rFonts w:ascii="Times New Roman" w:hAnsi="Times New Roman" w:cs="Times New Roman"/>
          <w:sz w:val="24"/>
          <w:szCs w:val="24"/>
        </w:rPr>
        <w:t>Попытка интегрировать Китай в американский либеральный миропорядок</w:t>
      </w:r>
      <w:r w:rsidRPr="00CD5D29">
        <w:rPr>
          <w:rFonts w:ascii="Times New Roman" w:hAnsi="Times New Roman" w:cs="Times New Roman"/>
          <w:sz w:val="24"/>
          <w:szCs w:val="24"/>
        </w:rPr>
        <w:t xml:space="preserve"> провалилась </w:t>
      </w:r>
      <w:r w:rsidR="003F5DEE">
        <w:rPr>
          <w:rFonts w:ascii="Times New Roman" w:hAnsi="Times New Roman" w:cs="Times New Roman"/>
          <w:sz w:val="24"/>
          <w:szCs w:val="24"/>
        </w:rPr>
        <w:t xml:space="preserve">уже </w:t>
      </w:r>
      <w:r w:rsidRPr="00CD5D29">
        <w:rPr>
          <w:rFonts w:ascii="Times New Roman" w:hAnsi="Times New Roman" w:cs="Times New Roman"/>
          <w:sz w:val="24"/>
          <w:szCs w:val="24"/>
        </w:rPr>
        <w:t xml:space="preserve">к 2010 году. Отказ </w:t>
      </w:r>
      <w:r w:rsidR="003F5DEE">
        <w:rPr>
          <w:rFonts w:ascii="Times New Roman" w:hAnsi="Times New Roman" w:cs="Times New Roman"/>
          <w:sz w:val="24"/>
          <w:szCs w:val="24"/>
        </w:rPr>
        <w:t xml:space="preserve">КНР </w:t>
      </w:r>
      <w:r w:rsidRPr="00CD5D29">
        <w:rPr>
          <w:rFonts w:ascii="Times New Roman" w:hAnsi="Times New Roman" w:cs="Times New Roman"/>
          <w:sz w:val="24"/>
          <w:szCs w:val="24"/>
        </w:rPr>
        <w:t>от идеи "Большой двойки"</w:t>
      </w:r>
      <w:r w:rsidR="003F5DEE">
        <w:rPr>
          <w:rFonts w:ascii="Times New Roman" w:hAnsi="Times New Roman" w:cs="Times New Roman"/>
          <w:sz w:val="24"/>
          <w:szCs w:val="24"/>
        </w:rPr>
        <w:t xml:space="preserve"> и активизация политики по выдавливанию США из Восточной Азии и установлению региональной гегемонии Китая</w:t>
      </w:r>
      <w:r w:rsidRPr="00CD5D29">
        <w:rPr>
          <w:rFonts w:ascii="Times New Roman" w:hAnsi="Times New Roman" w:cs="Times New Roman"/>
          <w:sz w:val="24"/>
          <w:szCs w:val="24"/>
        </w:rPr>
        <w:t xml:space="preserve">. </w:t>
      </w:r>
      <w:r w:rsidR="003F5DEE">
        <w:rPr>
          <w:rFonts w:ascii="Times New Roman" w:hAnsi="Times New Roman" w:cs="Times New Roman"/>
          <w:sz w:val="24"/>
          <w:szCs w:val="24"/>
        </w:rPr>
        <w:t xml:space="preserve">Военная политики Китая и его стратегия в регионе Восточной и Юго-Восточной Азии носят антиамериканский характер </w:t>
      </w:r>
      <w:r w:rsidRPr="00CD5D29">
        <w:rPr>
          <w:rFonts w:ascii="Times New Roman" w:hAnsi="Times New Roman" w:cs="Times New Roman"/>
          <w:sz w:val="24"/>
          <w:szCs w:val="24"/>
        </w:rPr>
        <w:t>(</w:t>
      </w:r>
      <w:r w:rsidR="00777AA6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777AA6" w:rsidRPr="00777AA6">
        <w:rPr>
          <w:rFonts w:ascii="Times New Roman" w:hAnsi="Times New Roman" w:cs="Times New Roman"/>
          <w:sz w:val="24"/>
          <w:szCs w:val="24"/>
        </w:rPr>
        <w:t>-</w:t>
      </w:r>
      <w:r w:rsidR="00777AA6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777AA6" w:rsidRPr="00777AA6">
        <w:rPr>
          <w:rFonts w:ascii="Times New Roman" w:hAnsi="Times New Roman" w:cs="Times New Roman"/>
          <w:sz w:val="24"/>
          <w:szCs w:val="24"/>
        </w:rPr>
        <w:t xml:space="preserve"> </w:t>
      </w:r>
      <w:r w:rsidR="00777AA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77AA6" w:rsidRPr="00777AA6">
        <w:rPr>
          <w:rFonts w:ascii="Times New Roman" w:hAnsi="Times New Roman" w:cs="Times New Roman"/>
          <w:sz w:val="24"/>
          <w:szCs w:val="24"/>
        </w:rPr>
        <w:t xml:space="preserve"> </w:t>
      </w:r>
      <w:r w:rsidR="00777AA6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777AA6" w:rsidRPr="00777AA6">
        <w:rPr>
          <w:rFonts w:ascii="Times New Roman" w:hAnsi="Times New Roman" w:cs="Times New Roman"/>
          <w:sz w:val="24"/>
          <w:szCs w:val="24"/>
        </w:rPr>
        <w:t xml:space="preserve"> </w:t>
      </w:r>
      <w:r w:rsidR="00777AA6">
        <w:rPr>
          <w:rFonts w:ascii="Times New Roman" w:hAnsi="Times New Roman" w:cs="Times New Roman"/>
          <w:sz w:val="24"/>
          <w:szCs w:val="24"/>
          <w:lang w:val="en-US"/>
        </w:rPr>
        <w:t>denial</w:t>
      </w:r>
      <w:r w:rsidR="00777AA6" w:rsidRPr="00777AA6">
        <w:rPr>
          <w:rFonts w:ascii="Times New Roman" w:hAnsi="Times New Roman" w:cs="Times New Roman"/>
          <w:sz w:val="24"/>
          <w:szCs w:val="24"/>
        </w:rPr>
        <w:t xml:space="preserve"> </w:t>
      </w:r>
      <w:r w:rsidR="00777AA6">
        <w:rPr>
          <w:rFonts w:ascii="Times New Roman" w:hAnsi="Times New Roman" w:cs="Times New Roman"/>
          <w:sz w:val="24"/>
          <w:szCs w:val="24"/>
          <w:lang w:val="en-US"/>
        </w:rPr>
        <w:t>strategy</w:t>
      </w:r>
      <w:r w:rsidR="00777AA6" w:rsidRPr="00777AA6">
        <w:rPr>
          <w:rFonts w:ascii="Times New Roman" w:hAnsi="Times New Roman" w:cs="Times New Roman"/>
          <w:sz w:val="24"/>
          <w:szCs w:val="24"/>
        </w:rPr>
        <w:t xml:space="preserve">, </w:t>
      </w:r>
      <w:r w:rsidR="00777AA6">
        <w:rPr>
          <w:rFonts w:ascii="Times New Roman" w:hAnsi="Times New Roman" w:cs="Times New Roman"/>
          <w:sz w:val="24"/>
          <w:szCs w:val="24"/>
        </w:rPr>
        <w:t>стратегия «</w:t>
      </w:r>
      <w:r w:rsidRPr="00CD5D29">
        <w:rPr>
          <w:rFonts w:ascii="Times New Roman" w:hAnsi="Times New Roman" w:cs="Times New Roman"/>
          <w:sz w:val="24"/>
          <w:szCs w:val="24"/>
        </w:rPr>
        <w:t>АСЕАН</w:t>
      </w:r>
      <w:r w:rsidR="00777AA6">
        <w:rPr>
          <w:rFonts w:ascii="Times New Roman" w:hAnsi="Times New Roman" w:cs="Times New Roman"/>
          <w:sz w:val="24"/>
          <w:szCs w:val="24"/>
        </w:rPr>
        <w:t xml:space="preserve"> плюс»)</w:t>
      </w:r>
      <w:r w:rsidRPr="00CD5D29">
        <w:rPr>
          <w:rFonts w:ascii="Times New Roman" w:hAnsi="Times New Roman" w:cs="Times New Roman"/>
          <w:sz w:val="24"/>
          <w:szCs w:val="24"/>
        </w:rPr>
        <w:t xml:space="preserve">. </w:t>
      </w:r>
      <w:r w:rsidR="00777AA6">
        <w:rPr>
          <w:rFonts w:ascii="Times New Roman" w:hAnsi="Times New Roman" w:cs="Times New Roman"/>
          <w:sz w:val="24"/>
          <w:szCs w:val="24"/>
        </w:rPr>
        <w:t xml:space="preserve">Усиление наступательности китайской политики в регионе, в том числе по вопросам территориальных споров с Японией, Филиппинами и Вьетнамом. </w:t>
      </w:r>
    </w:p>
    <w:p w:rsidR="00777AA6" w:rsidRDefault="00777AA6" w:rsidP="00E61CAA">
      <w:pPr>
        <w:pStyle w:val="a5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2011-2012 гг. – пересмотр американской политики в отношении КНР: </w:t>
      </w:r>
    </w:p>
    <w:p w:rsidR="00777AA6" w:rsidRDefault="00777AA6" w:rsidP="002B3535">
      <w:pPr>
        <w:pStyle w:val="a5"/>
        <w:numPr>
          <w:ilvl w:val="0"/>
          <w:numId w:val="1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Усиление компонента военно-политического сдерживания Китая (</w:t>
      </w:r>
      <w:r>
        <w:rPr>
          <w:rFonts w:ascii="Times New Roman" w:hAnsi="Times New Roman" w:cs="Times New Roman"/>
          <w:sz w:val="24"/>
          <w:szCs w:val="24"/>
          <w:lang w:val="en-US"/>
        </w:rPr>
        <w:t>Strategic</w:t>
      </w:r>
      <w:r w:rsidRPr="0077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Defense</w:t>
      </w:r>
      <w:r w:rsidRPr="0077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Guidance</w:t>
      </w:r>
      <w:r w:rsidRPr="0077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9 января 2012 г., программа ПРО на Тихом </w:t>
      </w:r>
      <w:r w:rsidR="002B3535">
        <w:rPr>
          <w:rFonts w:ascii="Times New Roman" w:hAnsi="Times New Roman" w:cs="Times New Roman"/>
          <w:sz w:val="24"/>
          <w:szCs w:val="24"/>
        </w:rPr>
        <w:t>океане).</w:t>
      </w:r>
    </w:p>
    <w:p w:rsidR="00777AA6" w:rsidRDefault="00777AA6" w:rsidP="002B3535">
      <w:pPr>
        <w:pStyle w:val="a5"/>
        <w:numPr>
          <w:ilvl w:val="0"/>
          <w:numId w:val="1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 Китая в политике «рефокусирования» США на Восточной Азии и АТР (</w:t>
      </w:r>
      <w:r>
        <w:rPr>
          <w:rFonts w:ascii="Times New Roman" w:hAnsi="Times New Roman" w:cs="Times New Roman"/>
          <w:sz w:val="24"/>
          <w:szCs w:val="24"/>
          <w:lang w:val="en-US"/>
        </w:rPr>
        <w:t>pivot</w:t>
      </w:r>
      <w:r>
        <w:rPr>
          <w:rFonts w:ascii="Times New Roman" w:hAnsi="Times New Roman" w:cs="Times New Roman"/>
          <w:sz w:val="24"/>
          <w:szCs w:val="24"/>
        </w:rPr>
        <w:t xml:space="preserve">), в том числе в инициативе Транстихоокеанского партнерства. </w:t>
      </w:r>
    </w:p>
    <w:p w:rsidR="002B3535" w:rsidRDefault="002B3535" w:rsidP="002B3535">
      <w:pPr>
        <w:pStyle w:val="a5"/>
        <w:numPr>
          <w:ilvl w:val="0"/>
          <w:numId w:val="1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Продолжение попыток вовлечения Китая в американский экономический порядок и сотрудничества по глобальному экономическому регулированию. </w:t>
      </w:r>
    </w:p>
    <w:p w:rsidR="002B3535" w:rsidRPr="00777AA6" w:rsidRDefault="002B3535" w:rsidP="002B3535">
      <w:pPr>
        <w:pStyle w:val="a5"/>
        <w:numPr>
          <w:ilvl w:val="0"/>
          <w:numId w:val="1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Сложное и многоплановое сочетание сотрудничества с соперничества. </w:t>
      </w:r>
    </w:p>
    <w:p w:rsidR="002A3690" w:rsidRPr="00CD5D29" w:rsidRDefault="000F39A4" w:rsidP="00E61CAA">
      <w:pPr>
        <w:pStyle w:val="a5"/>
        <w:spacing w:before="120" w:after="120" w:line="240" w:lineRule="auto"/>
        <w:ind w:left="0"/>
        <w:rPr>
          <w:rFonts w:ascii="Times New Roman" w:hAnsi="Times New Roman" w:cs="Times New Roman"/>
        </w:rPr>
      </w:pPr>
      <w:r w:rsidRPr="00CD5D29">
        <w:rPr>
          <w:rFonts w:ascii="Times New Roman" w:hAnsi="Times New Roman" w:cs="Times New Roman"/>
          <w:sz w:val="24"/>
          <w:szCs w:val="24"/>
        </w:rPr>
        <w:t xml:space="preserve">США не желают терять лидерство в регионе, однако, в условиях теснойэкономической взаимозависимости США и Китая, СШАставят целью не ослабление и ни в коем случае не ухудшение отношений с КНР, а занятие им такого положения в международной системе, которое бы не угрожало интересам США в регионе, их экономике и системе безопасности. Поэтому основная политика - не провоцировать Пекин и диверсифицировать отношения между странами (сотрудничество в одних сферах, соперничество в других). </w:t>
      </w:r>
    </w:p>
    <w:sectPr w:rsidR="002A3690" w:rsidRPr="00CD5D29" w:rsidSect="00BF76CE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9F8" w:rsidRDefault="007C39F8">
      <w:pPr>
        <w:spacing w:after="0" w:line="240" w:lineRule="auto"/>
      </w:pPr>
      <w:r>
        <w:separator/>
      </w:r>
    </w:p>
  </w:endnote>
  <w:endnote w:type="continuationSeparator" w:id="1">
    <w:p w:rsidR="007C39F8" w:rsidRDefault="007C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90" w:rsidRDefault="002A36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9F8" w:rsidRDefault="007C39F8">
      <w:pPr>
        <w:spacing w:after="0" w:line="240" w:lineRule="auto"/>
      </w:pPr>
      <w:r>
        <w:separator/>
      </w:r>
    </w:p>
  </w:footnote>
  <w:footnote w:type="continuationSeparator" w:id="1">
    <w:p w:rsidR="007C39F8" w:rsidRDefault="007C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90" w:rsidRDefault="002A36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A92"/>
    <w:multiLevelType w:val="multilevel"/>
    <w:tmpl w:val="EC0C4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1D027B"/>
    <w:multiLevelType w:val="multilevel"/>
    <w:tmpl w:val="A6C454C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1E1B2962"/>
    <w:multiLevelType w:val="multilevel"/>
    <w:tmpl w:val="8BB66FE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257373EB"/>
    <w:multiLevelType w:val="multilevel"/>
    <w:tmpl w:val="B9EC46A6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position w:val="0"/>
        <w:sz w:val="24"/>
        <w:szCs w:val="24"/>
        <w:lang w:val="ru-RU"/>
      </w:rPr>
    </w:lvl>
  </w:abstractNum>
  <w:abstractNum w:abstractNumId="4">
    <w:nsid w:val="298E6B39"/>
    <w:multiLevelType w:val="multilevel"/>
    <w:tmpl w:val="7D4EB45E"/>
    <w:lvl w:ilvl="0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position w:val="0"/>
        <w:sz w:val="24"/>
        <w:szCs w:val="24"/>
      </w:rPr>
    </w:lvl>
  </w:abstractNum>
  <w:abstractNum w:abstractNumId="5">
    <w:nsid w:val="2D30466F"/>
    <w:multiLevelType w:val="multilevel"/>
    <w:tmpl w:val="9550B6D0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position w:val="0"/>
        <w:sz w:val="24"/>
        <w:szCs w:val="24"/>
      </w:rPr>
    </w:lvl>
  </w:abstractNum>
  <w:abstractNum w:abstractNumId="6">
    <w:nsid w:val="38CA49CE"/>
    <w:multiLevelType w:val="multilevel"/>
    <w:tmpl w:val="3E3849A2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position w:val="0"/>
        <w:sz w:val="24"/>
        <w:szCs w:val="24"/>
        <w:lang w:val="ru-RU"/>
      </w:rPr>
    </w:lvl>
  </w:abstractNum>
  <w:abstractNum w:abstractNumId="7">
    <w:nsid w:val="40CB674D"/>
    <w:multiLevelType w:val="multilevel"/>
    <w:tmpl w:val="70923406"/>
    <w:styleLink w:val="List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lang w:val="ru-RU"/>
      </w:rPr>
    </w:lvl>
  </w:abstractNum>
  <w:abstractNum w:abstractNumId="8">
    <w:nsid w:val="4EC06AEE"/>
    <w:multiLevelType w:val="hybridMultilevel"/>
    <w:tmpl w:val="ED22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36859"/>
    <w:multiLevelType w:val="multilevel"/>
    <w:tmpl w:val="E482F59C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position w:val="0"/>
        <w:sz w:val="24"/>
        <w:szCs w:val="24"/>
        <w:lang w:val="ru-RU"/>
      </w:rPr>
    </w:lvl>
  </w:abstractNum>
  <w:abstractNum w:abstractNumId="10">
    <w:nsid w:val="61CD5421"/>
    <w:multiLevelType w:val="multilevel"/>
    <w:tmpl w:val="9E5CA04A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position w:val="0"/>
        <w:sz w:val="24"/>
        <w:szCs w:val="24"/>
        <w:lang w:val="ru-RU"/>
      </w:rPr>
    </w:lvl>
  </w:abstractNum>
  <w:abstractNum w:abstractNumId="11">
    <w:nsid w:val="6BDB118E"/>
    <w:multiLevelType w:val="hybridMultilevel"/>
    <w:tmpl w:val="2F1E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41382"/>
    <w:multiLevelType w:val="multilevel"/>
    <w:tmpl w:val="358A65BA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position w:val="0"/>
        <w:sz w:val="24"/>
        <w:szCs w:val="24"/>
        <w:lang w:val="ru-RU"/>
      </w:rPr>
    </w:lvl>
  </w:abstractNum>
  <w:abstractNum w:abstractNumId="13">
    <w:nsid w:val="74F93B07"/>
    <w:multiLevelType w:val="multilevel"/>
    <w:tmpl w:val="845C5A30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position w:val="0"/>
        <w:sz w:val="24"/>
        <w:szCs w:val="24"/>
        <w:lang w:val="ru-RU"/>
      </w:rPr>
    </w:lvl>
  </w:abstractNum>
  <w:abstractNum w:abstractNumId="14">
    <w:nsid w:val="796E3113"/>
    <w:multiLevelType w:val="multilevel"/>
    <w:tmpl w:val="DD10407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position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lang w:val="ru-RU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690"/>
    <w:rsid w:val="00076CC7"/>
    <w:rsid w:val="000D7523"/>
    <w:rsid w:val="000F39A4"/>
    <w:rsid w:val="00225BC3"/>
    <w:rsid w:val="002A3690"/>
    <w:rsid w:val="002B3535"/>
    <w:rsid w:val="003667DF"/>
    <w:rsid w:val="003F5DEE"/>
    <w:rsid w:val="00405A5B"/>
    <w:rsid w:val="004E55F5"/>
    <w:rsid w:val="0051717F"/>
    <w:rsid w:val="006768BE"/>
    <w:rsid w:val="00777AA6"/>
    <w:rsid w:val="007C39F8"/>
    <w:rsid w:val="008E212F"/>
    <w:rsid w:val="0094337F"/>
    <w:rsid w:val="00B8039C"/>
    <w:rsid w:val="00BF76CE"/>
    <w:rsid w:val="00CD5D29"/>
    <w:rsid w:val="00CF293F"/>
    <w:rsid w:val="00D858D6"/>
    <w:rsid w:val="00E56ACB"/>
    <w:rsid w:val="00E61CAA"/>
    <w:rsid w:val="00F27637"/>
    <w:rsid w:val="00F761EC"/>
    <w:rsid w:val="00FB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6C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76CE"/>
    <w:rPr>
      <w:u w:val="single"/>
    </w:rPr>
  </w:style>
  <w:style w:type="table" w:customStyle="1" w:styleId="TableNormal">
    <w:name w:val="Table Normal"/>
    <w:rsid w:val="00BF7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BF76C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rsid w:val="00BF76C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BF76CE"/>
    <w:pPr>
      <w:numPr>
        <w:numId w:val="3"/>
      </w:numPr>
    </w:pPr>
  </w:style>
  <w:style w:type="numbering" w:customStyle="1" w:styleId="1">
    <w:name w:val="Импортированный стиль 1"/>
    <w:rsid w:val="00BF76CE"/>
  </w:style>
  <w:style w:type="numbering" w:customStyle="1" w:styleId="List1">
    <w:name w:val="List 1"/>
    <w:basedOn w:val="2"/>
    <w:rsid w:val="00BF76CE"/>
    <w:pPr>
      <w:numPr>
        <w:numId w:val="12"/>
      </w:numPr>
    </w:pPr>
  </w:style>
  <w:style w:type="numbering" w:customStyle="1" w:styleId="2">
    <w:name w:val="Импортированный стиль 2"/>
    <w:rsid w:val="00BF76CE"/>
  </w:style>
  <w:style w:type="paragraph" w:styleId="a6">
    <w:name w:val="endnote text"/>
    <w:basedOn w:val="a"/>
    <w:link w:val="a7"/>
    <w:uiPriority w:val="99"/>
    <w:semiHidden/>
    <w:unhideWhenUsed/>
    <w:rsid w:val="0051717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1717F"/>
    <w:rPr>
      <w:rFonts w:ascii="Calibri" w:eastAsia="Calibri" w:hAnsi="Calibri" w:cs="Calibri"/>
      <w:color w:val="000000"/>
      <w:u w:color="000000"/>
      <w:lang w:eastAsia="en-US"/>
    </w:rPr>
  </w:style>
  <w:style w:type="character" w:styleId="a8">
    <w:name w:val="endnote reference"/>
    <w:basedOn w:val="a0"/>
    <w:uiPriority w:val="99"/>
    <w:semiHidden/>
    <w:unhideWhenUsed/>
    <w:rsid w:val="0051717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523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12"/>
      </w:numPr>
    </w:pPr>
  </w:style>
  <w:style w:type="numbering" w:customStyle="1" w:styleId="2">
    <w:name w:val="Импортированный стиль 2"/>
  </w:style>
  <w:style w:type="paragraph" w:styleId="a6">
    <w:name w:val="endnote text"/>
    <w:basedOn w:val="a"/>
    <w:link w:val="a7"/>
    <w:uiPriority w:val="99"/>
    <w:semiHidden/>
    <w:unhideWhenUsed/>
    <w:rsid w:val="0051717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1717F"/>
    <w:rPr>
      <w:rFonts w:ascii="Calibri" w:eastAsia="Calibri" w:hAnsi="Calibri" w:cs="Calibri"/>
      <w:color w:val="000000"/>
      <w:u w:color="000000"/>
      <w:lang w:eastAsia="en-US"/>
    </w:rPr>
  </w:style>
  <w:style w:type="character" w:styleId="a8">
    <w:name w:val="endnote reference"/>
    <w:basedOn w:val="a0"/>
    <w:uiPriority w:val="99"/>
    <w:semiHidden/>
    <w:unhideWhenUsed/>
    <w:rsid w:val="005171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FCD1-37AB-4411-A6AC-0F691809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18</cp:revision>
  <dcterms:created xsi:type="dcterms:W3CDTF">2014-04-17T17:31:00Z</dcterms:created>
  <dcterms:modified xsi:type="dcterms:W3CDTF">2014-04-18T12:38:00Z</dcterms:modified>
</cp:coreProperties>
</file>