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1B" w:rsidRDefault="005F1B5C" w:rsidP="00617D1B">
      <w:pPr>
        <w:spacing w:line="240" w:lineRule="auto"/>
        <w:ind w:left="5664"/>
        <w:jc w:val="lef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Утверждено на заседании</w:t>
      </w:r>
    </w:p>
    <w:p w:rsidR="005F1B5C" w:rsidRPr="00170A96" w:rsidRDefault="005F1B5C" w:rsidP="00617D1B">
      <w:pPr>
        <w:spacing w:line="240" w:lineRule="auto"/>
        <w:ind w:left="5664"/>
        <w:jc w:val="lef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Академического Совета программы от 11.05.2015 протокол № 3</w:t>
      </w:r>
    </w:p>
    <w:p w:rsidR="00617D1B" w:rsidRDefault="00617D1B" w:rsidP="00617D1B">
      <w:pPr>
        <w:spacing w:line="276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617D1B" w:rsidRPr="00170A96" w:rsidRDefault="00617D1B" w:rsidP="00617D1B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17D1B" w:rsidRPr="00170A96" w:rsidRDefault="00617D1B" w:rsidP="00617D1B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70A96">
        <w:rPr>
          <w:rFonts w:ascii="Times New Roman" w:hAnsi="Times New Roman"/>
          <w:b/>
          <w:sz w:val="26"/>
          <w:szCs w:val="26"/>
          <w:lang w:eastAsia="ru-RU"/>
        </w:rPr>
        <w:t>Концепция  образовательной программы</w:t>
      </w:r>
      <w:r w:rsidR="001637F6" w:rsidRPr="001637F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637F6">
        <w:rPr>
          <w:rFonts w:ascii="Times New Roman" w:hAnsi="Times New Roman"/>
          <w:b/>
          <w:sz w:val="26"/>
          <w:szCs w:val="26"/>
          <w:lang w:eastAsia="ru-RU"/>
        </w:rPr>
        <w:t>Электронный бизнес</w:t>
      </w:r>
      <w:r w:rsidRPr="00170A96">
        <w:rPr>
          <w:rFonts w:ascii="Times New Roman" w:hAnsi="Times New Roman"/>
          <w:b/>
          <w:sz w:val="26"/>
          <w:szCs w:val="26"/>
          <w:lang w:eastAsia="ru-RU"/>
        </w:rPr>
        <w:t xml:space="preserve">   </w:t>
      </w:r>
    </w:p>
    <w:p w:rsidR="00617D1B" w:rsidRPr="00170A96" w:rsidRDefault="001637F6" w:rsidP="00617D1B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по направлению подготовки 38.04.05</w:t>
      </w:r>
      <w:r w:rsidR="00617D1B" w:rsidRPr="00170A96">
        <w:rPr>
          <w:rFonts w:ascii="Times New Roman" w:hAnsi="Times New Roman"/>
          <w:b/>
          <w:sz w:val="26"/>
          <w:szCs w:val="26"/>
          <w:lang w:eastAsia="ru-RU"/>
        </w:rPr>
        <w:t xml:space="preserve"> «</w:t>
      </w:r>
      <w:r>
        <w:rPr>
          <w:rFonts w:ascii="Times New Roman" w:hAnsi="Times New Roman"/>
          <w:b/>
          <w:sz w:val="26"/>
          <w:szCs w:val="26"/>
          <w:lang w:eastAsia="ru-RU"/>
        </w:rPr>
        <w:t>Бизнес-информатика</w:t>
      </w:r>
      <w:r w:rsidR="00617D1B" w:rsidRPr="00170A96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617D1B" w:rsidRPr="00170A96" w:rsidRDefault="00617D1B" w:rsidP="00617D1B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70A96">
        <w:rPr>
          <w:rFonts w:ascii="Times New Roman" w:hAnsi="Times New Roman"/>
          <w:b/>
          <w:sz w:val="26"/>
          <w:szCs w:val="26"/>
          <w:lang w:eastAsia="ru-RU"/>
        </w:rPr>
        <w:t xml:space="preserve"> (квалификация (степень) </w:t>
      </w:r>
      <w:r w:rsidR="001637F6">
        <w:rPr>
          <w:rFonts w:ascii="Times New Roman" w:hAnsi="Times New Roman"/>
          <w:b/>
          <w:sz w:val="26"/>
          <w:szCs w:val="26"/>
          <w:lang w:eastAsia="ru-RU"/>
        </w:rPr>
        <w:t>магистр</w:t>
      </w:r>
      <w:r w:rsidRPr="00170A96">
        <w:rPr>
          <w:rFonts w:ascii="Times New Roman" w:hAnsi="Times New Roman"/>
          <w:b/>
          <w:sz w:val="26"/>
          <w:szCs w:val="26"/>
          <w:lang w:eastAsia="ru-RU"/>
        </w:rPr>
        <w:t>)</w:t>
      </w:r>
    </w:p>
    <w:p w:rsidR="00617D1B" w:rsidRDefault="00617D1B" w:rsidP="00617D1B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17D1B" w:rsidRPr="00170A96" w:rsidRDefault="00617D1B" w:rsidP="00617D1B">
      <w:pPr>
        <w:spacing w:line="240" w:lineRule="auto"/>
        <w:ind w:left="2880"/>
        <w:rPr>
          <w:rFonts w:ascii="Times New Roman" w:hAnsi="Times New Roman"/>
          <w:b/>
          <w:sz w:val="26"/>
          <w:szCs w:val="26"/>
          <w:lang w:eastAsia="ru-RU"/>
        </w:rPr>
      </w:pPr>
    </w:p>
    <w:p w:rsidR="00617D1B" w:rsidRDefault="00617D1B" w:rsidP="00617D1B">
      <w:pPr>
        <w:numPr>
          <w:ilvl w:val="6"/>
          <w:numId w:val="1"/>
        </w:numPr>
        <w:spacing w:line="240" w:lineRule="auto"/>
        <w:ind w:left="0" w:firstLine="709"/>
        <w:jc w:val="left"/>
        <w:rPr>
          <w:rFonts w:ascii="Times New Roman" w:hAnsi="Times New Roman"/>
          <w:b/>
          <w:sz w:val="26"/>
          <w:szCs w:val="26"/>
        </w:rPr>
      </w:pPr>
      <w:r w:rsidRPr="00D60C28">
        <w:rPr>
          <w:rFonts w:ascii="Times New Roman" w:hAnsi="Times New Roman"/>
          <w:b/>
          <w:sz w:val="26"/>
          <w:szCs w:val="26"/>
        </w:rPr>
        <w:t>Общая характеристика образовательной программы</w:t>
      </w:r>
    </w:p>
    <w:p w:rsidR="00C34392" w:rsidRPr="00D60C28" w:rsidRDefault="00C34392" w:rsidP="00C34392">
      <w:pPr>
        <w:spacing w:line="240" w:lineRule="auto"/>
        <w:ind w:left="709"/>
        <w:jc w:val="left"/>
        <w:rPr>
          <w:rFonts w:ascii="Times New Roman" w:hAnsi="Times New Roman"/>
          <w:b/>
          <w:sz w:val="26"/>
          <w:szCs w:val="26"/>
        </w:rPr>
      </w:pPr>
    </w:p>
    <w:p w:rsidR="00C34392" w:rsidRPr="00C34392" w:rsidRDefault="00C34392" w:rsidP="00C34392">
      <w:pPr>
        <w:numPr>
          <w:ilvl w:val="1"/>
          <w:numId w:val="2"/>
        </w:numPr>
        <w:shd w:val="clear" w:color="auto" w:fill="FFFFFF"/>
        <w:tabs>
          <w:tab w:val="left" w:pos="1276"/>
        </w:tabs>
        <w:ind w:left="1718" w:right="4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4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Цель программы — подготовка высококвалифицированных специалистов, владеющих знаниями в области экономики, менеджмента, информатики и интернет-технологий, для работы в крупных онлайновых и оффлайновых компаниях, а также умеющих организовывать собственный бизнес. </w:t>
      </w:r>
    </w:p>
    <w:p w:rsidR="00C34392" w:rsidRPr="00C34392" w:rsidRDefault="00C34392" w:rsidP="00C34392">
      <w:pPr>
        <w:numPr>
          <w:ilvl w:val="1"/>
          <w:numId w:val="2"/>
        </w:numPr>
        <w:shd w:val="clear" w:color="auto" w:fill="FFFFFF"/>
        <w:tabs>
          <w:tab w:val="left" w:pos="1276"/>
        </w:tabs>
        <w:ind w:left="1718" w:right="40"/>
        <w:rPr>
          <w:rFonts w:ascii="Times New Roman" w:hAnsi="Times New Roman"/>
          <w:iCs/>
          <w:sz w:val="26"/>
          <w:szCs w:val="26"/>
        </w:rPr>
      </w:pPr>
      <w:r w:rsidRPr="00C34392">
        <w:rPr>
          <w:rFonts w:ascii="Times New Roman" w:hAnsi="Times New Roman"/>
          <w:sz w:val="26"/>
          <w:szCs w:val="26"/>
        </w:rPr>
        <w:t>Программа является междисциплинарной, ориентирована на использование опыта ведущих компаний в сфере электронного бизнеса, использование современных технологических решений. Она охватывает весь спектр информационных технологий, но особое внимание уделяется телекоммуникационным технологиям, в частности Интернет. Кроме того, программа включает в себя мощную исследовательскую составляющую, позволяющую развить навыки самостоятельной аналитической и инновационной деятельности, и обширную управленческую компоненту, позволяющую подготовить менеджеров с междисциплинарной компетентностью.</w:t>
      </w:r>
    </w:p>
    <w:p w:rsidR="00C34392" w:rsidRPr="00C34392" w:rsidRDefault="00C34392" w:rsidP="00C34392">
      <w:pPr>
        <w:numPr>
          <w:ilvl w:val="1"/>
          <w:numId w:val="2"/>
        </w:numPr>
        <w:shd w:val="clear" w:color="auto" w:fill="FFFFFF"/>
        <w:tabs>
          <w:tab w:val="left" w:pos="1276"/>
        </w:tabs>
        <w:ind w:left="1718" w:right="40"/>
        <w:rPr>
          <w:rFonts w:ascii="Times New Roman" w:hAnsi="Times New Roman"/>
          <w:iCs/>
          <w:sz w:val="26"/>
          <w:szCs w:val="26"/>
        </w:rPr>
      </w:pPr>
      <w:r w:rsidRPr="00C34392">
        <w:rPr>
          <w:rFonts w:ascii="Times New Roman" w:hAnsi="Times New Roman"/>
          <w:sz w:val="26"/>
          <w:szCs w:val="26"/>
        </w:rPr>
        <w:t xml:space="preserve">Программу реализует кафедра инноваций и бизнеса в сфере информационных технологий, </w:t>
      </w:r>
      <w:r>
        <w:rPr>
          <w:rFonts w:ascii="Times New Roman" w:hAnsi="Times New Roman"/>
          <w:sz w:val="26"/>
          <w:szCs w:val="26"/>
        </w:rPr>
        <w:t xml:space="preserve">школа </w:t>
      </w:r>
      <w:r w:rsidRPr="00C34392">
        <w:rPr>
          <w:rFonts w:ascii="Times New Roman" w:hAnsi="Times New Roman"/>
          <w:sz w:val="26"/>
          <w:szCs w:val="26"/>
        </w:rPr>
        <w:t>бизнес-информатики НИУ ВШЭ. Программа реализуется по адресу: г. Москва, ул. Кирпичная, д.33. Срок обучения – 2 года. Форма обучения – очная.</w:t>
      </w:r>
      <w:r>
        <w:rPr>
          <w:rFonts w:ascii="Times New Roman" w:hAnsi="Times New Roman"/>
          <w:sz w:val="26"/>
          <w:szCs w:val="26"/>
        </w:rPr>
        <w:t xml:space="preserve"> Общее число зачетных единиц – 120.</w:t>
      </w:r>
    </w:p>
    <w:p w:rsidR="00C34392" w:rsidRDefault="00C34392" w:rsidP="00C34392">
      <w:pPr>
        <w:shd w:val="clear" w:color="auto" w:fill="FFFFFF"/>
        <w:tabs>
          <w:tab w:val="left" w:pos="1276"/>
        </w:tabs>
        <w:ind w:left="1718" w:right="40"/>
        <w:rPr>
          <w:rFonts w:ascii="Times New Roman" w:hAnsi="Times New Roman"/>
          <w:iCs/>
          <w:sz w:val="26"/>
          <w:szCs w:val="26"/>
        </w:rPr>
      </w:pPr>
    </w:p>
    <w:p w:rsidR="00C34392" w:rsidRPr="00C34392" w:rsidRDefault="00C34392" w:rsidP="00C34392">
      <w:pPr>
        <w:shd w:val="clear" w:color="auto" w:fill="FFFFFF"/>
        <w:tabs>
          <w:tab w:val="left" w:pos="1276"/>
        </w:tabs>
        <w:ind w:left="1718" w:right="40"/>
        <w:rPr>
          <w:rFonts w:ascii="Times New Roman" w:hAnsi="Times New Roman"/>
          <w:iCs/>
          <w:sz w:val="26"/>
          <w:szCs w:val="26"/>
        </w:rPr>
      </w:pPr>
    </w:p>
    <w:p w:rsidR="00617D1B" w:rsidRPr="00170A96" w:rsidRDefault="00617D1B" w:rsidP="00C34392">
      <w:pPr>
        <w:pStyle w:val="1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sz w:val="26"/>
          <w:szCs w:val="26"/>
        </w:rPr>
      </w:pPr>
      <w:r w:rsidRPr="00170A96">
        <w:rPr>
          <w:rFonts w:ascii="Times New Roman" w:hAnsi="Times New Roman"/>
          <w:b/>
          <w:iCs/>
          <w:sz w:val="26"/>
          <w:szCs w:val="26"/>
        </w:rPr>
        <w:t xml:space="preserve">Анализ и </w:t>
      </w:r>
      <w:r w:rsidRPr="00170A96">
        <w:rPr>
          <w:rFonts w:ascii="Times New Roman" w:hAnsi="Times New Roman"/>
          <w:b/>
          <w:spacing w:val="-2"/>
          <w:sz w:val="26"/>
          <w:szCs w:val="26"/>
        </w:rPr>
        <w:t xml:space="preserve">потребности рынка труда в выпускниках данной ОП   </w:t>
      </w:r>
    </w:p>
    <w:p w:rsidR="00D21BA3" w:rsidRDefault="00D21BA3" w:rsidP="00D21BA3">
      <w:pPr>
        <w:pStyle w:val="1"/>
        <w:shd w:val="clear" w:color="auto" w:fill="FFFFFF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D21BA3" w:rsidRPr="00CD76F0" w:rsidRDefault="00D21BA3" w:rsidP="00D21BA3">
      <w:pPr>
        <w:pStyle w:val="firstchild"/>
        <w:shd w:val="clear" w:color="auto" w:fill="FFFFFF"/>
        <w:spacing w:before="192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D76F0">
        <w:rPr>
          <w:rStyle w:val="a8"/>
          <w:b/>
          <w:bCs/>
          <w:color w:val="000000"/>
          <w:sz w:val="26"/>
          <w:szCs w:val="26"/>
        </w:rPr>
        <w:t>Электронный бизнес</w:t>
      </w:r>
      <w:r w:rsidRPr="00CD76F0">
        <w:rPr>
          <w:rStyle w:val="apple-converted-space"/>
          <w:color w:val="000000"/>
          <w:sz w:val="26"/>
          <w:szCs w:val="26"/>
        </w:rPr>
        <w:t> </w:t>
      </w:r>
      <w:r w:rsidRPr="00CD76F0">
        <w:rPr>
          <w:color w:val="000000"/>
          <w:sz w:val="26"/>
          <w:szCs w:val="26"/>
        </w:rPr>
        <w:t>(</w:t>
      </w:r>
      <w:r w:rsidRPr="00CD76F0">
        <w:rPr>
          <w:rStyle w:val="a7"/>
          <w:color w:val="000000"/>
          <w:sz w:val="26"/>
          <w:szCs w:val="26"/>
        </w:rPr>
        <w:t>electronic buisiness, e-buisiness</w:t>
      </w:r>
      <w:r w:rsidRPr="00CD76F0">
        <w:rPr>
          <w:color w:val="000000"/>
          <w:sz w:val="26"/>
          <w:szCs w:val="26"/>
        </w:rPr>
        <w:t>) – бизнес, эффективность и конкурентоспособность которого, основаны на использовании информационных технологий. Информационные технологии обеспечивают взаимодействие деловых партнеров и создают интегрированную цепочку добавленной стоимости. Понятие «электронный бизнес» охватывает всю цепочку взаимоотношений с партнерами и заказчиками и включает понятие электронной коммерции, касающееся только коммерческой деятельности.</w:t>
      </w:r>
    </w:p>
    <w:p w:rsidR="00D21BA3" w:rsidRPr="00CD76F0" w:rsidRDefault="00D21BA3" w:rsidP="00D21BA3">
      <w:pPr>
        <w:pStyle w:val="a6"/>
        <w:shd w:val="clear" w:color="auto" w:fill="FFFFFF"/>
        <w:spacing w:before="192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D76F0">
        <w:rPr>
          <w:color w:val="000000"/>
          <w:sz w:val="26"/>
          <w:szCs w:val="26"/>
        </w:rPr>
        <w:t>Электронный бизнес, как самостоятельное направление подготовки магистров, возник на основе развития информационных и коммуникационных технологий и является отражением существующей устойчивой тенденции виртуализации различных сфер деятельности. С развитием информационных технологий и охватом ими новых областей жизни и деятельности общества междисциплинарный характер электронного бизнеса будет усиливаться.</w:t>
      </w:r>
    </w:p>
    <w:p w:rsidR="00D21BA3" w:rsidRPr="00CD76F0" w:rsidRDefault="00D21BA3" w:rsidP="00D21BA3">
      <w:pPr>
        <w:pStyle w:val="a6"/>
        <w:shd w:val="clear" w:color="auto" w:fill="FFFFFF"/>
        <w:spacing w:before="192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D76F0">
        <w:rPr>
          <w:color w:val="000000"/>
          <w:sz w:val="26"/>
          <w:szCs w:val="26"/>
        </w:rPr>
        <w:t>Сегодня компетенции специалистов в этой области востребованы, практически во всех сферах бизнеса, так как современный бизнес активно использует  Интернет-технологии не только в целях информирования и рекламы, но также для продажи товаров и услуг. Новое поколение ERP-систем является Интернет-ориентированным, что предполагает участие в их разработке и эксплуатации квалифицированных специалистов, умеющих вести бизнес в виртуальной среде.</w:t>
      </w:r>
    </w:p>
    <w:p w:rsidR="00D21BA3" w:rsidRPr="00CD76F0" w:rsidRDefault="00D21BA3" w:rsidP="00D21BA3">
      <w:pPr>
        <w:pStyle w:val="a6"/>
        <w:shd w:val="clear" w:color="auto" w:fill="FFFFFF"/>
        <w:spacing w:before="192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D76F0">
        <w:rPr>
          <w:color w:val="000000"/>
          <w:sz w:val="26"/>
          <w:szCs w:val="26"/>
        </w:rPr>
        <w:t>Электронный бизнес является сферой активного возникновения и использования</w:t>
      </w:r>
      <w:r w:rsidRPr="00CD76F0">
        <w:rPr>
          <w:rStyle w:val="apple-converted-space"/>
          <w:color w:val="000000"/>
          <w:sz w:val="26"/>
          <w:szCs w:val="26"/>
        </w:rPr>
        <w:t> </w:t>
      </w:r>
      <w:r w:rsidRPr="00CD76F0">
        <w:rPr>
          <w:color w:val="000000"/>
          <w:sz w:val="26"/>
          <w:szCs w:val="26"/>
          <w:u w:val="single"/>
        </w:rPr>
        <w:t>инноваций</w:t>
      </w:r>
      <w:r w:rsidRPr="00CD76F0">
        <w:rPr>
          <w:color w:val="000000"/>
          <w:sz w:val="26"/>
          <w:szCs w:val="26"/>
        </w:rPr>
        <w:t>, а также поисковых междисциплинарных исследований. Это подтверждается наличием большого количества научных конференций, посвященных данной проблематике, а также деятельностью большого количества исследовательских центров, занимающихся поиском новых решений для электронного бизнеса. Технологические решения или интегрированные системы для электронного бизнеса предлагают практически все крупные компании-производители компьютеров, сетевого оборудования и программного обеспечения: IBM, Hewlett-Packard</w:t>
      </w:r>
      <w:r>
        <w:rPr>
          <w:color w:val="000000"/>
          <w:sz w:val="26"/>
          <w:szCs w:val="26"/>
        </w:rPr>
        <w:t xml:space="preserve">, </w:t>
      </w:r>
      <w:r w:rsidRPr="00CD76F0">
        <w:rPr>
          <w:color w:val="000000"/>
          <w:sz w:val="26"/>
          <w:szCs w:val="26"/>
        </w:rPr>
        <w:t>Intel, Sun Microsystems, Cisco Systems, Microsoft,</w:t>
      </w:r>
      <w:r>
        <w:rPr>
          <w:color w:val="000000"/>
          <w:sz w:val="26"/>
          <w:szCs w:val="26"/>
        </w:rPr>
        <w:t xml:space="preserve"> </w:t>
      </w:r>
      <w:r w:rsidRPr="00CD76F0">
        <w:rPr>
          <w:color w:val="000000"/>
          <w:sz w:val="26"/>
          <w:szCs w:val="26"/>
        </w:rPr>
        <w:t>Computer Associates International, Navision и т.д.</w:t>
      </w:r>
    </w:p>
    <w:p w:rsidR="00D21BA3" w:rsidRPr="00D21BA3" w:rsidRDefault="00D21BA3" w:rsidP="00D21BA3">
      <w:pPr>
        <w:pStyle w:val="a6"/>
        <w:shd w:val="clear" w:color="auto" w:fill="FFFFFF"/>
        <w:spacing w:before="192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D21BA3">
        <w:rPr>
          <w:color w:val="000000"/>
          <w:sz w:val="26"/>
          <w:szCs w:val="26"/>
        </w:rPr>
        <w:lastRenderedPageBreak/>
        <w:t>Сфера деятельности выпускников программы «Электронный бизнес» вписывается в профессиональную область (по классификации одного из лидирующих hr-агентств - Head Hunter) «ИТ, интернет, телеком». В рамках исследования компании HeadHunter (http://hh.ru/article/15097)  на момент июня 2014 года, отражается сфера «ИТ, интернет, телеком», которая занимает третью строчку рейтинга имеющихся вакансий на рынке труда в Москве (т.е. третья строчка по открытым позициям потенциально для выпускников Программы). Необходимо отметить, что, в целом на 5 первых позиций рейтинга приходится более 50% всех доступных вакансий на рынке труда в Москве. Отмечается также, что в зону стабильного спроса (так называемую «зеленую» зону, куда попадают проф. области, где на одну вакансию приходится не более трех кандидатов) входит и сфера «ИТ, интернет, телеком», где на нее приходится всего 1,9 резюме кандидатов на одну открытую вакансию. Согласно исследованиям hr-агентства SuperJob относительно рынка труда в г. Москве в ноябре 2014 года (http://www.superjob.ru/research/articles/111683/rynok-truda-moskvy-noyabr-2014/),  вакансии в области «IT, Интернет, связь, телеком», а также «Маркетинг, реклама и PR» (поскольку выпускники программа также могут работать в области интернет-маркетинга), доступные для кандидатов, входят в TOP-5 с точки зрения востребованности кандидатов.</w:t>
      </w:r>
    </w:p>
    <w:p w:rsidR="00617D1B" w:rsidRPr="00D21BA3" w:rsidRDefault="00D21BA3" w:rsidP="00D21BA3">
      <w:pPr>
        <w:pStyle w:val="1"/>
        <w:shd w:val="clear" w:color="auto" w:fill="FFFFFF"/>
        <w:ind w:left="0" w:firstLine="709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Таким образом, на рынке имеется значительная потребность в выпускниках Программы «Электронный бизнес».</w:t>
      </w:r>
    </w:p>
    <w:p w:rsidR="00D21BA3" w:rsidRPr="00D21BA3" w:rsidRDefault="00D21BA3" w:rsidP="00D21BA3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617D1B" w:rsidRPr="00D21BA3" w:rsidRDefault="00617D1B" w:rsidP="00617D1B">
      <w:pPr>
        <w:pStyle w:val="1"/>
        <w:numPr>
          <w:ilvl w:val="0"/>
          <w:numId w:val="2"/>
        </w:numPr>
        <w:shd w:val="clear" w:color="auto" w:fill="FFFFFF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170A96">
        <w:rPr>
          <w:rFonts w:ascii="Times New Roman" w:hAnsi="Times New Roman"/>
          <w:b/>
          <w:sz w:val="26"/>
          <w:szCs w:val="26"/>
        </w:rPr>
        <w:t>Описание преимуществ и  особенностей ОП с точки зрения позиционирования на рынке образовательных услуг</w:t>
      </w:r>
    </w:p>
    <w:p w:rsidR="00D21BA3" w:rsidRPr="00CD76F0" w:rsidRDefault="00D21BA3" w:rsidP="00D21BA3">
      <w:pPr>
        <w:pStyle w:val="a6"/>
        <w:shd w:val="clear" w:color="auto" w:fill="FFFFFF"/>
        <w:spacing w:before="192" w:beforeAutospacing="0" w:after="0" w:afterAutospacing="0" w:line="415" w:lineRule="atLeast"/>
        <w:jc w:val="both"/>
        <w:rPr>
          <w:color w:val="000000"/>
          <w:sz w:val="26"/>
          <w:szCs w:val="26"/>
        </w:rPr>
      </w:pPr>
      <w:r w:rsidRPr="00CD76F0">
        <w:rPr>
          <w:color w:val="000000"/>
          <w:sz w:val="26"/>
          <w:szCs w:val="26"/>
        </w:rPr>
        <w:t>Сегодня электронный бизнес – это широкая сфера деятельности, в которой работают специалисты разного профиля.</w:t>
      </w:r>
      <w:r>
        <w:rPr>
          <w:color w:val="000000"/>
          <w:sz w:val="26"/>
          <w:szCs w:val="26"/>
        </w:rPr>
        <w:t xml:space="preserve"> </w:t>
      </w:r>
      <w:r w:rsidRPr="00CD76F0">
        <w:rPr>
          <w:color w:val="000000"/>
          <w:sz w:val="26"/>
          <w:szCs w:val="26"/>
        </w:rPr>
        <w:t>В мире существует большое количество профессиональных ассоциаций в области электронного бизнеса.</w:t>
      </w:r>
      <w:r>
        <w:rPr>
          <w:color w:val="000000"/>
          <w:sz w:val="26"/>
          <w:szCs w:val="26"/>
        </w:rPr>
        <w:t xml:space="preserve"> </w:t>
      </w:r>
      <w:r w:rsidRPr="00CD76F0">
        <w:rPr>
          <w:color w:val="000000"/>
          <w:sz w:val="26"/>
          <w:szCs w:val="26"/>
        </w:rPr>
        <w:t>Состояние области электронного бизнеса, существующие в нем научные и практические проблемы, обсуждаются на многих конференциях, посвященных данной тематике.</w:t>
      </w:r>
    </w:p>
    <w:p w:rsidR="00D21BA3" w:rsidRDefault="00D21BA3" w:rsidP="00D21BA3">
      <w:pPr>
        <w:pStyle w:val="a6"/>
        <w:shd w:val="clear" w:color="auto" w:fill="FFFFFF"/>
        <w:spacing w:before="192" w:beforeAutospacing="0" w:after="0" w:afterAutospacing="0" w:line="415" w:lineRule="atLeast"/>
        <w:jc w:val="both"/>
        <w:rPr>
          <w:color w:val="000000"/>
          <w:sz w:val="26"/>
          <w:szCs w:val="26"/>
        </w:rPr>
      </w:pPr>
      <w:r w:rsidRPr="00CD76F0">
        <w:rPr>
          <w:color w:val="000000"/>
          <w:sz w:val="26"/>
          <w:szCs w:val="26"/>
        </w:rPr>
        <w:t xml:space="preserve">Во многих учебных заведениях мира существуют программы обучения в области электронного бизнеса: программы подготовки бакалавров, магистров, программы дополнительного образования в этой области, программы МВА, аспирантура.   Образование в области электронного бизнеса ориентировано на подготовку высококвалифицированных специалистов для работы в крупных онлайновых и </w:t>
      </w:r>
      <w:r w:rsidRPr="00CD76F0">
        <w:rPr>
          <w:color w:val="000000"/>
          <w:sz w:val="26"/>
          <w:szCs w:val="26"/>
        </w:rPr>
        <w:lastRenderedPageBreak/>
        <w:t>оффлайновых компаниях. Магистры готовятся как менеджеры высшего звена (в перспективе - СЕО, CTO, директор по экономике и информатике, директора интернет-департаментов и др.).</w:t>
      </w:r>
    </w:p>
    <w:p w:rsidR="00C34392" w:rsidRPr="00C34392" w:rsidRDefault="00C34392" w:rsidP="00C34392">
      <w:pPr>
        <w:pStyle w:val="a6"/>
        <w:shd w:val="clear" w:color="auto" w:fill="FFFFFF"/>
        <w:spacing w:before="192" w:beforeAutospacing="0" w:after="0" w:afterAutospacing="0" w:line="415" w:lineRule="atLeast"/>
        <w:jc w:val="both"/>
        <w:rPr>
          <w:color w:val="000000"/>
          <w:sz w:val="26"/>
          <w:szCs w:val="26"/>
        </w:rPr>
      </w:pPr>
      <w:r w:rsidRPr="00C34392">
        <w:rPr>
          <w:color w:val="000000"/>
          <w:sz w:val="26"/>
          <w:szCs w:val="26"/>
        </w:rPr>
        <w:t>Среди крупных игроков образовательного рынка имеется 6 учреждений, реализующих похожие программы (РАНХиГС при Президенте РФ, МГУПС, Финансовый Университет при Правительстве РФ, Московский университет им. С.Ю. Витте</w:t>
      </w:r>
      <w:r>
        <w:rPr>
          <w:color w:val="000000"/>
          <w:sz w:val="26"/>
          <w:szCs w:val="26"/>
        </w:rPr>
        <w:t>, МГПУ, Университет «Синергия»), однако, с</w:t>
      </w:r>
      <w:r w:rsidRPr="00C442D9">
        <w:rPr>
          <w:color w:val="000000"/>
          <w:sz w:val="26"/>
          <w:szCs w:val="26"/>
          <w:lang w:val="de-DE"/>
        </w:rPr>
        <w:t>труктура программы была спроектирована на основе программы Университета Карнеги-Меллон  (http://www.ebus</w:t>
      </w:r>
      <w:r>
        <w:rPr>
          <w:color w:val="000000"/>
          <w:sz w:val="26"/>
          <w:szCs w:val="26"/>
          <w:lang w:val="de-DE"/>
        </w:rPr>
        <w:t>iness.cs.cmu.edu/?page_id=442 )</w:t>
      </w:r>
      <w:r w:rsidRPr="00C442D9">
        <w:rPr>
          <w:color w:val="000000"/>
          <w:sz w:val="26"/>
          <w:szCs w:val="26"/>
          <w:lang w:val="de-DE"/>
        </w:rPr>
        <w:t xml:space="preserve"> </w:t>
      </w:r>
      <w:r>
        <w:rPr>
          <w:color w:val="000000"/>
          <w:sz w:val="26"/>
          <w:szCs w:val="26"/>
        </w:rPr>
        <w:t xml:space="preserve">и </w:t>
      </w:r>
      <w:r w:rsidRPr="00C442D9">
        <w:rPr>
          <w:color w:val="000000"/>
          <w:sz w:val="26"/>
          <w:szCs w:val="26"/>
          <w:lang w:val="de-DE"/>
        </w:rPr>
        <w:t>была сделана бОльшая управленческая ориентация на работу с новейшими информационными технологиями для бизнеса.</w:t>
      </w:r>
      <w:r>
        <w:rPr>
          <w:color w:val="000000"/>
          <w:sz w:val="26"/>
          <w:szCs w:val="26"/>
        </w:rPr>
        <w:t xml:space="preserve"> </w:t>
      </w:r>
    </w:p>
    <w:p w:rsidR="00C34392" w:rsidRPr="00C442D9" w:rsidRDefault="00C34392" w:rsidP="00C34392">
      <w:pPr>
        <w:pStyle w:val="a6"/>
        <w:shd w:val="clear" w:color="auto" w:fill="FFFFFF"/>
        <w:spacing w:before="192" w:after="0" w:line="415" w:lineRule="atLeast"/>
        <w:jc w:val="both"/>
        <w:rPr>
          <w:color w:val="000000"/>
          <w:sz w:val="26"/>
          <w:szCs w:val="26"/>
        </w:rPr>
      </w:pPr>
      <w:r w:rsidRPr="00C442D9">
        <w:rPr>
          <w:color w:val="000000"/>
          <w:sz w:val="26"/>
          <w:szCs w:val="26"/>
        </w:rPr>
        <w:t xml:space="preserve">Программа получила международную аккредитацию - Аккредитована Американской академией управления проектами и Институтом сертифицированных консультантов в области электронной коммерции, срок аккредитации 5 лет. </w:t>
      </w:r>
    </w:p>
    <w:p w:rsidR="00C34392" w:rsidRPr="00C442D9" w:rsidRDefault="00C34392" w:rsidP="00C34392">
      <w:pPr>
        <w:pStyle w:val="a6"/>
        <w:shd w:val="clear" w:color="auto" w:fill="FFFFFF"/>
        <w:spacing w:before="192" w:after="0" w:line="415" w:lineRule="atLeast"/>
        <w:jc w:val="both"/>
        <w:rPr>
          <w:color w:val="000000"/>
          <w:sz w:val="26"/>
          <w:szCs w:val="26"/>
        </w:rPr>
      </w:pPr>
      <w:r w:rsidRPr="00C442D9">
        <w:rPr>
          <w:color w:val="000000"/>
          <w:sz w:val="26"/>
          <w:szCs w:val="26"/>
        </w:rPr>
        <w:t>В рамках разработанного стандарта по направлению «Бизнес-информатика» привлекались эксперты со стороны работодателей:</w:t>
      </w:r>
    </w:p>
    <w:p w:rsidR="00C34392" w:rsidRPr="00C442D9" w:rsidRDefault="00C34392" w:rsidP="00C34392">
      <w:pPr>
        <w:pStyle w:val="a6"/>
        <w:shd w:val="clear" w:color="auto" w:fill="FFFFFF"/>
        <w:spacing w:before="192" w:after="0" w:line="415" w:lineRule="atLeast"/>
        <w:jc w:val="both"/>
        <w:rPr>
          <w:color w:val="000000"/>
          <w:sz w:val="26"/>
          <w:szCs w:val="26"/>
        </w:rPr>
      </w:pPr>
      <w:r w:rsidRPr="00C442D9">
        <w:rPr>
          <w:color w:val="000000"/>
          <w:sz w:val="26"/>
          <w:szCs w:val="26"/>
        </w:rPr>
        <w:t>С.А. Белов – координатор East Europe/Asia университетских программ Представительства IBM;</w:t>
      </w:r>
    </w:p>
    <w:p w:rsidR="00C34392" w:rsidRPr="00C442D9" w:rsidRDefault="00C34392" w:rsidP="00C34392">
      <w:pPr>
        <w:pStyle w:val="a6"/>
        <w:shd w:val="clear" w:color="auto" w:fill="FFFFFF"/>
        <w:spacing w:before="192" w:after="0" w:line="415" w:lineRule="atLeast"/>
        <w:jc w:val="both"/>
        <w:rPr>
          <w:color w:val="000000"/>
          <w:sz w:val="26"/>
          <w:szCs w:val="26"/>
        </w:rPr>
      </w:pPr>
      <w:r w:rsidRPr="00C442D9">
        <w:rPr>
          <w:color w:val="000000"/>
          <w:sz w:val="26"/>
          <w:szCs w:val="26"/>
        </w:rPr>
        <w:t>В.В. Таратухин – директор по образовательной программе Россия и страны СНГ Представительства SAP;</w:t>
      </w:r>
    </w:p>
    <w:p w:rsidR="00C34392" w:rsidRPr="00C442D9" w:rsidRDefault="00C34392" w:rsidP="00C34392">
      <w:pPr>
        <w:pStyle w:val="a6"/>
        <w:shd w:val="clear" w:color="auto" w:fill="FFFFFF"/>
        <w:spacing w:before="192" w:after="0" w:line="415" w:lineRule="atLeast"/>
        <w:jc w:val="both"/>
        <w:rPr>
          <w:color w:val="000000"/>
          <w:sz w:val="26"/>
          <w:szCs w:val="26"/>
        </w:rPr>
      </w:pPr>
      <w:r w:rsidRPr="00C442D9">
        <w:rPr>
          <w:color w:val="000000"/>
          <w:sz w:val="26"/>
          <w:szCs w:val="26"/>
        </w:rPr>
        <w:t>Е.Ю. Духонин – вице-президент компании Ланит;</w:t>
      </w:r>
    </w:p>
    <w:p w:rsidR="00C34392" w:rsidRPr="00C442D9" w:rsidRDefault="00C34392" w:rsidP="00C34392">
      <w:pPr>
        <w:pStyle w:val="a6"/>
        <w:shd w:val="clear" w:color="auto" w:fill="FFFFFF"/>
        <w:spacing w:before="192" w:after="0" w:line="415" w:lineRule="atLeast"/>
        <w:jc w:val="both"/>
        <w:rPr>
          <w:color w:val="000000"/>
          <w:sz w:val="26"/>
          <w:szCs w:val="26"/>
        </w:rPr>
      </w:pPr>
      <w:r w:rsidRPr="00C442D9">
        <w:rPr>
          <w:color w:val="000000"/>
          <w:sz w:val="26"/>
          <w:szCs w:val="26"/>
        </w:rPr>
        <w:t>П.Г. Гудков – заместитель генерального директора фонда содействия развитию малых форм предприятий в научно-технической сфере;</w:t>
      </w:r>
    </w:p>
    <w:p w:rsidR="00C34392" w:rsidRPr="00C442D9" w:rsidRDefault="00C34392" w:rsidP="00C34392">
      <w:pPr>
        <w:pStyle w:val="a6"/>
        <w:shd w:val="clear" w:color="auto" w:fill="FFFFFF"/>
        <w:spacing w:before="192" w:after="0" w:line="415" w:lineRule="atLeast"/>
        <w:jc w:val="both"/>
        <w:rPr>
          <w:color w:val="000000"/>
          <w:sz w:val="26"/>
          <w:szCs w:val="26"/>
        </w:rPr>
      </w:pPr>
      <w:r w:rsidRPr="00C442D9">
        <w:rPr>
          <w:color w:val="000000"/>
          <w:sz w:val="26"/>
          <w:szCs w:val="26"/>
        </w:rPr>
        <w:t>Е.А. Исаев – заведующий базовой кафедрой группы компаний «Стек»;</w:t>
      </w:r>
    </w:p>
    <w:p w:rsidR="00C34392" w:rsidRPr="00C442D9" w:rsidRDefault="00C34392" w:rsidP="00C34392">
      <w:pPr>
        <w:pStyle w:val="a6"/>
        <w:shd w:val="clear" w:color="auto" w:fill="FFFFFF"/>
        <w:spacing w:before="192" w:after="0" w:line="415" w:lineRule="atLeast"/>
        <w:jc w:val="both"/>
        <w:rPr>
          <w:color w:val="000000"/>
          <w:sz w:val="26"/>
          <w:szCs w:val="26"/>
        </w:rPr>
      </w:pPr>
      <w:r w:rsidRPr="00C442D9">
        <w:rPr>
          <w:color w:val="000000"/>
          <w:sz w:val="26"/>
          <w:szCs w:val="26"/>
        </w:rPr>
        <w:t>Ф.Т. Алескеров – заведующий кафедрой высшей математики на факультете экономики, заведующий международной научно-учебной лабораторией анализа и выбора решений;</w:t>
      </w:r>
    </w:p>
    <w:p w:rsidR="00C34392" w:rsidRPr="00C442D9" w:rsidRDefault="00C34392" w:rsidP="00C34392">
      <w:pPr>
        <w:pStyle w:val="a6"/>
        <w:shd w:val="clear" w:color="auto" w:fill="FFFFFF"/>
        <w:spacing w:before="192" w:after="0" w:line="415" w:lineRule="atLeast"/>
        <w:jc w:val="both"/>
        <w:rPr>
          <w:color w:val="000000"/>
          <w:sz w:val="26"/>
          <w:szCs w:val="26"/>
        </w:rPr>
      </w:pPr>
      <w:r w:rsidRPr="00C442D9">
        <w:rPr>
          <w:color w:val="000000"/>
          <w:sz w:val="26"/>
          <w:szCs w:val="26"/>
        </w:rPr>
        <w:lastRenderedPageBreak/>
        <w:t>Ю.С. Попков – член-корреспондент РАН, директор института системного анализа РАН;</w:t>
      </w:r>
    </w:p>
    <w:p w:rsidR="00C34392" w:rsidRPr="00C442D9" w:rsidRDefault="00C34392" w:rsidP="00C34392">
      <w:pPr>
        <w:pStyle w:val="a6"/>
        <w:shd w:val="clear" w:color="auto" w:fill="FFFFFF"/>
        <w:spacing w:before="192" w:after="0" w:line="415" w:lineRule="atLeast"/>
        <w:jc w:val="both"/>
        <w:rPr>
          <w:color w:val="000000"/>
          <w:sz w:val="26"/>
          <w:szCs w:val="26"/>
        </w:rPr>
      </w:pPr>
      <w:r w:rsidRPr="00C442D9">
        <w:rPr>
          <w:color w:val="000000"/>
          <w:sz w:val="26"/>
          <w:szCs w:val="26"/>
        </w:rPr>
        <w:t>Н.Д. Челышев – директор по обучению ООО «ФОРС центр разработок».</w:t>
      </w:r>
    </w:p>
    <w:p w:rsidR="00C34392" w:rsidRPr="00C442D9" w:rsidRDefault="00C34392" w:rsidP="00C34392">
      <w:pPr>
        <w:pStyle w:val="a6"/>
        <w:shd w:val="clear" w:color="auto" w:fill="FFFFFF"/>
        <w:spacing w:before="192" w:after="0" w:line="415" w:lineRule="atLeast"/>
        <w:jc w:val="both"/>
        <w:rPr>
          <w:color w:val="000000"/>
          <w:sz w:val="26"/>
          <w:szCs w:val="26"/>
        </w:rPr>
      </w:pPr>
      <w:r w:rsidRPr="00C442D9">
        <w:rPr>
          <w:color w:val="000000"/>
          <w:sz w:val="26"/>
          <w:szCs w:val="26"/>
        </w:rPr>
        <w:t>Н.В. Комлев – исполнительный директор Ассоциации предприятий компьютерных и информационных технологий (АП КИТ).</w:t>
      </w:r>
    </w:p>
    <w:p w:rsidR="00C34392" w:rsidRDefault="00C34392" w:rsidP="00C34392">
      <w:pPr>
        <w:pStyle w:val="a6"/>
        <w:shd w:val="clear" w:color="auto" w:fill="FFFFFF"/>
        <w:spacing w:before="192" w:beforeAutospacing="0" w:after="0" w:afterAutospacing="0" w:line="415" w:lineRule="atLeast"/>
        <w:jc w:val="both"/>
        <w:rPr>
          <w:color w:val="000000"/>
          <w:sz w:val="26"/>
          <w:szCs w:val="26"/>
        </w:rPr>
      </w:pPr>
      <w:r w:rsidRPr="00C442D9">
        <w:rPr>
          <w:color w:val="000000"/>
          <w:sz w:val="26"/>
          <w:szCs w:val="26"/>
        </w:rPr>
        <w:t>Компетенции выпускника программы соответствуют требованиям профессионального стандарта «Менеджер по информационным технологиям» (утвержден приказом Министерства труда и социальной защиты Российской Федерации от «13» октября 2014 г. №716н)</w:t>
      </w:r>
    </w:p>
    <w:p w:rsidR="00D21BA3" w:rsidRPr="00170A96" w:rsidRDefault="00D21BA3" w:rsidP="00D21BA3">
      <w:pPr>
        <w:pStyle w:val="1"/>
        <w:shd w:val="clear" w:color="auto" w:fill="FFFFFF"/>
        <w:spacing w:line="240" w:lineRule="auto"/>
        <w:rPr>
          <w:rFonts w:ascii="Times New Roman" w:hAnsi="Times New Roman"/>
          <w:sz w:val="26"/>
          <w:szCs w:val="26"/>
        </w:rPr>
      </w:pPr>
    </w:p>
    <w:p w:rsidR="001637F6" w:rsidRDefault="00617D1B" w:rsidP="001637F6">
      <w:pPr>
        <w:pStyle w:val="1"/>
        <w:numPr>
          <w:ilvl w:val="0"/>
          <w:numId w:val="2"/>
        </w:numPr>
        <w:shd w:val="clear" w:color="auto" w:fill="FFFFFF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170A96">
        <w:rPr>
          <w:rFonts w:ascii="Times New Roman" w:hAnsi="Times New Roman"/>
          <w:b/>
          <w:sz w:val="26"/>
          <w:szCs w:val="26"/>
        </w:rPr>
        <w:t>Требования к абитуриенту</w:t>
      </w:r>
      <w:r w:rsidRPr="00170A96">
        <w:rPr>
          <w:rFonts w:ascii="Times New Roman" w:hAnsi="Times New Roman"/>
          <w:sz w:val="26"/>
          <w:szCs w:val="26"/>
        </w:rPr>
        <w:t xml:space="preserve"> </w:t>
      </w:r>
    </w:p>
    <w:p w:rsidR="001637F6" w:rsidRDefault="001637F6" w:rsidP="001637F6">
      <w:pPr>
        <w:pStyle w:val="1"/>
        <w:shd w:val="clear" w:color="auto" w:fill="FFFFFF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1637F6" w:rsidRPr="001637F6" w:rsidRDefault="001637F6" w:rsidP="00BA55F7">
      <w:pPr>
        <w:pStyle w:val="1"/>
        <w:shd w:val="clear" w:color="auto" w:fill="FFFFFF"/>
        <w:ind w:left="0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Конкурс проводится отборочной комиссией при условии наличия у абитуриента зачета по английскому языку. Комиссия рассматривает позиции, перечисленные ниже, при наличии подтверждающих документов.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базовое образование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Учитываются оценки абитуриента за период обучения в бакалавриате/специалитете: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для бакалавров направления «Бизнес-информатика» - оценка по ВКР;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для выпускников специалитетов и бакалавров (поступающих на ФБИ со сменой направления) учитываются оценки из списка:</w:t>
      </w:r>
    </w:p>
    <w:p w:rsidR="001637F6" w:rsidRPr="001637F6" w:rsidRDefault="001637F6" w:rsidP="00BA55F7">
      <w:pPr>
        <w:pStyle w:val="1"/>
        <w:shd w:val="clear" w:color="auto" w:fill="FFFFFF"/>
        <w:ind w:left="7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Дискретная математика</w:t>
      </w:r>
    </w:p>
    <w:p w:rsidR="001637F6" w:rsidRPr="001637F6" w:rsidRDefault="001637F6" w:rsidP="00BA55F7">
      <w:pPr>
        <w:pStyle w:val="1"/>
        <w:shd w:val="clear" w:color="auto" w:fill="FFFFFF"/>
        <w:ind w:left="7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Линейная алгебра</w:t>
      </w:r>
    </w:p>
    <w:p w:rsidR="001637F6" w:rsidRPr="001637F6" w:rsidRDefault="001637F6" w:rsidP="00BA55F7">
      <w:pPr>
        <w:pStyle w:val="1"/>
        <w:shd w:val="clear" w:color="auto" w:fill="FFFFFF"/>
        <w:ind w:left="7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Математический анализ</w:t>
      </w:r>
    </w:p>
    <w:p w:rsidR="001637F6" w:rsidRPr="001637F6" w:rsidRDefault="001637F6" w:rsidP="00BA55F7">
      <w:pPr>
        <w:pStyle w:val="1"/>
        <w:shd w:val="clear" w:color="auto" w:fill="FFFFFF"/>
        <w:ind w:left="7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Теория вероятностей</w:t>
      </w:r>
    </w:p>
    <w:p w:rsidR="001637F6" w:rsidRPr="001637F6" w:rsidRDefault="001637F6" w:rsidP="00BA55F7">
      <w:pPr>
        <w:pStyle w:val="1"/>
        <w:shd w:val="clear" w:color="auto" w:fill="FFFFFF"/>
        <w:ind w:left="7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Высшая математика</w:t>
      </w:r>
    </w:p>
    <w:p w:rsidR="001637F6" w:rsidRPr="001637F6" w:rsidRDefault="001637F6" w:rsidP="00BA55F7">
      <w:pPr>
        <w:pStyle w:val="1"/>
        <w:shd w:val="clear" w:color="auto" w:fill="FFFFFF"/>
        <w:ind w:left="7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Экономическая теория</w:t>
      </w:r>
    </w:p>
    <w:p w:rsidR="001637F6" w:rsidRPr="001637F6" w:rsidRDefault="001637F6" w:rsidP="00BA55F7">
      <w:pPr>
        <w:pStyle w:val="1"/>
        <w:shd w:val="clear" w:color="auto" w:fill="FFFFFF"/>
        <w:ind w:left="7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Программирование</w:t>
      </w:r>
    </w:p>
    <w:p w:rsidR="001637F6" w:rsidRPr="001637F6" w:rsidRDefault="001637F6" w:rsidP="00BA55F7">
      <w:pPr>
        <w:pStyle w:val="1"/>
        <w:shd w:val="clear" w:color="auto" w:fill="FFFFFF"/>
        <w:ind w:left="7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Базы данных</w:t>
      </w:r>
    </w:p>
    <w:p w:rsidR="001637F6" w:rsidRPr="001637F6" w:rsidRDefault="001637F6" w:rsidP="00BA55F7">
      <w:pPr>
        <w:pStyle w:val="1"/>
        <w:shd w:val="clear" w:color="auto" w:fill="FFFFFF"/>
        <w:ind w:left="7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Менеджмент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</w:p>
    <w:p w:rsidR="001637F6" w:rsidRPr="001637F6" w:rsidRDefault="001637F6" w:rsidP="00BA55F7">
      <w:pPr>
        <w:pStyle w:val="1"/>
        <w:shd w:val="clear" w:color="auto" w:fill="FFFFFF"/>
        <w:ind w:left="0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lastRenderedPageBreak/>
        <w:t>Подтверждающие документы: должны быть представлены подлинники диплома и вкладыша или копии, заверенные в приемной комиссии ГУ-ВШЭ (при предоставлении подлинников), копии зачетной книжки, заверенные по месту учебы.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красный диплом (добавляются бонусные баллы);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мотивационное письмо (максимум 6 000 знаков);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научные работы</w:t>
      </w:r>
    </w:p>
    <w:p w:rsidR="001637F6" w:rsidRPr="001637F6" w:rsidRDefault="001637F6" w:rsidP="00BA55F7">
      <w:pPr>
        <w:pStyle w:val="1"/>
        <w:shd w:val="clear" w:color="auto" w:fill="FFFFFF"/>
        <w:ind w:left="7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а) опубликованные работы и работы, принятые к публикации (статьи, тезисы докладов и др.);</w:t>
      </w:r>
    </w:p>
    <w:p w:rsidR="001637F6" w:rsidRPr="001637F6" w:rsidRDefault="001637F6" w:rsidP="00BA55F7">
      <w:pPr>
        <w:pStyle w:val="1"/>
        <w:shd w:val="clear" w:color="auto" w:fill="FFFFFF"/>
        <w:ind w:left="7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Подтверждается предоставлением подлинников (для заверения копии сотрудниками приемной комиссии) или справкой из редакции о принятии к публикации.</w:t>
      </w:r>
    </w:p>
    <w:p w:rsidR="001637F6" w:rsidRPr="001637F6" w:rsidRDefault="001637F6" w:rsidP="00BA55F7">
      <w:pPr>
        <w:pStyle w:val="1"/>
        <w:shd w:val="clear" w:color="auto" w:fill="FFFFFF"/>
        <w:ind w:left="7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б) выступления на конференциях и прочих научных форумах различных уровней</w:t>
      </w:r>
    </w:p>
    <w:p w:rsidR="001637F6" w:rsidRPr="001637F6" w:rsidRDefault="001637F6" w:rsidP="00BA55F7">
      <w:pPr>
        <w:pStyle w:val="1"/>
        <w:shd w:val="clear" w:color="auto" w:fill="FFFFFF"/>
        <w:ind w:left="7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Подтверждается предоставлением программы конференции.</w:t>
      </w:r>
    </w:p>
    <w:p w:rsid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дипломы, сертификаты и другие документы, подтверждающие личные достижения абитуриента (за период обучения в вузе, кроме иностранного языка)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Указывается основной диплом (сертификат), который оценивается комиссией. За общее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637F6">
        <w:rPr>
          <w:rFonts w:ascii="Times New Roman" w:hAnsi="Times New Roman"/>
          <w:sz w:val="26"/>
          <w:szCs w:val="26"/>
          <w:lang w:eastAsia="ru-RU"/>
        </w:rPr>
        <w:t>количество сертификатов и дипломов начисляются бонусные баллы.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Подтверждается предоставлением подлинников дипломов (сертификатов) для заверения копии сотрудниками Приемной комиссии.</w:t>
      </w:r>
    </w:p>
    <w:p w:rsid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дипломы победителей и лауреатов конкурсов научных работ, олимпиад различных уровней (с указанием приоритетного достижения)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Международные олимпиады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Всероссийские олимпиады - Прочие олимпиады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Подтверждается предоставлением диплома д</w:t>
      </w:r>
      <w:r>
        <w:rPr>
          <w:rFonts w:ascii="Times New Roman" w:hAnsi="Times New Roman"/>
          <w:sz w:val="26"/>
          <w:szCs w:val="26"/>
          <w:lang w:eastAsia="ru-RU"/>
        </w:rPr>
        <w:t xml:space="preserve">ля заверения копии сотрудниками </w:t>
      </w:r>
      <w:r w:rsidRPr="001637F6">
        <w:rPr>
          <w:rFonts w:ascii="Times New Roman" w:hAnsi="Times New Roman"/>
          <w:sz w:val="26"/>
          <w:szCs w:val="26"/>
          <w:lang w:eastAsia="ru-RU"/>
        </w:rPr>
        <w:t>Приемной комиссии.</w:t>
      </w:r>
    </w:p>
    <w:p w:rsidR="00BA55F7" w:rsidRDefault="00BA55F7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опыт проектной или практической работы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lastRenderedPageBreak/>
        <w:t>Экспертная оценка.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Подтверждается копией трудовой книжки или копией трудового договора (для подтверждения опыта практической работы).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Подтверждается справкой из деканата или справкой от руководителя проекта (для подтверждения опыта проектной работы).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- наличие именных стипендий министерств, ведомств, фондов и других организаций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Две категории: внешние (стипендии министерств, ведомств, фондов) внутривузовские (стипендии ректора, именные и проч.)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>Подтверждается справкой из деканата вуза.</w:t>
      </w: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</w:p>
    <w:p w:rsidR="001637F6" w:rsidRPr="001637F6" w:rsidRDefault="001637F6" w:rsidP="00BA55F7">
      <w:pPr>
        <w:pStyle w:val="1"/>
        <w:shd w:val="clear" w:color="auto" w:fill="FFFFFF"/>
        <w:ind w:left="408"/>
        <w:rPr>
          <w:rFonts w:ascii="Times New Roman" w:hAnsi="Times New Roman"/>
          <w:sz w:val="26"/>
          <w:szCs w:val="26"/>
          <w:lang w:eastAsia="ru-RU"/>
        </w:rPr>
      </w:pPr>
      <w:r w:rsidRPr="001637F6">
        <w:rPr>
          <w:rFonts w:ascii="Times New Roman" w:hAnsi="Times New Roman"/>
          <w:sz w:val="26"/>
          <w:szCs w:val="26"/>
          <w:lang w:eastAsia="ru-RU"/>
        </w:rPr>
        <w:t xml:space="preserve">Комплект документов формируется в соответствии с Правилами подачи документов для абитуриентов, поступающих на магистерские программы по результатам конкурсного отбора. </w:t>
      </w:r>
    </w:p>
    <w:p w:rsidR="001637F6" w:rsidRDefault="001637F6" w:rsidP="001637F6">
      <w:pPr>
        <w:pStyle w:val="1"/>
        <w:shd w:val="clear" w:color="auto" w:fill="FFFFFF"/>
        <w:spacing w:line="240" w:lineRule="auto"/>
        <w:ind w:left="408"/>
        <w:rPr>
          <w:rFonts w:ascii="Times New Roman" w:hAnsi="Times New Roman"/>
          <w:i/>
          <w:sz w:val="26"/>
          <w:szCs w:val="26"/>
        </w:rPr>
      </w:pPr>
    </w:p>
    <w:p w:rsidR="00617D1B" w:rsidRPr="001637F6" w:rsidRDefault="00617D1B" w:rsidP="001637F6">
      <w:pPr>
        <w:pStyle w:val="1"/>
        <w:shd w:val="clear" w:color="auto" w:fill="FFFFFF"/>
        <w:spacing w:line="240" w:lineRule="auto"/>
        <w:ind w:left="408"/>
        <w:rPr>
          <w:rFonts w:ascii="Times New Roman" w:hAnsi="Times New Roman"/>
          <w:i/>
          <w:sz w:val="26"/>
          <w:szCs w:val="26"/>
        </w:rPr>
      </w:pPr>
      <w:r w:rsidRPr="00170A96">
        <w:rPr>
          <w:rFonts w:ascii="Times New Roman" w:hAnsi="Times New Roman"/>
          <w:b/>
          <w:sz w:val="26"/>
          <w:szCs w:val="26"/>
        </w:rPr>
        <w:t>Характеристика профессиональной деятельности выпускника ОП</w:t>
      </w:r>
    </w:p>
    <w:p w:rsidR="00BA55F7" w:rsidRDefault="00BA55F7" w:rsidP="00BA55F7">
      <w:pPr>
        <w:pStyle w:val="a6"/>
        <w:shd w:val="clear" w:color="auto" w:fill="FFFFFF"/>
        <w:spacing w:before="192" w:beforeAutospacing="0" w:after="0" w:afterAutospacing="0" w:line="415" w:lineRule="atLeast"/>
        <w:jc w:val="both"/>
        <w:rPr>
          <w:color w:val="000000"/>
          <w:sz w:val="26"/>
          <w:szCs w:val="26"/>
        </w:rPr>
      </w:pPr>
      <w:r w:rsidRPr="00C442D9">
        <w:rPr>
          <w:color w:val="000000"/>
          <w:sz w:val="26"/>
          <w:szCs w:val="26"/>
        </w:rPr>
        <w:t>Компетенции выпускника программы соответствуют требованиям профессионального стандарта «Менеджер по информационным технологиям» (утвержден приказом Министерства труда и социальной защиты Российской Федерации от «13» октября 2014 г. №716н)</w:t>
      </w:r>
    </w:p>
    <w:p w:rsidR="00BA55F7" w:rsidRDefault="00BA55F7" w:rsidP="00BA55F7">
      <w:pPr>
        <w:pStyle w:val="a6"/>
        <w:shd w:val="clear" w:color="auto" w:fill="FFFFFF"/>
        <w:spacing w:before="192" w:beforeAutospacing="0" w:after="0" w:afterAutospacing="0" w:line="415" w:lineRule="atLeast"/>
        <w:jc w:val="both"/>
      </w:pPr>
      <w:r>
        <w:t xml:space="preserve">В целом, выпускники занимаются управлением предоставлением, использованием и развитием ИТ в интересах предприятия, государства и общества и реализуют функции не только в рамках профессионального стандарта «Менеджер по информационным технологиям», но и стандарта «Руководитель проектов в области информационных технологий». Подробнее о профессиональных задачах </w:t>
      </w:r>
      <w:r w:rsidR="0037487B">
        <w:t xml:space="preserve">и их видах можно прочитать в стандарте </w:t>
      </w:r>
      <w:hyperlink r:id="rId7" w:history="1">
        <w:r w:rsidR="0037487B" w:rsidRPr="007D6FF9">
          <w:rPr>
            <w:rStyle w:val="a9"/>
          </w:rPr>
          <w:t>http://www.apkit.ru/committees/education/meetings/standarts.php</w:t>
        </w:r>
      </w:hyperlink>
    </w:p>
    <w:p w:rsidR="0037487B" w:rsidRDefault="0037487B" w:rsidP="00BA55F7">
      <w:pPr>
        <w:pStyle w:val="a6"/>
        <w:shd w:val="clear" w:color="auto" w:fill="FFFFFF"/>
        <w:spacing w:before="192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:rsidR="00BA55F7" w:rsidRDefault="00BA55F7" w:rsidP="00BA55F7">
      <w:pPr>
        <w:pStyle w:val="a6"/>
        <w:shd w:val="clear" w:color="auto" w:fill="FFFFFF"/>
        <w:spacing w:before="192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D76F0">
        <w:rPr>
          <w:color w:val="000000"/>
          <w:sz w:val="26"/>
          <w:szCs w:val="26"/>
        </w:rPr>
        <w:t xml:space="preserve">Сегодня компетенции специалистов в </w:t>
      </w:r>
      <w:r w:rsidR="0037487B">
        <w:rPr>
          <w:color w:val="000000"/>
          <w:sz w:val="26"/>
          <w:szCs w:val="26"/>
        </w:rPr>
        <w:t xml:space="preserve">области электронного бизнеса </w:t>
      </w:r>
      <w:r w:rsidRPr="00CD76F0">
        <w:rPr>
          <w:color w:val="000000"/>
          <w:sz w:val="26"/>
          <w:szCs w:val="26"/>
        </w:rPr>
        <w:t xml:space="preserve">востребованы, практически во всех сферах бизнеса, так как современный бизнес активно использует  Интернет-технологии не только в целях информирования и рекламы, но также для продажи товаров и услуг. Новое поколение ERP-систем является </w:t>
      </w:r>
      <w:r w:rsidRPr="00CD76F0">
        <w:rPr>
          <w:color w:val="000000"/>
          <w:sz w:val="26"/>
          <w:szCs w:val="26"/>
        </w:rPr>
        <w:lastRenderedPageBreak/>
        <w:t>Интернет-ориентированным, что предполагает участие в их разработке и эксплуатации квалифицированных специалистов, умеющих вести бизнес в виртуальной среде.</w:t>
      </w:r>
      <w:r>
        <w:rPr>
          <w:color w:val="000000"/>
          <w:sz w:val="26"/>
          <w:szCs w:val="26"/>
        </w:rPr>
        <w:t xml:space="preserve"> </w:t>
      </w:r>
      <w:r w:rsidRPr="00BA55F7">
        <w:rPr>
          <w:color w:val="000000"/>
          <w:sz w:val="26"/>
          <w:szCs w:val="26"/>
        </w:rPr>
        <w:t>Выпускники программы работают в интернет-компаниях, в ИТ-подразделениях компаний и организаций, венчурных компаниях, занимаются предпринимательской деятельностью в сфере информационно-коммуникационных технологий</w:t>
      </w:r>
      <w:r>
        <w:rPr>
          <w:color w:val="000000"/>
          <w:sz w:val="26"/>
          <w:szCs w:val="26"/>
        </w:rPr>
        <w:t>.</w:t>
      </w:r>
    </w:p>
    <w:p w:rsidR="0037487B" w:rsidRDefault="0037487B" w:rsidP="00BA55F7">
      <w:pPr>
        <w:pStyle w:val="a6"/>
        <w:shd w:val="clear" w:color="auto" w:fill="FFFFFF"/>
        <w:spacing w:before="192" w:beforeAutospacing="0" w:after="0" w:afterAutospacing="0" w:line="360" w:lineRule="auto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617D1B" w:rsidRPr="00D21BA3" w:rsidRDefault="00617D1B" w:rsidP="00617D1B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240" w:lineRule="auto"/>
        <w:ind w:left="0" w:right="40" w:firstLine="709"/>
        <w:rPr>
          <w:rFonts w:ascii="Times New Roman" w:hAnsi="Times New Roman"/>
          <w:iCs/>
          <w:sz w:val="26"/>
          <w:szCs w:val="26"/>
        </w:rPr>
      </w:pPr>
      <w:r w:rsidRPr="00D60C28">
        <w:rPr>
          <w:rFonts w:ascii="Times New Roman" w:hAnsi="Times New Roman"/>
          <w:b/>
          <w:iCs/>
          <w:sz w:val="26"/>
          <w:szCs w:val="26"/>
        </w:rPr>
        <w:t>Планируемые образовательные результаты,</w:t>
      </w:r>
      <w:r w:rsidRPr="00D60C28">
        <w:rPr>
          <w:rFonts w:ascii="Times New Roman" w:hAnsi="Times New Roman"/>
          <w:iCs/>
          <w:sz w:val="26"/>
          <w:szCs w:val="26"/>
        </w:rPr>
        <w:t xml:space="preserve"> </w:t>
      </w:r>
      <w:r w:rsidRPr="00D60C28">
        <w:rPr>
          <w:rFonts w:ascii="Times New Roman" w:hAnsi="Times New Roman"/>
          <w:b/>
          <w:sz w:val="26"/>
          <w:szCs w:val="26"/>
        </w:rPr>
        <w:t xml:space="preserve">формируемые в результате освоения ОП </w:t>
      </w:r>
    </w:p>
    <w:p w:rsidR="00C34392" w:rsidRDefault="00D21BA3" w:rsidP="00C34392">
      <w:pPr>
        <w:pStyle w:val="a6"/>
        <w:shd w:val="clear" w:color="auto" w:fill="FFFFFF"/>
        <w:spacing w:before="192" w:beforeAutospacing="0" w:after="0" w:afterAutospacing="0" w:line="415" w:lineRule="atLeast"/>
        <w:jc w:val="both"/>
        <w:rPr>
          <w:color w:val="000000"/>
          <w:sz w:val="26"/>
          <w:szCs w:val="26"/>
        </w:rPr>
      </w:pPr>
      <w:r w:rsidRPr="00D21BA3">
        <w:rPr>
          <w:sz w:val="26"/>
          <w:szCs w:val="26"/>
        </w:rPr>
        <w:t>Компетенции выпускника представлены в матрице компетенций на сайте образовательной программы</w:t>
      </w:r>
      <w:r w:rsidR="00C34392">
        <w:rPr>
          <w:sz w:val="26"/>
          <w:szCs w:val="26"/>
        </w:rPr>
        <w:t xml:space="preserve">. </w:t>
      </w:r>
      <w:r w:rsidR="00C34392" w:rsidRPr="00C442D9">
        <w:rPr>
          <w:color w:val="000000"/>
          <w:sz w:val="26"/>
          <w:szCs w:val="26"/>
        </w:rPr>
        <w:t>Компетенции выпускника программы соответствуют требованиям профессионального стандарта «Менеджер по информационным технологиям» (утвержден приказом Министерства труда и социальной защиты Российской Федерации от «13» октября 2014 г. №716н)</w:t>
      </w:r>
    </w:p>
    <w:p w:rsidR="00D21BA3" w:rsidRPr="00D21BA3" w:rsidRDefault="00D21BA3" w:rsidP="00D21BA3">
      <w:pPr>
        <w:shd w:val="clear" w:color="auto" w:fill="FFFFFF"/>
        <w:tabs>
          <w:tab w:val="left" w:pos="710"/>
        </w:tabs>
        <w:spacing w:line="240" w:lineRule="auto"/>
        <w:ind w:left="709" w:right="40"/>
        <w:rPr>
          <w:rFonts w:ascii="Times New Roman" w:hAnsi="Times New Roman"/>
          <w:iCs/>
          <w:sz w:val="26"/>
          <w:szCs w:val="26"/>
        </w:rPr>
      </w:pPr>
    </w:p>
    <w:p w:rsidR="00617D1B" w:rsidRPr="00170A96" w:rsidRDefault="00617D1B" w:rsidP="00617D1B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240" w:lineRule="auto"/>
        <w:ind w:left="0" w:right="40" w:firstLine="709"/>
        <w:rPr>
          <w:rFonts w:ascii="Times New Roman" w:hAnsi="Times New Roman"/>
          <w:iCs/>
          <w:sz w:val="26"/>
          <w:szCs w:val="26"/>
        </w:rPr>
      </w:pPr>
      <w:r w:rsidRPr="00170A96">
        <w:rPr>
          <w:rFonts w:ascii="Times New Roman" w:hAnsi="Times New Roman"/>
          <w:b/>
          <w:sz w:val="26"/>
          <w:szCs w:val="26"/>
        </w:rPr>
        <w:t>Организация проектной и/или научно-исследовательской работы обучающихся.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Одним из существенных недостатков существующих в настоящее время магистерских программ выступает их традиционный, преимущественно обучающий характер с неразвитой исследовательской составляющей. Недостаточно усилий предпринимается для выработки у студентов исследовательских компетенций и соответствующих практических навыков. Другой недостаток заключается в том, что подготовка студентами магистерских диссертаций начинается слишком поздно, что негативно отражается на уровне  и содержании этих диссертаций.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В силу этих причин развитие исследовательской компоненты становится одним из основных принципов совершенствования магистерских программ в НИУ-ВШЭ. Более половины учебных часов в новой модели магистерской программы отводится на разные формы научно-исследовательской работы студентов. Основной формой организации этой работы выступает научно-исследовательский семинар (НИС), организуемый на каждой из магистерских программ.   </w:t>
      </w:r>
    </w:p>
    <w:p w:rsidR="00D21BA3" w:rsidRPr="001637F6" w:rsidRDefault="00D21BA3" w:rsidP="00D21BA3">
      <w:pPr>
        <w:shd w:val="clear" w:color="auto" w:fill="FFFFFF"/>
        <w:spacing w:line="372" w:lineRule="atLeast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br/>
        <w:t>Цель и задачи семинара</w:t>
      </w:r>
    </w:p>
    <w:p w:rsidR="00D21BA3" w:rsidRPr="00D21BA3" w:rsidRDefault="00D21BA3" w:rsidP="00D21BA3">
      <w:pPr>
        <w:shd w:val="clear" w:color="auto" w:fill="FFFFFF"/>
        <w:spacing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br/>
        <w:t xml:space="preserve">Цель научно-исследовательского семинара – выработать у студентов компетенции 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и навыки исследовательской работы в процессе подготовки курсовой работы и магистерской диссертации Магистерской программы «Электронный бизнес».</w:t>
      </w:r>
    </w:p>
    <w:p w:rsidR="00D21BA3" w:rsidRPr="00D21BA3" w:rsidRDefault="00D21BA3" w:rsidP="00D21BA3">
      <w:pPr>
        <w:shd w:val="clear" w:color="auto" w:fill="FFFFFF"/>
        <w:spacing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p w:rsidR="00D21BA3" w:rsidRPr="00D21BA3" w:rsidRDefault="00D21BA3" w:rsidP="00D21BA3">
      <w:pPr>
        <w:shd w:val="clear" w:color="auto" w:fill="FFFFFF"/>
        <w:spacing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В результате освоения дисциплины студент должен:</w:t>
      </w:r>
    </w:p>
    <w:p w:rsidR="00D21BA3" w:rsidRPr="00D21BA3" w:rsidRDefault="00D21BA3" w:rsidP="00D21BA3">
      <w:pPr>
        <w:numPr>
          <w:ilvl w:val="0"/>
          <w:numId w:val="3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знать характеристики состояния рынка электронного бизнеса и тенденции его развития,  основные модели электронного бизнеса, типовые этапы организации бизнеса с использованием сети Интернет и документацию;</w:t>
      </w:r>
    </w:p>
    <w:p w:rsidR="00D21BA3" w:rsidRPr="00D21BA3" w:rsidRDefault="00D21BA3" w:rsidP="00D21BA3">
      <w:pPr>
        <w:numPr>
          <w:ilvl w:val="0"/>
          <w:numId w:val="3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уметь определять цели и задачи проектов в сфере электронного бизнеса, разрабатывать коммерческое предложение на выполнение проекта, выбирать  и применять методы работы под конкретную задачу проекта; планировать и документировать этапы проекта, анализировать полученные результаты, разрабатывать рекомендации по управлению соответствующим проектом;</w:t>
      </w:r>
    </w:p>
    <w:p w:rsidR="00D21BA3" w:rsidRPr="00D21BA3" w:rsidRDefault="00D21BA3" w:rsidP="00D21BA3">
      <w:pPr>
        <w:numPr>
          <w:ilvl w:val="0"/>
          <w:numId w:val="3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иметь навыки (приобрести опыт) подготовки предложений по улучшению деятельности  предприятия на основе использования ИТ;</w:t>
      </w:r>
    </w:p>
    <w:p w:rsidR="00D21BA3" w:rsidRPr="00D21BA3" w:rsidRDefault="00D21BA3" w:rsidP="00D21BA3">
      <w:pPr>
        <w:numPr>
          <w:ilvl w:val="0"/>
          <w:numId w:val="3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иметь навыки (приобрести опыт) ведения научно-исследовательской деятельности;</w:t>
      </w:r>
    </w:p>
    <w:p w:rsidR="00D21BA3" w:rsidRPr="00D21BA3" w:rsidRDefault="00D21BA3" w:rsidP="00D21BA3">
      <w:pPr>
        <w:numPr>
          <w:ilvl w:val="0"/>
          <w:numId w:val="3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знать основные этапы ведения научной деятельности и получить навык написания научных работ;</w:t>
      </w:r>
    </w:p>
    <w:p w:rsidR="00D21BA3" w:rsidRPr="00D21BA3" w:rsidRDefault="00D21BA3" w:rsidP="00D21BA3">
      <w:pPr>
        <w:numPr>
          <w:ilvl w:val="0"/>
          <w:numId w:val="3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получить навыки ведения научной дискуссии и презентации исследовательских результатов.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p w:rsidR="00D21BA3" w:rsidRPr="00D21BA3" w:rsidRDefault="00D21BA3" w:rsidP="00D21BA3">
      <w:pPr>
        <w:shd w:val="clear" w:color="auto" w:fill="FFFFFF"/>
        <w:spacing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Основные задачи научно-исследовательского семинара:</w:t>
      </w:r>
    </w:p>
    <w:p w:rsidR="00D21BA3" w:rsidRPr="00D21BA3" w:rsidRDefault="00D21BA3" w:rsidP="00D21BA3">
      <w:pPr>
        <w:numPr>
          <w:ilvl w:val="0"/>
          <w:numId w:val="4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проведение профориентационной работы среди студентов, позволяющей им выбрать направление и тему научного исследования;</w:t>
      </w:r>
    </w:p>
    <w:p w:rsidR="00D21BA3" w:rsidRPr="00D21BA3" w:rsidRDefault="00D21BA3" w:rsidP="00D21BA3">
      <w:pPr>
        <w:numPr>
          <w:ilvl w:val="0"/>
          <w:numId w:val="4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обучение студентов навыкам академической работы, включая подготовку и проведение научных исследований, написание научных работ;</w:t>
      </w:r>
    </w:p>
    <w:p w:rsidR="00D21BA3" w:rsidRPr="00D21BA3" w:rsidRDefault="00D21BA3" w:rsidP="00D21BA3">
      <w:pPr>
        <w:numPr>
          <w:ilvl w:val="0"/>
          <w:numId w:val="4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обсуждение проектов и готовых исследовательских работ;</w:t>
      </w:r>
    </w:p>
    <w:p w:rsidR="00D21BA3" w:rsidRPr="00D21BA3" w:rsidRDefault="00D21BA3" w:rsidP="00D21BA3">
      <w:pPr>
        <w:numPr>
          <w:ilvl w:val="0"/>
          <w:numId w:val="4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выработка у студентов навыков научной дискуссии и презентации исследовательских результатов.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Конечная задача семинара – сделать научную работу студентов постоянным и систематическим элементом учебного процесса, включить их в жизнь научного сообщества, помочь освоить методологию, технологию и инструментарий научно-исследовательской деятельности, а также рассказать о современных тенденциях развития технологий в области электронного бизнеса.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jc w:val="lef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jc w:val="lef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Порядок организации семинара   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Научно-исследовательский семинар проводится в течение 1-4 модулей первого года обучения и 1-3 модулей второго года обучения. На протяжении всего этого периода он включает еженедельные аудиторные занятия по утвержденному расписанию и самостоятельную работу студентов. Часы НИС учитываются в учебной нагрузке преподавателей, проводящих занятия в соответствии с порядком, установленным в НИУ-ВШЭ.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Работа в научно-исследовательском семинаре является для студента обязательной. При этом он вправе посещать научно-исследовательские семинары других кафедр на добровольной основе без обязательств по сдаче зачетов. 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jc w:val="lef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Формы работы на семинаре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  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Работа НИС формируется на пересечении двух циклов деятельности: </w:t>
      </w:r>
    </w:p>
    <w:p w:rsidR="00D21BA3" w:rsidRPr="00D21BA3" w:rsidRDefault="00D21BA3" w:rsidP="00D21BA3">
      <w:pPr>
        <w:numPr>
          <w:ilvl w:val="0"/>
          <w:numId w:val="5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цикл подготовки магистерской диссертации,</w:t>
      </w:r>
    </w:p>
    <w:p w:rsidR="00D21BA3" w:rsidRPr="00D21BA3" w:rsidRDefault="00D21BA3" w:rsidP="00D21BA3">
      <w:pPr>
        <w:numPr>
          <w:ilvl w:val="0"/>
          <w:numId w:val="5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цикл организационных форм научно-исследовательского семинара.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С самого начала научно-исследовательский семинар ориентирован на подготовку магистерской диссертации. Промежуточной формой ее подготовки в рамках первого года обучения является написание курсовой работы. Последняя рассматривается как важный этап в процессе подготовки итоговой магистерской диссертации и, как правило, представляет собой ее часть. Цикл подготовки магистерской диссертации является основным, под него подстраивается цикл организационных форм научно-исследовательского семинара, который по существу является способом организации публичного обсуждения каждого этапа единого исследовательского цикла. Структура организационных форм НИС построена на основе двухфазного принципа, предполагающего постоянное чередование:</w:t>
      </w:r>
    </w:p>
    <w:p w:rsidR="00D21BA3" w:rsidRPr="00D21BA3" w:rsidRDefault="00D21BA3" w:rsidP="00D21BA3">
      <w:pPr>
        <w:numPr>
          <w:ilvl w:val="0"/>
          <w:numId w:val="6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фазы вложений, где главными выступающими являются преподаватели и приглашенные ими практики,</w:t>
      </w:r>
    </w:p>
    <w:p w:rsidR="00D21BA3" w:rsidRPr="00D21BA3" w:rsidRDefault="00D21BA3" w:rsidP="00D21BA3">
      <w:pPr>
        <w:numPr>
          <w:ilvl w:val="0"/>
          <w:numId w:val="6"/>
        </w:numPr>
        <w:shd w:val="clear" w:color="auto" w:fill="FFFFFF"/>
        <w:spacing w:before="120" w:after="180" w:line="372" w:lineRule="atLeast"/>
        <w:ind w:left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фазы отдачи, где главными выступающими являются студенты магистерской программы.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jc w:val="lef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br/>
        <w:t>Схема организации семинара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Общая схема организации НИС представлена в таблице. Реализация отдельных форм не обязательно полностью совпадает с границами соответствующих модулей, однако приоритет в каждом модуле отдается именно указанным формам.  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Таблица. Циклы подготовки магистерской диссертации и форм научно-исследовательского семинара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4"/>
        <w:gridCol w:w="2388"/>
        <w:gridCol w:w="1804"/>
        <w:gridCol w:w="2140"/>
        <w:gridCol w:w="1819"/>
      </w:tblGrid>
      <w:tr w:rsidR="00D21BA3" w:rsidRPr="00D21BA3" w:rsidTr="00D21BA3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before="360"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I год обучения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before="360"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Модули </w:t>
            </w:r>
          </w:p>
        </w:tc>
      </w:tr>
      <w:tr w:rsidR="00D21BA3" w:rsidRPr="00D21BA3" w:rsidTr="00D21BA3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before="360"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before="360"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before="360"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before="360"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IV</w:t>
            </w:r>
          </w:p>
        </w:tc>
      </w:tr>
      <w:tr w:rsidR="00D21BA3" w:rsidRPr="00D21BA3" w:rsidTr="00D21B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before="360"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Подготовка магистерской диссертации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before="360"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Выбор темы и построение общего плана курсовой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before="192"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Подготовка научно-аналитического обзора по тематике курсовой работы.</w:t>
            </w:r>
          </w:p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Подготовка и обсуждение проекта курсовой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Выполнение курсовой работы Проведение исследований, связанных с оценкой полученных результатов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Обсуждение курсовой работы</w:t>
            </w:r>
          </w:p>
        </w:tc>
      </w:tr>
      <w:tr w:rsidR="00D21BA3" w:rsidRPr="00D21BA3" w:rsidTr="00D21B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Формы НИС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Профориентационные лекции преподавателей кафедры и экспертов сферы электронного бизнеса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Семинары с участием преподавателей кафедры и экспертов сферы электронного бизнеса. Занятия по написанию научно-аналитических обзоров.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Занятия  по выполнению курсовой работы и документированию проекта. Занятия по оценке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Семинары с участием преподавателей кафедры и экспертов сферы электронного бизнеса</w:t>
            </w:r>
          </w:p>
        </w:tc>
      </w:tr>
      <w:tr w:rsidR="00D21BA3" w:rsidRPr="00D21BA3" w:rsidTr="00D21BA3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II год обучения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Модули </w:t>
            </w:r>
          </w:p>
        </w:tc>
      </w:tr>
      <w:tr w:rsidR="00D21BA3" w:rsidRPr="00D21BA3" w:rsidTr="00D21BA3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IV</w:t>
            </w:r>
          </w:p>
        </w:tc>
      </w:tr>
      <w:tr w:rsidR="00D21BA3" w:rsidRPr="00D21BA3" w:rsidTr="00D21B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Подготовка </w:t>
            </w: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магистерской диссертации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Выбор темы и построение </w:t>
            </w: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общего плана магистерской диссертации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Обсуждение программы </w:t>
            </w: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исследований и плана-проспекта магистерской диссертации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Выполнение магистерского </w:t>
            </w: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исследования. Проведение исследований, связанных с оценкой полученных результатов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Выполнение магистерско</w:t>
            </w: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го исследования. Подготовка текста магистерской диссертации. Предзащита магистерской диссертации</w:t>
            </w:r>
          </w:p>
        </w:tc>
      </w:tr>
      <w:tr w:rsidR="00D21BA3" w:rsidRPr="00D21BA3" w:rsidTr="00D21B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Формы НИС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Профориентационные лекции преподавателей кафедры и экспертов сферы электронного бизнеса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Семинар по написанию академических работ с участием преподавателей кафедры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1B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Занятия по организации и проведению исследований. Семинары по написанию  и оформлению научно-исследовательских  работ Семинары с участием преподавателей кафедры и экспертов сферы электронного бизнеса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BA3" w:rsidRPr="00D21BA3" w:rsidRDefault="00D21BA3" w:rsidP="00D21BA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br/>
        <w:t>В </w:t>
      </w:r>
      <w:r w:rsidRPr="00D21BA3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первый год обучения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 семинар начинается с профориентационных лекций, проводимых  преподавателями кафедры и экспертами сферы электронного бизнеса, которые делятся опытом своей собственной исследовательской работы, знакомят студентов с процедурами организации исследовательских проектов и с частью полученных результатов, формулируют задачи, которые могут  лечь в основу тематики курсовых работ.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Акцент делается на определении актуальных областей исследований по проблематике электронного бизнеса. Эта форма призвана помочь студентам выбрать тему курсовой работы (с прицелом на будущую магистерскую 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диссертацию) и сформировать первоначальный план этой работы к концу </w:t>
      </w:r>
      <w:r w:rsidRPr="00D21BA3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второго модуля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.  Тематика курсовых работ связана с поиском предпринимательской идеи в сфере электронного бизнеса и  разработкой подробного бизнес-плана реализации этой идеи. 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На этом этапе студент должен окончательно определиться с тематикой и структурой курсовой работы. К концу 2-го модуля студент обязан выбрать тему и руководителя, а также представить проект курсовой работы, чтобы быть допущенным к дальнейшему участию в семинаре. 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В ходе </w:t>
      </w:r>
      <w:r w:rsidRPr="00D21BA3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третьего модуля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 студенты приступают к написанию курсовой работы, включающей в обязательном порядке аналитическое исследование на основе  обзора имеющейся специальной академической и аналитической литературы,  электронных источников информации, в том числе имеющихся  статистических и аналитических баз данных.  При анализе имеющихся материалов особое внимание уделяется теоретическим подходам и методам исследования. Основным результатом  должен стать аналитический обзор. Также проводятся занятия по документированию выполняемого проекта,  исследованию и оценке полученных результатов.  Результатом является разработанный  бизнес-план реализации проекта.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В течение </w:t>
      </w:r>
      <w:r w:rsidRPr="00D21BA3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четвертого модуля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 студенты готовят презентации выполненных работ, проводится обсуждение разработанных бизнес-планов, по результатам обсуждения студенты проводят коррекцию и завершают написание курсовой работы. В этот период семинар работает в режиме консультаций, основная цель – помочь автору доработать первоначальный текст и привести его к окончательному виду. 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Структура НИС </w:t>
      </w:r>
      <w:r w:rsidRPr="00D21BA3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второго года обучения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  в значительной мере повторяет структуру первого года и ориентирована на написание магистерской диссертации. 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В </w:t>
      </w:r>
      <w:r w:rsidRPr="00D21BA3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первом модуле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 проводится второй цикл профориентационных лекций преподавателей кафедры и экспертов сферы электронного бизнеса, а также рассматриваются требования к магистерской диссертации и ее общая структура.  Это позволяет студентам  определиться с темой и объемом исследований будущей магистерской диссертации. Выбор темы и руководителя должен быть сделан в течение первого месяца. В конце модуля проводится обсуждение представляемых студентами развернутых планов диссертационной работы. Если к концу модуля студент не представил развернутого плана диссертации, то он имеет 2 недели во втором модуле для того, чтобы его представить. 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В ходе </w:t>
      </w:r>
      <w:r w:rsidRPr="00D21BA3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второго модуля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происходит формулирование  целей и задач исследования, подготовка программы исследований, определение требований к результатам 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исследований, формирование структуры магистерской диссертации, подготовка плана-проспекта магистерской диссертации общим объемом не более 10 стр. Результаты обсуждаются в форме презентации на научно-исследовательском семинаре.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Основной задачей работы студента в течение </w:t>
      </w:r>
      <w:r w:rsidRPr="00D21BA3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третьего модуля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 является работа над диссертацией, основную часть которой составляют формирование гипотезы и параметров исследования, сбор данных и проведение аналитических исследований.    Важной часть работы является выбор, а некоторых случаях создание программного инструментария для проведения обработки данных. В это время преподавателями кафедры проводятся занятия и консультации по организации и проведению исследований, использованию существующих информационно-аналитических источников,  использованию и созданию исследовательского программного инструментария.  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В </w:t>
      </w:r>
      <w:r w:rsidRPr="00D21BA3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четвертом модуле</w:t>
      </w: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 студенты завершают работу над магистерской диссертацией, пишут первоначальный текст магистерской диссертации,  готовят презентацию для  предзащиты диссертации. Предзащита диссертации проводится на семинаре с участием преподавателей кафедры и экспертов-практиков.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Во всех обсуждениях, помимо преподавателей и докладчиков, активное участие должны принимать все студенты.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 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Отчетность студентов по семинару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В качестве рубежного контроля предусматриваются дифференцированные зачеты по итогам каждых двух модулей. Задолженность по научно-исследовательскому семинару приравнивается к обычной академической задолженности.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Оценка студента за научно-исследовательский семинар формируется из следующих оценок 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1) текстов, в которых отражены разные этапы работы над курсовой и магистерской диссертацией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2) презентаций курсовой работы в 4-м модуле и магистерской диссертации  в 4-м модуле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3) оценки участия студента в коллективных обсуждениях.    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За 1-й год обучения студент обязан представить следующие материалы:</w:t>
      </w:r>
    </w:p>
    <w:p w:rsidR="00D21BA3" w:rsidRPr="00D21BA3" w:rsidRDefault="00D21BA3" w:rsidP="00D21BA3">
      <w:pPr>
        <w:numPr>
          <w:ilvl w:val="0"/>
          <w:numId w:val="7"/>
        </w:numPr>
        <w:shd w:val="clear" w:color="auto" w:fill="FFFFFF"/>
        <w:spacing w:before="120" w:after="180" w:line="372" w:lineRule="atLeast"/>
        <w:ind w:left="55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проект курсовой работы (3-й модуль) (в электронном и бумажном виде);  </w:t>
      </w:r>
    </w:p>
    <w:p w:rsidR="00D21BA3" w:rsidRPr="00D21BA3" w:rsidRDefault="00D21BA3" w:rsidP="00D21BA3">
      <w:pPr>
        <w:numPr>
          <w:ilvl w:val="0"/>
          <w:numId w:val="7"/>
        </w:numPr>
        <w:shd w:val="clear" w:color="auto" w:fill="FFFFFF"/>
        <w:spacing w:before="120" w:after="180" w:line="372" w:lineRule="atLeast"/>
        <w:ind w:left="55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аналитическое исследование по тематике работы – реферат (3-й модуль) (в электронном и бумажном виде);  </w:t>
      </w:r>
    </w:p>
    <w:p w:rsidR="00D21BA3" w:rsidRPr="00D21BA3" w:rsidRDefault="00D21BA3" w:rsidP="00D21BA3">
      <w:pPr>
        <w:numPr>
          <w:ilvl w:val="0"/>
          <w:numId w:val="7"/>
        </w:numPr>
        <w:shd w:val="clear" w:color="auto" w:fill="FFFFFF"/>
        <w:spacing w:before="120" w:after="180" w:line="372" w:lineRule="atLeast"/>
        <w:ind w:left="55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проект бизнес-плана (3-й модуль) (в электронном и бумажном виде);  </w:t>
      </w:r>
    </w:p>
    <w:p w:rsidR="00D21BA3" w:rsidRPr="00D21BA3" w:rsidRDefault="00D21BA3" w:rsidP="00D21BA3">
      <w:pPr>
        <w:numPr>
          <w:ilvl w:val="0"/>
          <w:numId w:val="7"/>
        </w:numPr>
        <w:shd w:val="clear" w:color="auto" w:fill="FFFFFF"/>
        <w:spacing w:before="120" w:after="180" w:line="372" w:lineRule="atLeast"/>
        <w:ind w:left="55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курсовую работу (текст пояснительной записки (в электронном и бумажном виде) и презентация (7-10 слайдов) (в электронном виде))для прохождения предзащиты и получения итоговой оценки (4-й модуль).</w:t>
      </w:r>
    </w:p>
    <w:p w:rsidR="00D21BA3" w:rsidRPr="00D21BA3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  За 2-й год обучения студент обязан представить следующие материалы:</w:t>
      </w:r>
    </w:p>
    <w:p w:rsidR="00D21BA3" w:rsidRPr="00D21BA3" w:rsidRDefault="00D21BA3" w:rsidP="00D21BA3">
      <w:pPr>
        <w:numPr>
          <w:ilvl w:val="0"/>
          <w:numId w:val="8"/>
        </w:numPr>
        <w:shd w:val="clear" w:color="auto" w:fill="FFFFFF"/>
        <w:spacing w:before="120" w:after="180" w:line="372" w:lineRule="atLeast"/>
        <w:ind w:left="55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развернутый план диссертационной работы (1-й модуль) (в электронном и бумажном виде);</w:t>
      </w:r>
    </w:p>
    <w:p w:rsidR="00D21BA3" w:rsidRPr="00D21BA3" w:rsidRDefault="00D21BA3" w:rsidP="00D21BA3">
      <w:pPr>
        <w:numPr>
          <w:ilvl w:val="0"/>
          <w:numId w:val="8"/>
        </w:numPr>
        <w:shd w:val="clear" w:color="auto" w:fill="FFFFFF"/>
        <w:spacing w:before="120" w:after="180" w:line="372" w:lineRule="atLeast"/>
        <w:ind w:left="55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план-проспект магистерской диссертации (2-й модуль) (в электронном и бумажном виде):</w:t>
      </w:r>
    </w:p>
    <w:p w:rsidR="00D21BA3" w:rsidRPr="00D21BA3" w:rsidRDefault="00D21BA3" w:rsidP="00D21BA3">
      <w:pPr>
        <w:numPr>
          <w:ilvl w:val="0"/>
          <w:numId w:val="8"/>
        </w:numPr>
        <w:shd w:val="clear" w:color="auto" w:fill="FFFFFF"/>
        <w:spacing w:before="120" w:after="180" w:line="372" w:lineRule="atLeast"/>
        <w:ind w:left="55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презентация, отражающая  содержание и план исследований,  планируемую структуру диссертации  (2-й модуль) (в электронном  виде):</w:t>
      </w:r>
    </w:p>
    <w:p w:rsidR="00D21BA3" w:rsidRPr="00D21BA3" w:rsidRDefault="00D21BA3" w:rsidP="00D21BA3">
      <w:pPr>
        <w:numPr>
          <w:ilvl w:val="0"/>
          <w:numId w:val="8"/>
        </w:numPr>
        <w:shd w:val="clear" w:color="auto" w:fill="FFFFFF"/>
        <w:spacing w:before="120" w:after="180" w:line="372" w:lineRule="atLeast"/>
        <w:ind w:left="55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презентация, содержащая отчет о  проведенных  исследованиях и результатах работы над диссертацией (3-й модуль) (в электронном  виде):</w:t>
      </w:r>
    </w:p>
    <w:p w:rsidR="00D21BA3" w:rsidRPr="00D21BA3" w:rsidRDefault="00D21BA3" w:rsidP="00D21BA3">
      <w:pPr>
        <w:numPr>
          <w:ilvl w:val="0"/>
          <w:numId w:val="8"/>
        </w:numPr>
        <w:shd w:val="clear" w:color="auto" w:fill="FFFFFF"/>
        <w:spacing w:before="120" w:after="180" w:line="372" w:lineRule="atLeast"/>
        <w:ind w:left="55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магистерскую диссертацию для прохождения предзащиты (текст пояснительной записки (в электронном и бумажном виде) и презентация (в электронном виде)) (4-й модуль)</w:t>
      </w:r>
    </w:p>
    <w:p w:rsidR="00D21BA3" w:rsidRPr="001637F6" w:rsidRDefault="00D21BA3" w:rsidP="00D21BA3">
      <w:pPr>
        <w:shd w:val="clear" w:color="auto" w:fill="FFFFFF"/>
        <w:spacing w:before="192" w:line="372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1BA3">
        <w:rPr>
          <w:rFonts w:ascii="Times New Roman" w:hAnsi="Times New Roman"/>
          <w:color w:val="000000"/>
          <w:sz w:val="26"/>
          <w:szCs w:val="26"/>
          <w:lang w:eastAsia="ru-RU"/>
        </w:rPr>
        <w:t>Эти тексты должны являться результатом самостоятельной научно-исследовательской работы студентов, которую они ведут под руководством своих научных руководителей. На их основе студенты готовят презентации, с которыми выступают в ходе заседаний семинара. </w:t>
      </w:r>
    </w:p>
    <w:p w:rsidR="00617D1B" w:rsidRPr="00170A96" w:rsidRDefault="00617D1B" w:rsidP="00D21BA3">
      <w:pPr>
        <w:shd w:val="clear" w:color="auto" w:fill="FFFFFF"/>
        <w:tabs>
          <w:tab w:val="left" w:pos="710"/>
        </w:tabs>
        <w:ind w:right="40" w:firstLine="709"/>
        <w:rPr>
          <w:rFonts w:ascii="Times New Roman" w:hAnsi="Times New Roman"/>
          <w:iCs/>
          <w:sz w:val="26"/>
          <w:szCs w:val="26"/>
        </w:rPr>
      </w:pPr>
    </w:p>
    <w:p w:rsidR="00617D1B" w:rsidRPr="00170A96" w:rsidRDefault="00617D1B" w:rsidP="00D21BA3">
      <w:pPr>
        <w:shd w:val="clear" w:color="auto" w:fill="FFFFFF"/>
        <w:tabs>
          <w:tab w:val="left" w:pos="710"/>
          <w:tab w:val="left" w:pos="7371"/>
        </w:tabs>
        <w:ind w:right="40" w:firstLine="567"/>
        <w:rPr>
          <w:rFonts w:ascii="Times New Roman" w:hAnsi="Times New Roman"/>
          <w:spacing w:val="-2"/>
          <w:sz w:val="26"/>
          <w:szCs w:val="26"/>
        </w:rPr>
      </w:pPr>
      <w:r w:rsidRPr="00170A96">
        <w:rPr>
          <w:rFonts w:ascii="Times New Roman" w:hAnsi="Times New Roman"/>
          <w:b/>
          <w:sz w:val="26"/>
          <w:szCs w:val="26"/>
        </w:rPr>
        <w:t xml:space="preserve"> </w:t>
      </w:r>
      <w:r w:rsidRPr="00170A96">
        <w:rPr>
          <w:rFonts w:ascii="Times New Roman" w:hAnsi="Times New Roman"/>
          <w:spacing w:val="-2"/>
          <w:sz w:val="26"/>
          <w:szCs w:val="26"/>
        </w:rPr>
        <w:t xml:space="preserve"> </w:t>
      </w:r>
    </w:p>
    <w:p w:rsidR="00617D1B" w:rsidRPr="00170A96" w:rsidRDefault="00617D1B" w:rsidP="00D21BA3">
      <w:pPr>
        <w:pStyle w:val="1"/>
        <w:shd w:val="clear" w:color="auto" w:fill="FFFFFF"/>
        <w:ind w:left="0" w:firstLine="708"/>
        <w:rPr>
          <w:rFonts w:ascii="Times New Roman" w:hAnsi="Times New Roman"/>
          <w:b/>
          <w:spacing w:val="-2"/>
          <w:sz w:val="26"/>
          <w:szCs w:val="26"/>
        </w:rPr>
      </w:pPr>
      <w:r w:rsidRPr="00170A96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</w:p>
    <w:p w:rsidR="00617D1B" w:rsidRPr="00170A96" w:rsidRDefault="00617D1B" w:rsidP="00617D1B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7439E5" w:rsidRDefault="007439E5" w:rsidP="00617D1B"/>
    <w:sectPr w:rsidR="007439E5" w:rsidSect="0081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0AB" w:rsidRDefault="005960AB" w:rsidP="00617D1B">
      <w:pPr>
        <w:spacing w:line="240" w:lineRule="auto"/>
      </w:pPr>
      <w:r>
        <w:separator/>
      </w:r>
    </w:p>
  </w:endnote>
  <w:endnote w:type="continuationSeparator" w:id="0">
    <w:p w:rsidR="005960AB" w:rsidRDefault="005960AB" w:rsidP="00617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0AB" w:rsidRDefault="005960AB" w:rsidP="00617D1B">
      <w:pPr>
        <w:spacing w:line="240" w:lineRule="auto"/>
      </w:pPr>
      <w:r>
        <w:separator/>
      </w:r>
    </w:p>
  </w:footnote>
  <w:footnote w:type="continuationSeparator" w:id="0">
    <w:p w:rsidR="005960AB" w:rsidRDefault="005960AB" w:rsidP="00617D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F7C"/>
    <w:multiLevelType w:val="multilevel"/>
    <w:tmpl w:val="84A4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A4138"/>
    <w:multiLevelType w:val="multilevel"/>
    <w:tmpl w:val="7D04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F462C"/>
    <w:multiLevelType w:val="hybridMultilevel"/>
    <w:tmpl w:val="67D601B2"/>
    <w:lvl w:ilvl="0" w:tplc="52F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3A4C9B"/>
    <w:multiLevelType w:val="multilevel"/>
    <w:tmpl w:val="257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71A5C"/>
    <w:multiLevelType w:val="multilevel"/>
    <w:tmpl w:val="DDF6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71E5A"/>
    <w:multiLevelType w:val="multilevel"/>
    <w:tmpl w:val="1AA6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674FA"/>
    <w:multiLevelType w:val="multilevel"/>
    <w:tmpl w:val="C42C784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8" w:hanging="1800"/>
      </w:pPr>
      <w:rPr>
        <w:rFonts w:hint="default"/>
      </w:rPr>
    </w:lvl>
  </w:abstractNum>
  <w:abstractNum w:abstractNumId="7">
    <w:nsid w:val="548D6A75"/>
    <w:multiLevelType w:val="multilevel"/>
    <w:tmpl w:val="A0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D1B"/>
    <w:rsid w:val="001637F6"/>
    <w:rsid w:val="0019283F"/>
    <w:rsid w:val="001A3059"/>
    <w:rsid w:val="0037487B"/>
    <w:rsid w:val="0046133A"/>
    <w:rsid w:val="004679FD"/>
    <w:rsid w:val="005435D3"/>
    <w:rsid w:val="005960AB"/>
    <w:rsid w:val="005C1896"/>
    <w:rsid w:val="005F1B5C"/>
    <w:rsid w:val="00617D1B"/>
    <w:rsid w:val="00715A0B"/>
    <w:rsid w:val="007439E5"/>
    <w:rsid w:val="00772FC3"/>
    <w:rsid w:val="00814AB0"/>
    <w:rsid w:val="009A0211"/>
    <w:rsid w:val="00A745AF"/>
    <w:rsid w:val="00B11623"/>
    <w:rsid w:val="00BA0278"/>
    <w:rsid w:val="00BA55F7"/>
    <w:rsid w:val="00BB6781"/>
    <w:rsid w:val="00C34392"/>
    <w:rsid w:val="00D21BA3"/>
    <w:rsid w:val="00D27964"/>
    <w:rsid w:val="00DC5847"/>
    <w:rsid w:val="00E2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1B"/>
    <w:pPr>
      <w:spacing w:after="0" w:line="36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7D1B"/>
    <w:pPr>
      <w:ind w:left="720"/>
    </w:pPr>
  </w:style>
  <w:style w:type="paragraph" w:styleId="a3">
    <w:name w:val="footnote text"/>
    <w:basedOn w:val="a"/>
    <w:link w:val="a4"/>
    <w:autoRedefine/>
    <w:semiHidden/>
    <w:rsid w:val="00617D1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17D1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rsid w:val="00617D1B"/>
    <w:rPr>
      <w:rFonts w:cs="Times New Roman"/>
      <w:vertAlign w:val="superscript"/>
    </w:rPr>
  </w:style>
  <w:style w:type="paragraph" w:customStyle="1" w:styleId="firstchild">
    <w:name w:val="first_child"/>
    <w:basedOn w:val="a"/>
    <w:rsid w:val="00D21BA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21BA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21BA3"/>
    <w:rPr>
      <w:b/>
      <w:bCs/>
    </w:rPr>
  </w:style>
  <w:style w:type="paragraph" w:customStyle="1" w:styleId="text">
    <w:name w:val="text"/>
    <w:basedOn w:val="a"/>
    <w:rsid w:val="00D21BA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1BA3"/>
  </w:style>
  <w:style w:type="character" w:styleId="a8">
    <w:name w:val="Emphasis"/>
    <w:basedOn w:val="a0"/>
    <w:uiPriority w:val="20"/>
    <w:qFormat/>
    <w:rsid w:val="00D21BA3"/>
    <w:rPr>
      <w:i/>
      <w:iCs/>
    </w:rPr>
  </w:style>
  <w:style w:type="character" w:styleId="a9">
    <w:name w:val="Hyperlink"/>
    <w:basedOn w:val="a0"/>
    <w:uiPriority w:val="99"/>
    <w:unhideWhenUsed/>
    <w:rsid w:val="003748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1B"/>
    <w:pPr>
      <w:spacing w:after="0" w:line="36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7D1B"/>
    <w:pPr>
      <w:ind w:left="720"/>
    </w:pPr>
  </w:style>
  <w:style w:type="paragraph" w:styleId="a3">
    <w:name w:val="footnote text"/>
    <w:basedOn w:val="a"/>
    <w:link w:val="a4"/>
    <w:autoRedefine/>
    <w:semiHidden/>
    <w:rsid w:val="00617D1B"/>
    <w:pPr>
      <w:spacing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semiHidden/>
    <w:rsid w:val="00617D1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5">
    <w:name w:val="footnote reference"/>
    <w:semiHidden/>
    <w:rsid w:val="00617D1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kit.ru/committees/education/meetings/standart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3824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Нестеренко Евгения Марковна</cp:lastModifiedBy>
  <cp:revision>3</cp:revision>
  <dcterms:created xsi:type="dcterms:W3CDTF">2015-05-21T08:37:00Z</dcterms:created>
  <dcterms:modified xsi:type="dcterms:W3CDTF">2015-05-21T08:39:00Z</dcterms:modified>
</cp:coreProperties>
</file>