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21" w:rsidRPr="009215D2" w:rsidRDefault="007A5F21" w:rsidP="007A5F21">
      <w:pPr>
        <w:pStyle w:val="FR3"/>
        <w:jc w:val="center"/>
        <w:rPr>
          <w:rFonts w:ascii="Times New Roman" w:hAnsi="Times New Roman"/>
          <w:sz w:val="28"/>
          <w:szCs w:val="28"/>
        </w:rPr>
      </w:pPr>
      <w:r w:rsidRPr="009215D2">
        <w:rPr>
          <w:rFonts w:ascii="Times New Roman" w:hAnsi="Times New Roman"/>
          <w:sz w:val="28"/>
          <w:szCs w:val="28"/>
        </w:rPr>
        <w:t>Правительство Российской Федерации</w:t>
      </w:r>
    </w:p>
    <w:p w:rsidR="007A5F21" w:rsidRDefault="007A5F21" w:rsidP="007A5F21">
      <w:pPr>
        <w:pStyle w:val="FR1"/>
        <w:spacing w:before="0"/>
        <w:ind w:left="0" w:right="198"/>
        <w:rPr>
          <w:sz w:val="28"/>
          <w:szCs w:val="28"/>
        </w:rPr>
      </w:pPr>
    </w:p>
    <w:p w:rsidR="007A5F21" w:rsidRPr="00225781" w:rsidRDefault="007A5F21" w:rsidP="007A5F21">
      <w:pPr>
        <w:pStyle w:val="FR1"/>
        <w:spacing w:before="0"/>
        <w:ind w:left="0" w:right="198"/>
        <w:rPr>
          <w:sz w:val="28"/>
          <w:szCs w:val="28"/>
        </w:rPr>
      </w:pPr>
      <w:r w:rsidRPr="00225781">
        <w:rPr>
          <w:sz w:val="28"/>
          <w:szCs w:val="28"/>
        </w:rPr>
        <w:t>Государственное образовательное бюджетное учреждение</w:t>
      </w:r>
    </w:p>
    <w:p w:rsidR="007A5F21" w:rsidRDefault="007A5F21" w:rsidP="007A5F21">
      <w:pPr>
        <w:pStyle w:val="FR1"/>
        <w:spacing w:before="0"/>
        <w:ind w:left="1678" w:right="198" w:hanging="1078"/>
        <w:rPr>
          <w:shadow/>
          <w:sz w:val="28"/>
          <w:szCs w:val="28"/>
        </w:rPr>
      </w:pPr>
      <w:r w:rsidRPr="00225781">
        <w:rPr>
          <w:sz w:val="28"/>
          <w:szCs w:val="28"/>
        </w:rPr>
        <w:t>высшего профессионального образования</w:t>
      </w:r>
      <w:r w:rsidRPr="00225781">
        <w:rPr>
          <w:shadow/>
          <w:sz w:val="28"/>
          <w:szCs w:val="28"/>
        </w:rPr>
        <w:t xml:space="preserve"> </w:t>
      </w:r>
    </w:p>
    <w:p w:rsidR="007A5F21" w:rsidRDefault="007A5F21" w:rsidP="007A5F21">
      <w:pPr>
        <w:pStyle w:val="FR1"/>
        <w:spacing w:before="0"/>
        <w:ind w:left="1678" w:right="198" w:hanging="1078"/>
        <w:rPr>
          <w:shadow/>
          <w:sz w:val="28"/>
          <w:szCs w:val="28"/>
        </w:rPr>
      </w:pPr>
    </w:p>
    <w:p w:rsidR="007A5F21" w:rsidRPr="005D0FCF" w:rsidRDefault="007A5F21" w:rsidP="007A5F21">
      <w:pPr>
        <w:pStyle w:val="FR1"/>
        <w:spacing w:before="0"/>
        <w:ind w:left="1678" w:right="198" w:hanging="1078"/>
      </w:pPr>
      <w:r w:rsidRPr="005D0FCF">
        <w:t>Государственный университет-</w:t>
      </w:r>
    </w:p>
    <w:p w:rsidR="007A5F21" w:rsidRPr="005D0FCF" w:rsidRDefault="007A5F21" w:rsidP="007A5F21">
      <w:pPr>
        <w:pStyle w:val="FR1"/>
        <w:spacing w:before="0"/>
        <w:ind w:left="1678" w:right="198" w:hanging="838"/>
      </w:pPr>
      <w:r w:rsidRPr="005D0FCF">
        <w:t>Высшая школа экономики</w:t>
      </w:r>
    </w:p>
    <w:p w:rsidR="007A5F21" w:rsidRPr="005D0FCF" w:rsidRDefault="007A5F21" w:rsidP="007A5F21">
      <w:pPr>
        <w:ind w:left="2642"/>
        <w:jc w:val="both"/>
        <w:rPr>
          <w:b/>
        </w:rPr>
      </w:pPr>
    </w:p>
    <w:p w:rsidR="007A5F21" w:rsidRPr="00CD0A51" w:rsidRDefault="007A5F21" w:rsidP="007A5F21">
      <w:pPr>
        <w:ind w:left="2642" w:hanging="2162"/>
        <w:jc w:val="center"/>
        <w:rPr>
          <w:b/>
          <w:sz w:val="28"/>
          <w:szCs w:val="28"/>
        </w:rPr>
      </w:pPr>
      <w:r w:rsidRPr="00CD0A51">
        <w:rPr>
          <w:b/>
          <w:sz w:val="28"/>
          <w:szCs w:val="28"/>
        </w:rPr>
        <w:t>Факультет менеджмента</w:t>
      </w:r>
    </w:p>
    <w:p w:rsidR="007A5F21" w:rsidRPr="005D0FCF" w:rsidRDefault="007A5F21" w:rsidP="007A5F21">
      <w:pPr>
        <w:ind w:left="2642"/>
        <w:jc w:val="both"/>
      </w:pPr>
    </w:p>
    <w:p w:rsidR="007A5F21" w:rsidRDefault="007A5F21" w:rsidP="007A5F21">
      <w:pPr>
        <w:pStyle w:val="FR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дисциплины</w:t>
      </w:r>
    </w:p>
    <w:p w:rsidR="007A5F21" w:rsidRDefault="007A5F21" w:rsidP="007A5F21">
      <w:pPr>
        <w:pStyle w:val="FR3"/>
        <w:jc w:val="center"/>
        <w:rPr>
          <w:rFonts w:ascii="Times New Roman" w:hAnsi="Times New Roman"/>
          <w:sz w:val="28"/>
        </w:rPr>
      </w:pPr>
    </w:p>
    <w:p w:rsidR="007A5F21" w:rsidRDefault="007A5F21" w:rsidP="007A5F21">
      <w:pPr>
        <w:pStyle w:val="FR3"/>
        <w:jc w:val="center"/>
        <w:rPr>
          <w:rFonts w:ascii="Times New Roman" w:hAnsi="Times New Roman"/>
          <w:sz w:val="28"/>
        </w:rPr>
      </w:pPr>
      <w:proofErr w:type="spellStart"/>
      <w:r w:rsidRPr="00701341">
        <w:rPr>
          <w:rFonts w:ascii="Times New Roman" w:hAnsi="Times New Roman"/>
          <w:sz w:val="28"/>
        </w:rPr>
        <w:t>Инвестиционно-технологическое</w:t>
      </w:r>
      <w:proofErr w:type="spellEnd"/>
      <w:r w:rsidRPr="00701341">
        <w:rPr>
          <w:rFonts w:ascii="Times New Roman" w:hAnsi="Times New Roman"/>
          <w:sz w:val="28"/>
        </w:rPr>
        <w:t xml:space="preserve"> прогнозирование</w:t>
      </w:r>
    </w:p>
    <w:p w:rsidR="007A5F21" w:rsidRDefault="007A5F21" w:rsidP="007A5F21">
      <w:pPr>
        <w:pStyle w:val="FR2"/>
        <w:spacing w:before="680" w:line="240" w:lineRule="auto"/>
        <w:ind w:left="0"/>
        <w:jc w:val="center"/>
        <w:rPr>
          <w:color w:val="9900FF"/>
        </w:rPr>
      </w:pPr>
      <w:r>
        <w:t>для направления 080500.68 «Менеджмент» подготовки магистра</w:t>
      </w:r>
      <w:r>
        <w:rPr>
          <w:color w:val="9900FF"/>
        </w:rPr>
        <w:t xml:space="preserve"> </w:t>
      </w:r>
    </w:p>
    <w:p w:rsidR="007A5F21" w:rsidRDefault="007A5F21" w:rsidP="007A5F21">
      <w:pPr>
        <w:pStyle w:val="FR2"/>
        <w:spacing w:before="420" w:line="240" w:lineRule="auto"/>
        <w:ind w:left="2720"/>
      </w:pPr>
      <w:r>
        <w:t xml:space="preserve">Автор     </w:t>
      </w:r>
      <w:proofErr w:type="spellStart"/>
      <w:r>
        <w:t>Коссов</w:t>
      </w:r>
      <w:proofErr w:type="spellEnd"/>
      <w:r>
        <w:t xml:space="preserve"> В.В.</w:t>
      </w:r>
    </w:p>
    <w:p w:rsidR="007A5F21" w:rsidRDefault="007A5F21" w:rsidP="007A5F21">
      <w:pPr>
        <w:pStyle w:val="FR2"/>
        <w:spacing w:before="420" w:line="240" w:lineRule="auto"/>
        <w:ind w:left="2720"/>
        <w:rPr>
          <w:i/>
          <w:iCs/>
          <w:sz w:val="24"/>
        </w:rPr>
      </w:pPr>
      <w:proofErr w:type="gramStart"/>
      <w:r>
        <w:rPr>
          <w:i/>
          <w:iCs/>
          <w:sz w:val="24"/>
        </w:rPr>
        <w:t>Рекомендована секцией УМС                                          Одобрена</w:t>
      </w:r>
      <w:proofErr w:type="gramEnd"/>
      <w:r>
        <w:rPr>
          <w:i/>
          <w:iCs/>
          <w:sz w:val="24"/>
        </w:rPr>
        <w:t xml:space="preserve"> на заседании кафедры</w:t>
      </w:r>
    </w:p>
    <w:p w:rsidR="007A5F21" w:rsidRDefault="007A5F21" w:rsidP="007A5F21">
      <w:pPr>
        <w:rPr>
          <w:iCs/>
        </w:rPr>
      </w:pPr>
      <w:r>
        <w:rPr>
          <w:iCs/>
        </w:rPr>
        <w:t>_____________________________                                   ________________________________</w:t>
      </w:r>
    </w:p>
    <w:p w:rsidR="007A5F21" w:rsidRDefault="007A5F21" w:rsidP="007A5F21">
      <w:pPr>
        <w:rPr>
          <w:iCs/>
        </w:rPr>
      </w:pPr>
      <w:r>
        <w:rPr>
          <w:iCs/>
        </w:rPr>
        <w:t xml:space="preserve">Председатель                                                                      Зав. Кафедрой   В.М. </w:t>
      </w:r>
      <w:proofErr w:type="spellStart"/>
      <w:r>
        <w:rPr>
          <w:iCs/>
        </w:rPr>
        <w:t>Аньшин</w:t>
      </w:r>
      <w:proofErr w:type="spellEnd"/>
    </w:p>
    <w:p w:rsidR="007A5F21" w:rsidRDefault="007A5F21" w:rsidP="007A5F21">
      <w:pPr>
        <w:rPr>
          <w:iCs/>
        </w:rPr>
      </w:pPr>
      <w:r>
        <w:rPr>
          <w:iCs/>
        </w:rPr>
        <w:t>_____________________________                                   ________________________________</w:t>
      </w:r>
    </w:p>
    <w:p w:rsidR="007A5F21" w:rsidRDefault="007A5F21" w:rsidP="007A5F21">
      <w:pPr>
        <w:rPr>
          <w:iCs/>
        </w:rPr>
      </w:pPr>
      <w:r>
        <w:rPr>
          <w:iCs/>
        </w:rPr>
        <w:t>«_____» __________________ 20   г.                             «_</w:t>
      </w:r>
      <w:r w:rsidRPr="007A5F21">
        <w:rPr>
          <w:iCs/>
        </w:rPr>
        <w:t>02</w:t>
      </w:r>
      <w:r>
        <w:rPr>
          <w:iCs/>
        </w:rPr>
        <w:t xml:space="preserve"> »</w:t>
      </w:r>
      <w:proofErr w:type="spellStart"/>
      <w:r>
        <w:rPr>
          <w:iCs/>
        </w:rPr>
        <w:t>___сентября</w:t>
      </w:r>
      <w:proofErr w:type="spellEnd"/>
      <w:r>
        <w:rPr>
          <w:iCs/>
        </w:rPr>
        <w:t>_________ 20</w:t>
      </w:r>
      <w:r w:rsidRPr="007A5F21">
        <w:rPr>
          <w:iCs/>
        </w:rPr>
        <w:t>10</w:t>
      </w:r>
      <w:r>
        <w:rPr>
          <w:iCs/>
        </w:rPr>
        <w:t xml:space="preserve">  г</w:t>
      </w:r>
    </w:p>
    <w:p w:rsidR="007A5F21" w:rsidRDefault="007A5F21" w:rsidP="007A5F21">
      <w:pPr>
        <w:rPr>
          <w:iCs/>
        </w:rPr>
      </w:pPr>
    </w:p>
    <w:p w:rsidR="007A5F21" w:rsidRDefault="007A5F21" w:rsidP="007A5F21">
      <w:pPr>
        <w:rPr>
          <w:iCs/>
        </w:rPr>
      </w:pPr>
    </w:p>
    <w:p w:rsidR="007A5F21" w:rsidRDefault="007A5F21" w:rsidP="007A5F21">
      <w:pPr>
        <w:rPr>
          <w:iCs/>
        </w:rPr>
      </w:pPr>
      <w:proofErr w:type="gramStart"/>
      <w:r>
        <w:rPr>
          <w:iCs/>
        </w:rPr>
        <w:t>Утверждена</w:t>
      </w:r>
      <w:proofErr w:type="gramEnd"/>
      <w:r>
        <w:rPr>
          <w:iCs/>
        </w:rPr>
        <w:t xml:space="preserve"> УС факультета</w:t>
      </w:r>
    </w:p>
    <w:p w:rsidR="007A5F21" w:rsidRDefault="007A5F21" w:rsidP="007A5F21">
      <w:pPr>
        <w:rPr>
          <w:iCs/>
        </w:rPr>
      </w:pPr>
      <w:r>
        <w:rPr>
          <w:iCs/>
        </w:rPr>
        <w:t>_________________________________</w:t>
      </w:r>
    </w:p>
    <w:p w:rsidR="007A5F21" w:rsidRDefault="007A5F21" w:rsidP="007A5F21">
      <w:pPr>
        <w:rPr>
          <w:iCs/>
        </w:rPr>
      </w:pPr>
      <w:r>
        <w:rPr>
          <w:iCs/>
        </w:rPr>
        <w:t>Ученый секретарь</w:t>
      </w:r>
    </w:p>
    <w:p w:rsidR="007A5F21" w:rsidRDefault="007A5F21" w:rsidP="007A5F21">
      <w:pPr>
        <w:rPr>
          <w:iCs/>
        </w:rPr>
      </w:pPr>
      <w:r>
        <w:rPr>
          <w:iCs/>
        </w:rPr>
        <w:t>_________________________________</w:t>
      </w:r>
    </w:p>
    <w:p w:rsidR="007A5F21" w:rsidRDefault="007A5F21" w:rsidP="007A5F21">
      <w:pPr>
        <w:rPr>
          <w:iCs/>
        </w:rPr>
      </w:pPr>
      <w:r>
        <w:rPr>
          <w:iCs/>
        </w:rPr>
        <w:t>« ____» ___________________20   г.</w:t>
      </w:r>
    </w:p>
    <w:p w:rsidR="007A5F21" w:rsidRDefault="007A5F21" w:rsidP="007A5F21">
      <w:pPr>
        <w:rPr>
          <w:iCs/>
        </w:rPr>
      </w:pPr>
    </w:p>
    <w:p w:rsidR="007A5F21" w:rsidRDefault="007A5F21" w:rsidP="007A5F21">
      <w:pPr>
        <w:spacing w:before="920"/>
        <w:ind w:left="4000"/>
        <w:sectPr w:rsidR="007A5F21" w:rsidSect="00BB31D9">
          <w:footerReference w:type="even" r:id="rId8"/>
          <w:footerReference w:type="default" r:id="rId9"/>
          <w:pgSz w:w="11900" w:h="16820" w:code="9"/>
          <w:pgMar w:top="709" w:right="1134" w:bottom="1134" w:left="1134" w:header="720" w:footer="720" w:gutter="0"/>
          <w:paperSrc w:other="4"/>
          <w:cols w:space="60"/>
          <w:noEndnote/>
        </w:sectPr>
      </w:pPr>
      <w:r>
        <w:rPr>
          <w:sz w:val="28"/>
        </w:rPr>
        <w:t xml:space="preserve">          Москва</w:t>
      </w:r>
      <w:r w:rsidRPr="007A5F21">
        <w:rPr>
          <w:sz w:val="28"/>
        </w:rPr>
        <w:t xml:space="preserve">   </w:t>
      </w:r>
    </w:p>
    <w:p w:rsidR="007A5F21" w:rsidRDefault="007A5F21" w:rsidP="007A5F21">
      <w:pPr>
        <w:rPr>
          <w:sz w:val="28"/>
        </w:rPr>
      </w:pPr>
    </w:p>
    <w:p w:rsidR="007A5F21" w:rsidRPr="000114D7" w:rsidRDefault="007A5F21" w:rsidP="007A5F21">
      <w:pPr>
        <w:pStyle w:val="2"/>
        <w:jc w:val="both"/>
        <w:rPr>
          <w:sz w:val="24"/>
        </w:rPr>
      </w:pPr>
      <w:r w:rsidRPr="000114D7">
        <w:rPr>
          <w:sz w:val="24"/>
        </w:rPr>
        <w:t xml:space="preserve">        Целью данного раздела  курса  «</w:t>
      </w:r>
      <w:proofErr w:type="spellStart"/>
      <w:r w:rsidRPr="000114D7">
        <w:rPr>
          <w:sz w:val="24"/>
        </w:rPr>
        <w:t>Инвестиционно-технологическое</w:t>
      </w:r>
      <w:proofErr w:type="spellEnd"/>
      <w:r w:rsidRPr="000114D7">
        <w:rPr>
          <w:sz w:val="24"/>
        </w:rPr>
        <w:t xml:space="preserve"> прогнозирование» является фокусирование внимания слушателей на наименее разработанной части оценки крупных инвестиционных проектов – определению цен на годы вперед. Такой подход делает курс двухмерным: изучение медов прогнозирования обогащается углубленным исследованием наиме</w:t>
      </w:r>
      <w:r w:rsidR="00806658" w:rsidRPr="000114D7">
        <w:rPr>
          <w:sz w:val="24"/>
        </w:rPr>
        <w:t>не</w:t>
      </w:r>
      <w:r w:rsidRPr="000114D7">
        <w:rPr>
          <w:sz w:val="24"/>
        </w:rPr>
        <w:t xml:space="preserve">е развитой части по существу. </w:t>
      </w:r>
    </w:p>
    <w:p w:rsidR="00806658" w:rsidRPr="000114D7" w:rsidRDefault="00806658" w:rsidP="00806658">
      <w:r w:rsidRPr="000114D7">
        <w:tab/>
        <w:t xml:space="preserve">Крупные инвестиционные проекты начинаются с инвестиций от сотен миллионов долларов. Подготовка и реализация таких проектов занимает несколько лет, а ввод в действие приходится на 4-й или более поздний год после начала работ над проектом. 8-10 лет для окупаемости вложений в такие проекты можно считать очень хорошим сроком.  Сказанное означает, что  к началу работы над проектом надо иметь ясное представление о том, какими, скорее всего, будут цены на  товар (услуги),  которым посвящён проект, на горизонт в 15 лет. Чистый дисконтированный доход (текущая приведенная стоимость – </w:t>
      </w:r>
      <w:r w:rsidRPr="000114D7">
        <w:rPr>
          <w:lang w:val="en-US"/>
        </w:rPr>
        <w:t>NPV</w:t>
      </w:r>
      <w:r w:rsidRPr="000114D7">
        <w:t>) в первую очередь связан с будущ</w:t>
      </w:r>
      <w:r w:rsidR="000114D7" w:rsidRPr="000114D7">
        <w:t>ими</w:t>
      </w:r>
      <w:r w:rsidRPr="000114D7">
        <w:t xml:space="preserve"> цен</w:t>
      </w:r>
      <w:r w:rsidR="000114D7" w:rsidRPr="000114D7">
        <w:t>ами</w:t>
      </w:r>
      <w:r w:rsidRPr="000114D7">
        <w:t xml:space="preserve"> </w:t>
      </w:r>
      <w:r w:rsidR="000114D7" w:rsidRPr="000114D7">
        <w:t xml:space="preserve">на </w:t>
      </w:r>
      <w:r w:rsidRPr="000114D7">
        <w:t xml:space="preserve"> товар</w:t>
      </w:r>
      <w:proofErr w:type="gramStart"/>
      <w:r w:rsidR="000114D7" w:rsidRPr="000114D7">
        <w:t xml:space="preserve"> .</w:t>
      </w:r>
      <w:proofErr w:type="gramEnd"/>
      <w:r w:rsidR="000114D7" w:rsidRPr="000114D7">
        <w:t xml:space="preserve"> Цены на основные элементы затрат</w:t>
      </w:r>
      <w:r w:rsidRPr="000114D7">
        <w:t xml:space="preserve"> можно представить как относительные к цене самого товара.</w:t>
      </w:r>
    </w:p>
    <w:p w:rsidR="000114D7" w:rsidRPr="000114D7" w:rsidRDefault="00806658" w:rsidP="00806658">
      <w:r w:rsidRPr="000114D7">
        <w:t xml:space="preserve">           </w:t>
      </w:r>
      <w:r w:rsidR="007A5F21" w:rsidRPr="000114D7">
        <w:tab/>
        <w:t xml:space="preserve">Задачей курса является подготовка специалистов, способных при прогнозировании цен на годы вперед разворачивать сценарии развития экономики в цены на товары, рассматривая крупный </w:t>
      </w:r>
      <w:r w:rsidR="009D5EBC" w:rsidRPr="000114D7">
        <w:t xml:space="preserve">инвестиционный </w:t>
      </w:r>
      <w:r w:rsidR="007A5F21" w:rsidRPr="000114D7">
        <w:t xml:space="preserve">проект как </w:t>
      </w:r>
      <w:r w:rsidR="000114D7" w:rsidRPr="000114D7">
        <w:t xml:space="preserve">вклад компании в </w:t>
      </w:r>
      <w:r w:rsidR="007A5F21" w:rsidRPr="000114D7">
        <w:t>реализаци</w:t>
      </w:r>
      <w:r w:rsidR="000114D7" w:rsidRPr="000114D7">
        <w:t>ю</w:t>
      </w:r>
      <w:r w:rsidR="007A5F21" w:rsidRPr="000114D7">
        <w:t xml:space="preserve"> стратегии развития страны. </w:t>
      </w:r>
      <w:r w:rsidR="000114D7" w:rsidRPr="000114D7">
        <w:t xml:space="preserve"> Реализация крупных инвестиционных </w:t>
      </w:r>
      <w:proofErr w:type="gramStart"/>
      <w:r w:rsidR="000114D7" w:rsidRPr="000114D7">
        <w:t>проектах</w:t>
      </w:r>
      <w:proofErr w:type="gramEnd"/>
      <w:r w:rsidR="000114D7" w:rsidRPr="000114D7">
        <w:t xml:space="preserve"> требует одобрительного отношения к ним со стороны общества. </w:t>
      </w:r>
    </w:p>
    <w:p w:rsidR="009D5EBC" w:rsidRPr="000114D7" w:rsidRDefault="000114D7" w:rsidP="00806658">
      <w:r w:rsidRPr="000114D7">
        <w:tab/>
        <w:t xml:space="preserve"> </w:t>
      </w:r>
      <w:r w:rsidR="007A5F21" w:rsidRPr="000114D7">
        <w:t xml:space="preserve">В основе прогноза цен на годы вперед лежит </w:t>
      </w:r>
      <w:r w:rsidRPr="000114D7">
        <w:t xml:space="preserve">идея </w:t>
      </w:r>
      <w:r w:rsidR="007A5F21" w:rsidRPr="000114D7">
        <w:t>перенос</w:t>
      </w:r>
      <w:r w:rsidRPr="000114D7">
        <w:t>а на страну,</w:t>
      </w:r>
      <w:r w:rsidR="007A5F21" w:rsidRPr="000114D7">
        <w:t xml:space="preserve"> Россию</w:t>
      </w:r>
      <w:r w:rsidRPr="000114D7">
        <w:t>,</w:t>
      </w:r>
      <w:r w:rsidR="007A5F21" w:rsidRPr="000114D7">
        <w:t xml:space="preserve"> зависимостей между ценами и определяющими их факторами, прежде всего макроэкономическими</w:t>
      </w:r>
      <w:r w:rsidR="009D5EBC" w:rsidRPr="000114D7">
        <w:t xml:space="preserve">. Для выявления этих зависимостей используются данные по странам, по отношению к которым (по ВВП на душу по паритету покупательной способности </w:t>
      </w:r>
      <w:proofErr w:type="gramStart"/>
      <w:r w:rsidR="009D5EBC" w:rsidRPr="000114D7">
        <w:t xml:space="preserve">валют) </w:t>
      </w:r>
      <w:proofErr w:type="gramEnd"/>
      <w:r w:rsidR="009D5EBC" w:rsidRPr="000114D7">
        <w:t>Россия расположена в первой трети списка, что позволяет рассматривать современную экономику стран, более развитых, чем Россия, как её будущее.</w:t>
      </w:r>
    </w:p>
    <w:p w:rsidR="007A5F21" w:rsidRPr="000114D7" w:rsidRDefault="007A5F21" w:rsidP="007A5F21">
      <w:pPr>
        <w:jc w:val="both"/>
      </w:pPr>
      <w:r w:rsidRPr="000114D7">
        <w:tab/>
        <w:t xml:space="preserve">Методология </w:t>
      </w:r>
      <w:r w:rsidR="009D5EBC" w:rsidRPr="000114D7">
        <w:t>расчета цен на годы вперед</w:t>
      </w:r>
      <w:r w:rsidRPr="000114D7">
        <w:t>, изучаемая в данном курсе, может найти применение в процессе выполнения   слушателями магистерских программ научно-исследовательских проектов.</w:t>
      </w:r>
    </w:p>
    <w:p w:rsidR="007A5F21" w:rsidRDefault="000114D7" w:rsidP="007A5F21">
      <w:pPr>
        <w:rPr>
          <w:sz w:val="28"/>
        </w:rPr>
      </w:pPr>
      <w:r>
        <w:rPr>
          <w:sz w:val="28"/>
        </w:rPr>
        <w:t xml:space="preserve">   Тематический план учебной  дисциплины</w:t>
      </w:r>
    </w:p>
    <w:tbl>
      <w:tblPr>
        <w:tblW w:w="110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760"/>
        <w:gridCol w:w="1260"/>
        <w:gridCol w:w="1080"/>
        <w:gridCol w:w="1260"/>
        <w:gridCol w:w="1080"/>
      </w:tblGrid>
      <w:tr w:rsidR="007A5F21" w:rsidTr="00F7529C">
        <w:trPr>
          <w:trHeight w:val="337"/>
        </w:trPr>
        <w:tc>
          <w:tcPr>
            <w:tcW w:w="596" w:type="dxa"/>
          </w:tcPr>
          <w:p w:rsidR="007A5F21" w:rsidRPr="000114D7" w:rsidRDefault="007A5F21" w:rsidP="000114D7">
            <w:pPr>
              <w:spacing w:after="200" w:line="276" w:lineRule="auto"/>
            </w:pPr>
          </w:p>
        </w:tc>
        <w:tc>
          <w:tcPr>
            <w:tcW w:w="5760" w:type="dxa"/>
          </w:tcPr>
          <w:p w:rsidR="007A5F21" w:rsidRPr="000114D7" w:rsidRDefault="007A5F21" w:rsidP="00F7529C"/>
        </w:tc>
        <w:tc>
          <w:tcPr>
            <w:tcW w:w="1260" w:type="dxa"/>
          </w:tcPr>
          <w:p w:rsidR="007A5F21" w:rsidRPr="00B42513" w:rsidRDefault="007A5F21" w:rsidP="00F7529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A5F21" w:rsidRPr="00B42513" w:rsidRDefault="007A5F21" w:rsidP="00F7529C">
            <w:pPr>
              <w:rPr>
                <w:sz w:val="20"/>
                <w:szCs w:val="20"/>
              </w:rPr>
            </w:pPr>
            <w:r w:rsidRPr="00B42513">
              <w:rPr>
                <w:sz w:val="20"/>
                <w:szCs w:val="20"/>
              </w:rPr>
              <w:t>Лекци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260" w:type="dxa"/>
          </w:tcPr>
          <w:p w:rsidR="007A5F21" w:rsidRPr="00B42513" w:rsidRDefault="007A5F21" w:rsidP="00F7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1080" w:type="dxa"/>
          </w:tcPr>
          <w:p w:rsidR="007A5F21" w:rsidRPr="00B42513" w:rsidRDefault="007A5F21" w:rsidP="00F7529C">
            <w:pPr>
              <w:rPr>
                <w:sz w:val="20"/>
                <w:szCs w:val="20"/>
              </w:rPr>
            </w:pPr>
          </w:p>
        </w:tc>
      </w:tr>
      <w:tr w:rsidR="009D5EBC" w:rsidRPr="00B42513" w:rsidTr="00F7529C">
        <w:trPr>
          <w:trHeight w:val="338"/>
        </w:trPr>
        <w:tc>
          <w:tcPr>
            <w:tcW w:w="596" w:type="dxa"/>
            <w:vMerge w:val="restart"/>
          </w:tcPr>
          <w:p w:rsidR="009D5EBC" w:rsidRPr="000114D7" w:rsidRDefault="009D5EBC" w:rsidP="00F7529C">
            <w:r w:rsidRPr="000114D7">
              <w:t>№</w:t>
            </w:r>
          </w:p>
        </w:tc>
        <w:tc>
          <w:tcPr>
            <w:tcW w:w="5760" w:type="dxa"/>
            <w:vMerge w:val="restart"/>
          </w:tcPr>
          <w:p w:rsidR="009D5EBC" w:rsidRPr="000114D7" w:rsidRDefault="009D5EBC" w:rsidP="00F7529C">
            <w:r w:rsidRPr="000114D7">
              <w:t>Название темы</w:t>
            </w:r>
          </w:p>
        </w:tc>
        <w:tc>
          <w:tcPr>
            <w:tcW w:w="1260" w:type="dxa"/>
            <w:vMerge w:val="restart"/>
          </w:tcPr>
          <w:p w:rsidR="009D5EBC" w:rsidRPr="00B42513" w:rsidRDefault="009D5EBC" w:rsidP="00F7529C">
            <w:pPr>
              <w:rPr>
                <w:sz w:val="20"/>
                <w:szCs w:val="20"/>
              </w:rPr>
            </w:pPr>
            <w:r w:rsidRPr="00B42513">
              <w:rPr>
                <w:sz w:val="20"/>
                <w:szCs w:val="20"/>
              </w:rPr>
              <w:t>Всего часов по дисциплине</w:t>
            </w:r>
          </w:p>
        </w:tc>
        <w:tc>
          <w:tcPr>
            <w:tcW w:w="2340" w:type="dxa"/>
            <w:gridSpan w:val="2"/>
          </w:tcPr>
          <w:p w:rsidR="009D5EBC" w:rsidRPr="00B42513" w:rsidRDefault="009D5EBC" w:rsidP="00F7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часы</w:t>
            </w:r>
          </w:p>
        </w:tc>
        <w:tc>
          <w:tcPr>
            <w:tcW w:w="1080" w:type="dxa"/>
            <w:vMerge w:val="restart"/>
          </w:tcPr>
          <w:p w:rsidR="009D5EBC" w:rsidRPr="00B42513" w:rsidRDefault="009D5EBC" w:rsidP="00F7529C">
            <w:pPr>
              <w:rPr>
                <w:sz w:val="20"/>
                <w:szCs w:val="20"/>
              </w:rPr>
            </w:pPr>
            <w:r w:rsidRPr="00B42513">
              <w:rPr>
                <w:sz w:val="20"/>
                <w:szCs w:val="20"/>
              </w:rPr>
              <w:t>Самостоятельная  работа</w:t>
            </w:r>
          </w:p>
        </w:tc>
      </w:tr>
      <w:tr w:rsidR="009D5EBC" w:rsidRPr="00B42513" w:rsidTr="00F7529C">
        <w:trPr>
          <w:trHeight w:val="337"/>
        </w:trPr>
        <w:tc>
          <w:tcPr>
            <w:tcW w:w="596" w:type="dxa"/>
            <w:vMerge/>
          </w:tcPr>
          <w:p w:rsidR="009D5EBC" w:rsidRPr="000114D7" w:rsidRDefault="009D5EBC" w:rsidP="00F7529C"/>
        </w:tc>
        <w:tc>
          <w:tcPr>
            <w:tcW w:w="5760" w:type="dxa"/>
            <w:vMerge/>
          </w:tcPr>
          <w:p w:rsidR="009D5EBC" w:rsidRPr="000114D7" w:rsidRDefault="009D5EBC" w:rsidP="00F7529C"/>
        </w:tc>
        <w:tc>
          <w:tcPr>
            <w:tcW w:w="1260" w:type="dxa"/>
            <w:vMerge/>
          </w:tcPr>
          <w:p w:rsidR="009D5EBC" w:rsidRPr="00B42513" w:rsidRDefault="009D5EBC" w:rsidP="00F7529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D5EBC" w:rsidRPr="00B42513" w:rsidRDefault="009D5EBC" w:rsidP="00F7529C">
            <w:pPr>
              <w:rPr>
                <w:sz w:val="20"/>
                <w:szCs w:val="20"/>
              </w:rPr>
            </w:pPr>
            <w:r w:rsidRPr="00B42513">
              <w:rPr>
                <w:sz w:val="20"/>
                <w:szCs w:val="20"/>
              </w:rPr>
              <w:t>Лекци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260" w:type="dxa"/>
          </w:tcPr>
          <w:p w:rsidR="009D5EBC" w:rsidRPr="00B42513" w:rsidRDefault="009D5EBC" w:rsidP="00F7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1080" w:type="dxa"/>
            <w:vMerge/>
          </w:tcPr>
          <w:p w:rsidR="009D5EBC" w:rsidRPr="00B42513" w:rsidRDefault="009D5EBC" w:rsidP="00F7529C">
            <w:pPr>
              <w:rPr>
                <w:sz w:val="20"/>
                <w:szCs w:val="20"/>
              </w:rPr>
            </w:pPr>
          </w:p>
        </w:tc>
      </w:tr>
      <w:tr w:rsidR="009D5EBC" w:rsidRPr="00B959CB" w:rsidTr="00F7529C">
        <w:tc>
          <w:tcPr>
            <w:tcW w:w="596" w:type="dxa"/>
          </w:tcPr>
          <w:p w:rsidR="009D5EBC" w:rsidRPr="000114D7" w:rsidRDefault="009D5EBC" w:rsidP="00F7529C">
            <w:r w:rsidRPr="000114D7">
              <w:t>1</w:t>
            </w:r>
          </w:p>
        </w:tc>
        <w:tc>
          <w:tcPr>
            <w:tcW w:w="5760" w:type="dxa"/>
          </w:tcPr>
          <w:p w:rsidR="009D5EBC" w:rsidRPr="000114D7" w:rsidRDefault="009D5EBC" w:rsidP="009D5EBC">
            <w:r w:rsidRPr="000114D7">
              <w:t>Роль цен в оценке эффективности инвестиционных проектов. Различные способы задания цен на будущее, их недостатки. Понятие нормальной цены, уровень цен.</w:t>
            </w:r>
            <w:r w:rsidR="00A916E9" w:rsidRPr="000114D7">
              <w:t xml:space="preserve"> Прогностические свойства уровня цен.</w:t>
            </w:r>
          </w:p>
          <w:p w:rsidR="009D5EBC" w:rsidRPr="000114D7" w:rsidRDefault="00242063" w:rsidP="000114D7">
            <w:r w:rsidRPr="000114D7">
              <w:t xml:space="preserve">Сценарии развития экономики как </w:t>
            </w:r>
            <w:r w:rsidR="000114D7">
              <w:t>условие</w:t>
            </w:r>
            <w:r w:rsidRPr="000114D7">
              <w:t xml:space="preserve">  построения прогноза</w:t>
            </w:r>
            <w:proofErr w:type="gramStart"/>
            <w:r w:rsidR="000114D7">
              <w:t xml:space="preserve"> </w:t>
            </w:r>
            <w:r w:rsidRPr="000114D7">
              <w:t>.</w:t>
            </w:r>
            <w:proofErr w:type="gramEnd"/>
          </w:p>
        </w:tc>
        <w:tc>
          <w:tcPr>
            <w:tcW w:w="1260" w:type="dxa"/>
          </w:tcPr>
          <w:p w:rsidR="009D5EBC" w:rsidRPr="009D5EBC" w:rsidRDefault="00B55A46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16</w:t>
            </w:r>
          </w:p>
        </w:tc>
        <w:tc>
          <w:tcPr>
            <w:tcW w:w="108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  <w:r w:rsidRPr="009D5EBC"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9D5EBC" w:rsidRPr="00B42513" w:rsidRDefault="009D5EBC" w:rsidP="00F7529C">
            <w:pPr>
              <w:jc w:val="center"/>
              <w:rPr>
                <w:sz w:val="28"/>
              </w:rPr>
            </w:pPr>
            <w:r w:rsidRPr="00B42513"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9D5EBC" w:rsidRPr="00B959CB" w:rsidRDefault="009D5EBC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</w:t>
            </w:r>
          </w:p>
        </w:tc>
      </w:tr>
      <w:tr w:rsidR="009D5EBC" w:rsidRPr="00B959CB" w:rsidTr="00F7529C">
        <w:tc>
          <w:tcPr>
            <w:tcW w:w="596" w:type="dxa"/>
          </w:tcPr>
          <w:p w:rsidR="009D5EBC" w:rsidRPr="000114D7" w:rsidRDefault="009D5EBC" w:rsidP="00F7529C">
            <w:r w:rsidRPr="000114D7">
              <w:t>2</w:t>
            </w:r>
          </w:p>
        </w:tc>
        <w:tc>
          <w:tcPr>
            <w:tcW w:w="5760" w:type="dxa"/>
          </w:tcPr>
          <w:p w:rsidR="0004587D" w:rsidRPr="000114D7" w:rsidRDefault="00A916E9" w:rsidP="0004587D">
            <w:r w:rsidRPr="000114D7">
              <w:t>Создание базы данных для проведения расчетов. Допускается исследование цен на любые товары. В учебных целях используется</w:t>
            </w:r>
            <w:r w:rsidR="000114D7">
              <w:t xml:space="preserve"> база</w:t>
            </w:r>
            <w:r w:rsidRPr="000114D7">
              <w:t xml:space="preserve"> </w:t>
            </w:r>
            <w:proofErr w:type="spellStart"/>
            <w:r w:rsidRPr="000114D7">
              <w:rPr>
                <w:lang w:val="en-US"/>
              </w:rPr>
              <w:t>CityData</w:t>
            </w:r>
            <w:proofErr w:type="spellEnd"/>
            <w:r w:rsidRPr="000114D7">
              <w:t>.</w:t>
            </w:r>
            <w:r w:rsidR="000114D7">
              <w:t xml:space="preserve"> Исходные данные</w:t>
            </w:r>
            <w:r w:rsidR="0004587D">
              <w:t xml:space="preserve">. </w:t>
            </w:r>
          </w:p>
        </w:tc>
        <w:tc>
          <w:tcPr>
            <w:tcW w:w="1260" w:type="dxa"/>
          </w:tcPr>
          <w:p w:rsidR="009D5EBC" w:rsidRPr="009D5EBC" w:rsidRDefault="00B55A46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14</w:t>
            </w:r>
          </w:p>
        </w:tc>
        <w:tc>
          <w:tcPr>
            <w:tcW w:w="108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  <w:r w:rsidRPr="009D5EBC">
              <w:rPr>
                <w:sz w:val="28"/>
              </w:rPr>
              <w:t>2</w:t>
            </w:r>
          </w:p>
        </w:tc>
        <w:tc>
          <w:tcPr>
            <w:tcW w:w="1080" w:type="dxa"/>
          </w:tcPr>
          <w:p w:rsidR="009D5EBC" w:rsidRPr="00B959CB" w:rsidRDefault="009D5EBC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D5EBC" w:rsidTr="00F7529C">
        <w:tc>
          <w:tcPr>
            <w:tcW w:w="596" w:type="dxa"/>
          </w:tcPr>
          <w:p w:rsidR="009D5EBC" w:rsidRPr="000114D7" w:rsidRDefault="009D5EBC" w:rsidP="00F7529C">
            <w:r w:rsidRPr="000114D7">
              <w:t>3</w:t>
            </w:r>
          </w:p>
        </w:tc>
        <w:tc>
          <w:tcPr>
            <w:tcW w:w="5760" w:type="dxa"/>
          </w:tcPr>
          <w:p w:rsidR="009D5EBC" w:rsidRPr="000114D7" w:rsidRDefault="00A916E9" w:rsidP="000114D7">
            <w:r w:rsidRPr="000114D7">
              <w:t xml:space="preserve">Обсуждение </w:t>
            </w:r>
            <w:r w:rsidR="000114D7">
              <w:t xml:space="preserve">результатов </w:t>
            </w:r>
            <w:r w:rsidRPr="000114D7">
              <w:t xml:space="preserve">домашнего задания по сравнительному анализу цен по данным Росстата и </w:t>
            </w:r>
            <w:proofErr w:type="spellStart"/>
            <w:r w:rsidRPr="000114D7">
              <w:rPr>
                <w:lang w:val="en-US"/>
              </w:rPr>
              <w:t>CityData</w:t>
            </w:r>
            <w:proofErr w:type="spellEnd"/>
            <w:r w:rsidRPr="000114D7">
              <w:t xml:space="preserve">. </w:t>
            </w:r>
            <w:proofErr w:type="spellStart"/>
            <w:r w:rsidRPr="000114D7">
              <w:t>Объянения</w:t>
            </w:r>
            <w:proofErr w:type="spellEnd"/>
            <w:r w:rsidRPr="000114D7">
              <w:t xml:space="preserve">  различий</w:t>
            </w:r>
            <w:r w:rsidR="000114D7">
              <w:t>.</w:t>
            </w:r>
            <w:r w:rsidRPr="000114D7">
              <w:t xml:space="preserve"> </w:t>
            </w:r>
          </w:p>
        </w:tc>
        <w:tc>
          <w:tcPr>
            <w:tcW w:w="1260" w:type="dxa"/>
          </w:tcPr>
          <w:p w:rsidR="009D5EBC" w:rsidRPr="009D5EBC" w:rsidRDefault="00B55A46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14</w:t>
            </w:r>
          </w:p>
        </w:tc>
        <w:tc>
          <w:tcPr>
            <w:tcW w:w="108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  <w:r w:rsidRPr="009D5EBC">
              <w:rPr>
                <w:sz w:val="28"/>
              </w:rPr>
              <w:t>2</w:t>
            </w:r>
          </w:p>
        </w:tc>
        <w:tc>
          <w:tcPr>
            <w:tcW w:w="1080" w:type="dxa"/>
          </w:tcPr>
          <w:p w:rsidR="009D5EBC" w:rsidRDefault="009D5EBC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D5EBC" w:rsidTr="00F7529C">
        <w:tc>
          <w:tcPr>
            <w:tcW w:w="596" w:type="dxa"/>
          </w:tcPr>
          <w:p w:rsidR="009D5EBC" w:rsidRPr="000114D7" w:rsidRDefault="009D5EBC" w:rsidP="00F7529C">
            <w:r w:rsidRPr="000114D7">
              <w:t>4</w:t>
            </w:r>
          </w:p>
        </w:tc>
        <w:tc>
          <w:tcPr>
            <w:tcW w:w="5760" w:type="dxa"/>
          </w:tcPr>
          <w:p w:rsidR="009D5EBC" w:rsidRPr="000114D7" w:rsidRDefault="00A916E9" w:rsidP="006B24DC">
            <w:r w:rsidRPr="000114D7">
              <w:t xml:space="preserve">Анализ различий цен между городами, выявление </w:t>
            </w:r>
            <w:r w:rsidRPr="000114D7">
              <w:lastRenderedPageBreak/>
              <w:t>особенностей цен в Москве и</w:t>
            </w:r>
            <w:proofErr w:type="gramStart"/>
            <w:r w:rsidRPr="000114D7">
              <w:t xml:space="preserve"> С</w:t>
            </w:r>
            <w:proofErr w:type="gramEnd"/>
            <w:r w:rsidRPr="000114D7">
              <w:t xml:space="preserve">анкт Петербурге. Отбор городов для включения в модель. </w:t>
            </w:r>
          </w:p>
        </w:tc>
        <w:tc>
          <w:tcPr>
            <w:tcW w:w="1260" w:type="dxa"/>
          </w:tcPr>
          <w:p w:rsidR="009D5EBC" w:rsidRPr="009D5EBC" w:rsidRDefault="00B55A46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14</w:t>
            </w:r>
          </w:p>
        </w:tc>
        <w:tc>
          <w:tcPr>
            <w:tcW w:w="108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  <w:r w:rsidRPr="009D5EBC">
              <w:rPr>
                <w:sz w:val="28"/>
              </w:rPr>
              <w:t>2</w:t>
            </w:r>
          </w:p>
        </w:tc>
        <w:tc>
          <w:tcPr>
            <w:tcW w:w="1080" w:type="dxa"/>
          </w:tcPr>
          <w:p w:rsidR="009D5EBC" w:rsidRDefault="009D5EBC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D5EBC" w:rsidTr="00F7529C">
        <w:tc>
          <w:tcPr>
            <w:tcW w:w="596" w:type="dxa"/>
          </w:tcPr>
          <w:p w:rsidR="009D5EBC" w:rsidRPr="000114D7" w:rsidRDefault="009D5EBC" w:rsidP="00F7529C">
            <w:r w:rsidRPr="000114D7">
              <w:lastRenderedPageBreak/>
              <w:t>5</w:t>
            </w:r>
          </w:p>
        </w:tc>
        <w:tc>
          <w:tcPr>
            <w:tcW w:w="5760" w:type="dxa"/>
          </w:tcPr>
          <w:p w:rsidR="009D5EBC" w:rsidRPr="000114D7" w:rsidRDefault="00A916E9" w:rsidP="006B24DC">
            <w:r w:rsidRPr="000114D7">
              <w:t>Обсуждение контрольной работы</w:t>
            </w:r>
            <w:proofErr w:type="gramStart"/>
            <w:r w:rsidR="006B24DC">
              <w:t>.</w:t>
            </w:r>
            <w:proofErr w:type="gramEnd"/>
            <w:r w:rsidRPr="000114D7">
              <w:t xml:space="preserve"> </w:t>
            </w:r>
            <w:r w:rsidR="006B24DC">
              <w:t>Оценка параметров модели</w:t>
            </w:r>
            <w:proofErr w:type="gramStart"/>
            <w:r w:rsidR="006B24DC">
              <w:t>.</w:t>
            </w:r>
            <w:proofErr w:type="gramEnd"/>
            <w:r w:rsidR="006B24DC">
              <w:t xml:space="preserve"> Анализ остатков регрессии.</w:t>
            </w:r>
            <w:proofErr w:type="gramStart"/>
            <w:r w:rsidR="006B24DC">
              <w:t xml:space="preserve"> .</w:t>
            </w:r>
            <w:proofErr w:type="gramEnd"/>
            <w:r w:rsidRPr="000114D7">
              <w:t xml:space="preserve"> </w:t>
            </w:r>
          </w:p>
        </w:tc>
        <w:tc>
          <w:tcPr>
            <w:tcW w:w="1260" w:type="dxa"/>
          </w:tcPr>
          <w:p w:rsidR="009D5EBC" w:rsidRPr="009D5EBC" w:rsidRDefault="00B55A46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14</w:t>
            </w:r>
          </w:p>
        </w:tc>
        <w:tc>
          <w:tcPr>
            <w:tcW w:w="108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  <w:r w:rsidRPr="009D5EBC">
              <w:rPr>
                <w:sz w:val="28"/>
              </w:rPr>
              <w:t>2</w:t>
            </w:r>
          </w:p>
        </w:tc>
        <w:tc>
          <w:tcPr>
            <w:tcW w:w="1080" w:type="dxa"/>
          </w:tcPr>
          <w:p w:rsidR="009D5EBC" w:rsidRDefault="009D5EBC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D5EBC" w:rsidRPr="00B959CB" w:rsidTr="00F7529C">
        <w:tc>
          <w:tcPr>
            <w:tcW w:w="596" w:type="dxa"/>
          </w:tcPr>
          <w:p w:rsidR="009D5EBC" w:rsidRPr="000114D7" w:rsidRDefault="009D5EBC" w:rsidP="00F7529C">
            <w:r w:rsidRPr="000114D7">
              <w:t>6</w:t>
            </w:r>
          </w:p>
        </w:tc>
        <w:tc>
          <w:tcPr>
            <w:tcW w:w="5760" w:type="dxa"/>
          </w:tcPr>
          <w:p w:rsidR="009D5EBC" w:rsidRPr="000114D7" w:rsidRDefault="00B55A46" w:rsidP="0004587D">
            <w:r w:rsidRPr="000114D7">
              <w:t>Обсуждение эссе «Состояние рынка товара в мире».</w:t>
            </w:r>
            <w:r w:rsidR="0004587D">
              <w:t xml:space="preserve">  Особенности </w:t>
            </w:r>
            <w:r w:rsidRPr="000114D7">
              <w:t xml:space="preserve"> рынка, представляющие интерес для инвестиций.</w:t>
            </w:r>
            <w:r w:rsidR="006B24DC">
              <w:t xml:space="preserve"> Уточнение модели.</w:t>
            </w:r>
          </w:p>
        </w:tc>
        <w:tc>
          <w:tcPr>
            <w:tcW w:w="1260" w:type="dxa"/>
          </w:tcPr>
          <w:p w:rsidR="009D5EBC" w:rsidRPr="009D5EBC" w:rsidRDefault="00B55A46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14</w:t>
            </w:r>
          </w:p>
        </w:tc>
        <w:tc>
          <w:tcPr>
            <w:tcW w:w="108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  <w:r w:rsidRPr="009D5EBC">
              <w:rPr>
                <w:sz w:val="28"/>
              </w:rPr>
              <w:t>2</w:t>
            </w:r>
          </w:p>
        </w:tc>
        <w:tc>
          <w:tcPr>
            <w:tcW w:w="1080" w:type="dxa"/>
          </w:tcPr>
          <w:p w:rsidR="009D5EBC" w:rsidRPr="00B959CB" w:rsidRDefault="009D5EBC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D5EBC" w:rsidTr="00F7529C">
        <w:tc>
          <w:tcPr>
            <w:tcW w:w="596" w:type="dxa"/>
          </w:tcPr>
          <w:p w:rsidR="009D5EBC" w:rsidRPr="000114D7" w:rsidRDefault="009D5EBC" w:rsidP="00F7529C">
            <w:r w:rsidRPr="000114D7">
              <w:t>7</w:t>
            </w:r>
          </w:p>
        </w:tc>
        <w:tc>
          <w:tcPr>
            <w:tcW w:w="5760" w:type="dxa"/>
          </w:tcPr>
          <w:p w:rsidR="009D5EBC" w:rsidRPr="000114D7" w:rsidRDefault="00B55A46" w:rsidP="00F7529C">
            <w:r w:rsidRPr="000114D7">
              <w:t>Прогноз цен на товар по России до 2020 г.</w:t>
            </w:r>
          </w:p>
        </w:tc>
        <w:tc>
          <w:tcPr>
            <w:tcW w:w="1260" w:type="dxa"/>
            <w:vAlign w:val="center"/>
          </w:tcPr>
          <w:p w:rsidR="009D5EBC" w:rsidRPr="009D5EBC" w:rsidRDefault="00B55A46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14</w:t>
            </w:r>
          </w:p>
        </w:tc>
        <w:tc>
          <w:tcPr>
            <w:tcW w:w="108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D5EBC" w:rsidRPr="009D5EBC" w:rsidRDefault="009D5EBC" w:rsidP="00F7529C">
            <w:pPr>
              <w:jc w:val="center"/>
              <w:rPr>
                <w:sz w:val="28"/>
              </w:rPr>
            </w:pPr>
            <w:r w:rsidRPr="009D5EBC">
              <w:rPr>
                <w:sz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9D5EBC" w:rsidRDefault="009D5EBC" w:rsidP="00F7529C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</w:t>
            </w:r>
          </w:p>
        </w:tc>
      </w:tr>
      <w:tr w:rsidR="009D5EBC" w:rsidTr="00F7529C">
        <w:trPr>
          <w:cantSplit/>
        </w:trPr>
        <w:tc>
          <w:tcPr>
            <w:tcW w:w="6356" w:type="dxa"/>
            <w:gridSpan w:val="2"/>
          </w:tcPr>
          <w:p w:rsidR="009D5EBC" w:rsidRPr="000114D7" w:rsidRDefault="009D5EBC" w:rsidP="00F7529C">
            <w:r w:rsidRPr="000114D7">
              <w:t xml:space="preserve">    Итого</w:t>
            </w:r>
          </w:p>
        </w:tc>
        <w:tc>
          <w:tcPr>
            <w:tcW w:w="1260" w:type="dxa"/>
            <w:shd w:val="clear" w:color="auto" w:fill="auto"/>
          </w:tcPr>
          <w:p w:rsidR="009D5EBC" w:rsidRPr="00466E5F" w:rsidRDefault="00B55A46" w:rsidP="00B55A46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9D5EBC" w:rsidRPr="00466E5F" w:rsidRDefault="00B55A46" w:rsidP="00B55A46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D5EBC" w:rsidRPr="00D6251E" w:rsidRDefault="00B55A46" w:rsidP="00B55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D5EBC">
              <w:rPr>
                <w:sz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D5EBC" w:rsidRDefault="00B55A46" w:rsidP="00B55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</w:tbl>
    <w:p w:rsidR="00D129CB" w:rsidRDefault="00A916E9" w:rsidP="00D129CB">
      <w:r>
        <w:t xml:space="preserve">  </w:t>
      </w:r>
      <w:r w:rsidR="00D129CB">
        <w:t xml:space="preserve"> Литература:</w:t>
      </w:r>
    </w:p>
    <w:p w:rsidR="00D129CB" w:rsidRDefault="00D129CB" w:rsidP="00D129CB">
      <w:pPr>
        <w:ind w:left="-567"/>
      </w:pPr>
      <w:r>
        <w:t xml:space="preserve"> «Основы инновационного менеджмента» под ред. проф. В.В.Коссова / Магистр 2009:</w:t>
      </w:r>
    </w:p>
    <w:p w:rsidR="00D129CB" w:rsidRPr="0003397B" w:rsidRDefault="00D129CB" w:rsidP="00D129CB">
      <w:pPr>
        <w:ind w:left="-567"/>
      </w:pPr>
      <w:r>
        <w:t xml:space="preserve">     </w:t>
      </w:r>
      <w:r w:rsidR="0004587D">
        <w:tab/>
      </w:r>
      <w:r w:rsidR="0004587D">
        <w:tab/>
      </w:r>
      <w:r>
        <w:t xml:space="preserve">   </w:t>
      </w:r>
      <w:r w:rsidR="0004587D">
        <w:t xml:space="preserve">       </w:t>
      </w:r>
      <w:r>
        <w:t xml:space="preserve"> </w:t>
      </w:r>
      <w:r w:rsidRPr="0003397B">
        <w:t>Уровень цен, стр. 147 -149;</w:t>
      </w:r>
    </w:p>
    <w:p w:rsidR="0004587D" w:rsidRDefault="0004587D" w:rsidP="0004587D">
      <w:r>
        <w:tab/>
      </w:r>
      <w:r>
        <w:tab/>
      </w:r>
      <w:r w:rsidR="00D129CB" w:rsidRPr="0003397B">
        <w:t>Модель жизненного цикла товара, ст</w:t>
      </w:r>
      <w:r w:rsidR="00D129CB">
        <w:t>р</w:t>
      </w:r>
      <w:r w:rsidR="00D129CB" w:rsidRPr="0003397B">
        <w:t>. 152 – 163.</w:t>
      </w:r>
    </w:p>
    <w:p w:rsidR="00D129CB" w:rsidRDefault="008975EE" w:rsidP="0004587D">
      <w:proofErr w:type="spellStart"/>
      <w:r>
        <w:t>Коссов</w:t>
      </w:r>
      <w:proofErr w:type="spellEnd"/>
      <w:r>
        <w:t xml:space="preserve"> В.В. Относительные цены как инструмент  среднесрочного прогнозирования оптовых цен </w:t>
      </w:r>
      <w:proofErr w:type="gramStart"/>
      <w:r>
        <w:t xml:space="preserve">( </w:t>
      </w:r>
      <w:proofErr w:type="gramEnd"/>
      <w:r>
        <w:t>на примере цен на электроэнергию) Проблемы прогнозирования 2005 № 6</w:t>
      </w:r>
      <w:r w:rsidR="00264ABE">
        <w:t>/</w:t>
      </w:r>
      <w:r w:rsidR="00264ABE" w:rsidRPr="00264ABE">
        <w:t xml:space="preserve"> http://www.ecfor.ru/pdf.php?id=2005/6/07</w:t>
      </w:r>
      <w:r>
        <w:t xml:space="preserve"> </w:t>
      </w:r>
    </w:p>
    <w:p w:rsidR="00D129CB" w:rsidRDefault="00D129CB" w:rsidP="00D129CB">
      <w:proofErr w:type="spellStart"/>
      <w:r>
        <w:t>Коссов</w:t>
      </w:r>
      <w:proofErr w:type="spellEnd"/>
      <w:r>
        <w:t xml:space="preserve"> В.В., </w:t>
      </w:r>
      <w:hyperlink r:id="rId10" w:tgtFrame="_blank" w:history="1">
        <w:r>
          <w:rPr>
            <w:rStyle w:val="a7"/>
          </w:rPr>
          <w:t>Коссова Е.В.</w:t>
        </w:r>
      </w:hyperlink>
      <w:r>
        <w:t xml:space="preserve"> </w:t>
      </w:r>
      <w:hyperlink r:id="rId11" w:tgtFrame="_blank" w:history="1">
        <w:r>
          <w:rPr>
            <w:rStyle w:val="a7"/>
          </w:rPr>
          <w:t xml:space="preserve">Новый подход к оцениванию </w:t>
        </w:r>
        <w:proofErr w:type="spellStart"/>
        <w:r>
          <w:rPr>
            <w:rStyle w:val="a7"/>
          </w:rPr>
          <w:t>диспаритета</w:t>
        </w:r>
        <w:proofErr w:type="spellEnd"/>
        <w:r>
          <w:rPr>
            <w:rStyle w:val="a7"/>
          </w:rPr>
          <w:t xml:space="preserve"> цены</w:t>
        </w:r>
      </w:hyperlink>
      <w:r>
        <w:t xml:space="preserve"> // Экономическая наука современной России. 2010. № 2. С. 83-88. </w:t>
      </w:r>
    </w:p>
    <w:p w:rsidR="00D129CB" w:rsidRDefault="00D129CB" w:rsidP="00D129CB">
      <w:proofErr w:type="spellStart"/>
      <w:r>
        <w:t>Коссов</w:t>
      </w:r>
      <w:proofErr w:type="spellEnd"/>
      <w:r>
        <w:t xml:space="preserve"> В.В., </w:t>
      </w:r>
      <w:hyperlink r:id="rId12" w:tgtFrame="_blank" w:history="1">
        <w:r>
          <w:rPr>
            <w:rStyle w:val="a7"/>
          </w:rPr>
          <w:t xml:space="preserve"> Е.В.</w:t>
        </w:r>
      </w:hyperlink>
      <w:r>
        <w:t xml:space="preserve"> </w:t>
      </w:r>
      <w:hyperlink r:id="rId13" w:tgtFrame="_blank" w:history="1">
        <w:r>
          <w:rPr>
            <w:rStyle w:val="a7"/>
          </w:rPr>
          <w:t>Цена бензина как общественное явление</w:t>
        </w:r>
      </w:hyperlink>
      <w:r>
        <w:t xml:space="preserve"> // Экономическая политика. 2010. № 1. С. 149-166. </w:t>
      </w:r>
    </w:p>
    <w:p w:rsidR="00D129CB" w:rsidRDefault="00D129CB" w:rsidP="00D129CB"/>
    <w:p w:rsidR="00264ABE" w:rsidRPr="007A7321" w:rsidRDefault="00264ABE" w:rsidP="00264ABE">
      <w:pPr>
        <w:pStyle w:val="3"/>
        <w:rPr>
          <w:rFonts w:ascii="Times New Roman" w:hAnsi="Times New Roman" w:cs="Times New Roman"/>
          <w:i/>
          <w:sz w:val="28"/>
        </w:rPr>
      </w:pPr>
      <w:r w:rsidRPr="007A7321">
        <w:rPr>
          <w:rFonts w:ascii="Times New Roman" w:hAnsi="Times New Roman" w:cs="Times New Roman"/>
          <w:i/>
          <w:sz w:val="28"/>
        </w:rPr>
        <w:t>Формы контроля</w:t>
      </w:r>
      <w:r>
        <w:rPr>
          <w:rFonts w:ascii="Times New Roman" w:hAnsi="Times New Roman" w:cs="Times New Roman"/>
          <w:i/>
          <w:sz w:val="28"/>
        </w:rPr>
        <w:t>:</w:t>
      </w:r>
      <w:r w:rsidRPr="00D6251E">
        <w:rPr>
          <w:rFonts w:ascii="Times New Roman" w:hAnsi="Times New Roman" w:cs="Times New Roman"/>
          <w:i/>
          <w:sz w:val="28"/>
          <w:highlight w:val="lightGray"/>
        </w:rPr>
        <w:t xml:space="preserve"> </w:t>
      </w:r>
    </w:p>
    <w:p w:rsidR="00264ABE" w:rsidRPr="003829EA" w:rsidRDefault="00264ABE" w:rsidP="00264ABE">
      <w:pPr>
        <w:ind w:firstLine="708"/>
        <w:rPr>
          <w:sz w:val="28"/>
          <w:szCs w:val="28"/>
        </w:rPr>
      </w:pPr>
      <w:r w:rsidRPr="003829EA">
        <w:rPr>
          <w:sz w:val="28"/>
          <w:szCs w:val="28"/>
        </w:rPr>
        <w:t xml:space="preserve">Итоговая оценка по учебной дисциплине </w:t>
      </w:r>
      <w:r w:rsidRPr="00D6251E">
        <w:rPr>
          <w:sz w:val="28"/>
          <w:szCs w:val="28"/>
        </w:rPr>
        <w:t>складывается</w:t>
      </w:r>
      <w:r w:rsidRPr="003829EA">
        <w:rPr>
          <w:sz w:val="28"/>
          <w:szCs w:val="28"/>
        </w:rPr>
        <w:t xml:space="preserve"> из следующих элементов:</w:t>
      </w:r>
    </w:p>
    <w:p w:rsidR="00264ABE" w:rsidRPr="003829EA" w:rsidRDefault="00264ABE" w:rsidP="00264A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Контрольная работа;</w:t>
      </w:r>
      <w:r w:rsidRPr="003829EA">
        <w:rPr>
          <w:sz w:val="28"/>
          <w:szCs w:val="28"/>
        </w:rPr>
        <w:t xml:space="preserve"> </w:t>
      </w:r>
    </w:p>
    <w:p w:rsidR="00264ABE" w:rsidRDefault="00264ABE" w:rsidP="00264A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Эссе;</w:t>
      </w:r>
    </w:p>
    <w:p w:rsidR="00264ABE" w:rsidRPr="003829EA" w:rsidRDefault="00264ABE" w:rsidP="00264A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Домашнее задание;</w:t>
      </w:r>
    </w:p>
    <w:p w:rsidR="00264ABE" w:rsidRDefault="00264ABE" w:rsidP="00264A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Экзамен.</w:t>
      </w:r>
    </w:p>
    <w:p w:rsidR="006B24DC" w:rsidRDefault="00264ABE" w:rsidP="00264ABE">
      <w:pPr>
        <w:rPr>
          <w:sz w:val="28"/>
          <w:szCs w:val="28"/>
        </w:rPr>
      </w:pPr>
      <w:r>
        <w:rPr>
          <w:sz w:val="28"/>
          <w:szCs w:val="28"/>
        </w:rPr>
        <w:t xml:space="preserve">Итоговая отметка «зачет» = </w:t>
      </w:r>
      <w:r w:rsidR="0004587D">
        <w:rPr>
          <w:sz w:val="28"/>
          <w:szCs w:val="28"/>
        </w:rPr>
        <w:t>1</w:t>
      </w:r>
      <w:r>
        <w:rPr>
          <w:sz w:val="28"/>
          <w:szCs w:val="28"/>
        </w:rPr>
        <w:t>5% контрольная работа+</w:t>
      </w:r>
      <w:r w:rsidR="0004587D">
        <w:rPr>
          <w:sz w:val="28"/>
          <w:szCs w:val="28"/>
        </w:rPr>
        <w:t>1</w:t>
      </w:r>
      <w:r>
        <w:rPr>
          <w:sz w:val="28"/>
          <w:szCs w:val="28"/>
        </w:rPr>
        <w:t>5% эссе+</w:t>
      </w:r>
      <w:r w:rsidR="0004587D">
        <w:rPr>
          <w:sz w:val="28"/>
          <w:szCs w:val="28"/>
        </w:rPr>
        <w:t>1</w:t>
      </w:r>
      <w:r>
        <w:rPr>
          <w:sz w:val="28"/>
          <w:szCs w:val="28"/>
        </w:rPr>
        <w:t>5% домашнее задание+</w:t>
      </w:r>
      <w:r w:rsidR="0004587D">
        <w:rPr>
          <w:sz w:val="28"/>
          <w:szCs w:val="28"/>
        </w:rPr>
        <w:t>5</w:t>
      </w:r>
      <w:r>
        <w:rPr>
          <w:sz w:val="28"/>
          <w:szCs w:val="28"/>
        </w:rPr>
        <w:t xml:space="preserve">5% </w:t>
      </w:r>
      <w:r w:rsidR="0004587D">
        <w:rPr>
          <w:sz w:val="28"/>
          <w:szCs w:val="28"/>
        </w:rPr>
        <w:t>прогноз цен</w:t>
      </w:r>
      <w:r>
        <w:rPr>
          <w:sz w:val="28"/>
          <w:szCs w:val="28"/>
        </w:rPr>
        <w:t>.</w:t>
      </w:r>
      <w:r w:rsidR="00FC003F">
        <w:rPr>
          <w:sz w:val="28"/>
          <w:szCs w:val="28"/>
        </w:rPr>
        <w:t xml:space="preserve"> Контрольн</w:t>
      </w:r>
      <w:r w:rsidR="005A75DC">
        <w:rPr>
          <w:sz w:val="28"/>
          <w:szCs w:val="28"/>
        </w:rPr>
        <w:t>ые сроки: контрольная до 19 ноября, домашнее – до 4 декабря и эссе – до 11 декабря</w:t>
      </w:r>
      <w:proofErr w:type="gramStart"/>
      <w:r w:rsidR="005A75DC">
        <w:rPr>
          <w:sz w:val="28"/>
          <w:szCs w:val="28"/>
        </w:rPr>
        <w:t>.</w:t>
      </w:r>
      <w:proofErr w:type="gramEnd"/>
      <w:r w:rsidR="005A75DC">
        <w:rPr>
          <w:sz w:val="28"/>
          <w:szCs w:val="28"/>
        </w:rPr>
        <w:t xml:space="preserve"> Опоздание на неделю – минус 1 балл</w:t>
      </w:r>
      <w:proofErr w:type="gramStart"/>
      <w:r w:rsidR="005A75DC">
        <w:rPr>
          <w:sz w:val="28"/>
          <w:szCs w:val="28"/>
        </w:rPr>
        <w:t>.</w:t>
      </w:r>
      <w:proofErr w:type="gramEnd"/>
      <w:r w:rsidR="005A75DC">
        <w:rPr>
          <w:sz w:val="28"/>
          <w:szCs w:val="28"/>
        </w:rPr>
        <w:t xml:space="preserve">  Прогноз цен представляется до 25 декабря на бумаге и в электронном виде</w:t>
      </w:r>
    </w:p>
    <w:p w:rsidR="00264ABE" w:rsidRPr="00FC003F" w:rsidRDefault="00FC003F" w:rsidP="00264ABE">
      <w:pPr>
        <w:rPr>
          <w:sz w:val="28"/>
          <w:szCs w:val="28"/>
        </w:rPr>
      </w:pPr>
      <w:r>
        <w:rPr>
          <w:sz w:val="28"/>
          <w:szCs w:val="28"/>
        </w:rPr>
        <w:t xml:space="preserve"> по почте </w:t>
      </w:r>
      <w:hyperlink r:id="rId14" w:history="1">
        <w:r w:rsidRPr="000978D0">
          <w:rPr>
            <w:rStyle w:val="a7"/>
            <w:sz w:val="28"/>
            <w:szCs w:val="28"/>
            <w:lang w:val="en-US"/>
          </w:rPr>
          <w:t>kossov</w:t>
        </w:r>
        <w:r w:rsidRPr="00FC003F">
          <w:rPr>
            <w:rStyle w:val="a7"/>
            <w:sz w:val="28"/>
            <w:szCs w:val="28"/>
          </w:rPr>
          <w:t>3@</w:t>
        </w:r>
        <w:r w:rsidRPr="000978D0">
          <w:rPr>
            <w:rStyle w:val="a7"/>
            <w:sz w:val="28"/>
            <w:szCs w:val="28"/>
            <w:lang w:val="en-US"/>
          </w:rPr>
          <w:t>yandex</w:t>
        </w:r>
        <w:r w:rsidRPr="00FC003F">
          <w:rPr>
            <w:rStyle w:val="a7"/>
            <w:sz w:val="28"/>
            <w:szCs w:val="28"/>
          </w:rPr>
          <w:t>.</w:t>
        </w:r>
        <w:proofErr w:type="spellStart"/>
        <w:r w:rsidRPr="000978D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FC003F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Контрольные сроки:1</w:t>
      </w:r>
    </w:p>
    <w:p w:rsidR="00264ABE" w:rsidRDefault="00264ABE" w:rsidP="00D129CB"/>
    <w:p w:rsidR="00242063" w:rsidRDefault="00242063" w:rsidP="00242063">
      <w:pPr>
        <w:pStyle w:val="a8"/>
      </w:pPr>
      <w:r>
        <w:t xml:space="preserve">   Содержание дисциплины.</w:t>
      </w:r>
    </w:p>
    <w:p w:rsidR="00833D7A" w:rsidRDefault="00833D7A" w:rsidP="0004587D">
      <w:r>
        <w:tab/>
      </w:r>
      <w:r w:rsidRPr="00833D7A">
        <w:t xml:space="preserve"> </w:t>
      </w:r>
      <w:r>
        <w:t>Роль цен в оценке эффективности инвестиционных проектов. Различные способы задания цен на будущее, их недостатки. Понятие нормальной цены, уровень цен</w:t>
      </w:r>
      <w:r w:rsidR="00097EA7">
        <w:t>,  теоретические основы</w:t>
      </w:r>
      <w:r w:rsidR="0004587D">
        <w:t xml:space="preserve"> уровня цен</w:t>
      </w:r>
      <w:r>
        <w:t>.</w:t>
      </w:r>
      <w:r w:rsidR="00DC7F60">
        <w:t xml:space="preserve"> </w:t>
      </w:r>
      <w:r>
        <w:t xml:space="preserve"> Прогностические свойства уровня цен. Обоснование состава переменных эконометрической модели</w:t>
      </w:r>
      <w:r w:rsidR="00097EA7">
        <w:t xml:space="preserve">. Требование к структурной устойчивости модели. </w:t>
      </w:r>
      <w:proofErr w:type="spellStart"/>
      <w:r w:rsidR="00DC7F60">
        <w:t>Прокси</w:t>
      </w:r>
      <w:proofErr w:type="spellEnd"/>
      <w:r w:rsidR="00DC7F60">
        <w:t xml:space="preserve"> нормальных цен. </w:t>
      </w:r>
      <w:r w:rsidR="00097EA7">
        <w:t xml:space="preserve">Обоснование магистрали, качественный анализ данных по отдельным странам. </w:t>
      </w:r>
      <w:r>
        <w:t>Сценарии развития экономики как основание для  построения прогноза</w:t>
      </w:r>
    </w:p>
    <w:p w:rsidR="00833D7A" w:rsidRDefault="00833D7A" w:rsidP="00242063">
      <w:pPr>
        <w:pStyle w:val="a8"/>
      </w:pPr>
      <w:r>
        <w:tab/>
      </w:r>
      <w:r w:rsidR="006B24DC">
        <w:t>Практические занятия</w:t>
      </w:r>
    </w:p>
    <w:p w:rsidR="00242063" w:rsidRPr="00DC7F60" w:rsidRDefault="00242063" w:rsidP="002420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F60">
        <w:rPr>
          <w:rFonts w:ascii="Times New Roman" w:hAnsi="Times New Roman" w:cs="Times New Roman"/>
          <w:sz w:val="24"/>
          <w:szCs w:val="24"/>
        </w:rPr>
        <w:t xml:space="preserve">Исходные данные. Допускается исследование цен на любые товары. В учебных целях используется </w:t>
      </w:r>
      <w:proofErr w:type="spellStart"/>
      <w:r w:rsidRPr="00DC7F60">
        <w:rPr>
          <w:rFonts w:ascii="Times New Roman" w:hAnsi="Times New Roman" w:cs="Times New Roman"/>
          <w:sz w:val="24"/>
          <w:szCs w:val="24"/>
          <w:lang w:val="en-US"/>
        </w:rPr>
        <w:t>CityData</w:t>
      </w:r>
      <w:proofErr w:type="spellEnd"/>
      <w:r w:rsidR="00833D7A" w:rsidRPr="00DC7F60">
        <w:rPr>
          <w:rFonts w:ascii="Times New Roman" w:hAnsi="Times New Roman" w:cs="Times New Roman"/>
          <w:sz w:val="24"/>
          <w:szCs w:val="24"/>
        </w:rPr>
        <w:t xml:space="preserve"> и розничные цены на товары за 1992-2011 годы Росстата.</w:t>
      </w:r>
      <w:r w:rsidR="00097EA7" w:rsidRPr="00DC7F60">
        <w:rPr>
          <w:rFonts w:ascii="Times New Roman" w:hAnsi="Times New Roman" w:cs="Times New Roman"/>
          <w:sz w:val="24"/>
          <w:szCs w:val="24"/>
        </w:rPr>
        <w:t xml:space="preserve"> Выявление расхождений между ними как основание </w:t>
      </w:r>
      <w:proofErr w:type="gramStart"/>
      <w:r w:rsidR="00097EA7" w:rsidRPr="00DC7F60">
        <w:rPr>
          <w:rFonts w:ascii="Times New Roman" w:hAnsi="Times New Roman" w:cs="Times New Roman"/>
          <w:sz w:val="24"/>
          <w:szCs w:val="24"/>
        </w:rPr>
        <w:t>для поправок к прогнозу</w:t>
      </w:r>
      <w:r w:rsidR="0004587D">
        <w:rPr>
          <w:rFonts w:ascii="Times New Roman" w:hAnsi="Times New Roman" w:cs="Times New Roman"/>
          <w:sz w:val="24"/>
          <w:szCs w:val="24"/>
        </w:rPr>
        <w:t xml:space="preserve"> цен </w:t>
      </w:r>
      <w:r w:rsidR="00097EA7" w:rsidRPr="00DC7F60">
        <w:rPr>
          <w:rFonts w:ascii="Times New Roman" w:hAnsi="Times New Roman" w:cs="Times New Roman"/>
          <w:sz w:val="24"/>
          <w:szCs w:val="24"/>
        </w:rPr>
        <w:t xml:space="preserve"> при переходе от данных по городам</w:t>
      </w:r>
      <w:proofErr w:type="gramEnd"/>
      <w:r w:rsidR="00097EA7" w:rsidRPr="00DC7F60">
        <w:rPr>
          <w:rFonts w:ascii="Times New Roman" w:hAnsi="Times New Roman" w:cs="Times New Roman"/>
          <w:sz w:val="24"/>
          <w:szCs w:val="24"/>
        </w:rPr>
        <w:t xml:space="preserve"> к данным по России.</w:t>
      </w:r>
    </w:p>
    <w:p w:rsidR="00833D7A" w:rsidRPr="00833D7A" w:rsidRDefault="00242063" w:rsidP="00833D7A">
      <w:pPr>
        <w:pStyle w:val="a6"/>
        <w:numPr>
          <w:ilvl w:val="0"/>
          <w:numId w:val="3"/>
        </w:numPr>
        <w:rPr>
          <w:sz w:val="24"/>
          <w:szCs w:val="24"/>
        </w:rPr>
      </w:pPr>
      <w:r w:rsidRPr="00833D7A">
        <w:rPr>
          <w:rFonts w:ascii="Times New Roman" w:hAnsi="Times New Roman" w:cs="Times New Roman"/>
          <w:sz w:val="24"/>
          <w:szCs w:val="24"/>
        </w:rPr>
        <w:lastRenderedPageBreak/>
        <w:t xml:space="preserve">Период прогноза </w:t>
      </w:r>
      <w:r w:rsidR="00833D7A">
        <w:rPr>
          <w:rFonts w:ascii="Times New Roman" w:hAnsi="Times New Roman" w:cs="Times New Roman"/>
          <w:sz w:val="24"/>
          <w:szCs w:val="24"/>
        </w:rPr>
        <w:t xml:space="preserve">и состав стран. Состав стран определяется исходя из идеи </w:t>
      </w:r>
      <w:r w:rsidRPr="00833D7A">
        <w:rPr>
          <w:rFonts w:ascii="Times New Roman" w:hAnsi="Times New Roman" w:cs="Times New Roman"/>
          <w:sz w:val="24"/>
          <w:szCs w:val="24"/>
        </w:rPr>
        <w:t xml:space="preserve">– удвоение ВВП </w:t>
      </w:r>
      <w:r w:rsidR="00833D7A">
        <w:rPr>
          <w:rFonts w:ascii="Times New Roman" w:hAnsi="Times New Roman" w:cs="Times New Roman"/>
          <w:sz w:val="24"/>
          <w:szCs w:val="24"/>
        </w:rPr>
        <w:t xml:space="preserve">по паритету покупательной способности валют </w:t>
      </w:r>
      <w:r w:rsidR="0004587D">
        <w:rPr>
          <w:rFonts w:ascii="Times New Roman" w:hAnsi="Times New Roman" w:cs="Times New Roman"/>
          <w:sz w:val="24"/>
          <w:szCs w:val="24"/>
        </w:rPr>
        <w:t>н</w:t>
      </w:r>
      <w:r w:rsidRPr="00833D7A">
        <w:rPr>
          <w:rFonts w:ascii="Times New Roman" w:hAnsi="Times New Roman" w:cs="Times New Roman"/>
          <w:sz w:val="24"/>
          <w:szCs w:val="24"/>
        </w:rPr>
        <w:t>а душу, что определяет состав стран</w:t>
      </w:r>
      <w:r w:rsidR="00833D7A" w:rsidRPr="00833D7A">
        <w:rPr>
          <w:sz w:val="28"/>
        </w:rPr>
        <w:t xml:space="preserve">: </w:t>
      </w:r>
      <w:r w:rsidRPr="00833D7A">
        <w:rPr>
          <w:rFonts w:ascii="Times New Roman" w:hAnsi="Times New Roman" w:cs="Times New Roman"/>
          <w:color w:val="000000"/>
          <w:sz w:val="24"/>
          <w:szCs w:val="24"/>
        </w:rPr>
        <w:t>Армения, Австрия</w:t>
      </w:r>
      <w:proofErr w:type="gramStart"/>
      <w:r w:rsidRPr="00833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D7A" w:rsidRPr="00833D7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33D7A">
        <w:rPr>
          <w:rFonts w:ascii="Times New Roman" w:hAnsi="Times New Roman" w:cs="Times New Roman"/>
          <w:color w:val="000000"/>
          <w:sz w:val="24"/>
          <w:szCs w:val="24"/>
        </w:rPr>
        <w:t>Азербайджан</w:t>
      </w:r>
      <w:r w:rsidR="00833D7A" w:rsidRPr="00833D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3D7A">
        <w:rPr>
          <w:rFonts w:ascii="Times New Roman" w:hAnsi="Times New Roman" w:cs="Times New Roman"/>
          <w:color w:val="000000"/>
          <w:sz w:val="24"/>
          <w:szCs w:val="24"/>
        </w:rPr>
        <w:t>Беларусь</w:t>
      </w:r>
      <w:r w:rsidR="00833D7A" w:rsidRPr="00833D7A">
        <w:rPr>
          <w:rFonts w:ascii="Times New Roman" w:hAnsi="Times New Roman" w:cs="Times New Roman"/>
          <w:color w:val="000000"/>
          <w:sz w:val="24"/>
          <w:szCs w:val="24"/>
        </w:rPr>
        <w:t xml:space="preserve">, Чехия, </w:t>
      </w:r>
      <w:r w:rsidRPr="00833D7A">
        <w:rPr>
          <w:rFonts w:ascii="Times New Roman" w:hAnsi="Times New Roman" w:cs="Times New Roman"/>
          <w:color w:val="000000"/>
          <w:sz w:val="24"/>
          <w:szCs w:val="24"/>
        </w:rPr>
        <w:t>Дания</w:t>
      </w:r>
      <w:r w:rsidR="00833D7A" w:rsidRPr="00833D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3D7A">
        <w:rPr>
          <w:rFonts w:ascii="Times New Roman" w:hAnsi="Times New Roman" w:cs="Times New Roman"/>
          <w:color w:val="000000"/>
          <w:sz w:val="24"/>
          <w:szCs w:val="24"/>
        </w:rPr>
        <w:t>Финляндия</w:t>
      </w:r>
      <w:r w:rsidR="00833D7A" w:rsidRPr="00833D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3D7A">
        <w:rPr>
          <w:rFonts w:ascii="Times New Roman" w:hAnsi="Times New Roman" w:cs="Times New Roman"/>
          <w:color w:val="000000"/>
          <w:sz w:val="24"/>
          <w:szCs w:val="24"/>
        </w:rPr>
        <w:t>Франция</w:t>
      </w:r>
      <w:r w:rsidR="00833D7A" w:rsidRPr="00833D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3D7A">
        <w:rPr>
          <w:rFonts w:ascii="Times New Roman" w:hAnsi="Times New Roman" w:cs="Times New Roman"/>
          <w:color w:val="000000"/>
          <w:sz w:val="24"/>
          <w:szCs w:val="24"/>
        </w:rPr>
        <w:t>Германия</w:t>
      </w:r>
      <w:r w:rsidR="00833D7A" w:rsidRPr="00833D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3D7A">
        <w:rPr>
          <w:rFonts w:ascii="Times New Roman" w:hAnsi="Times New Roman" w:cs="Times New Roman"/>
          <w:color w:val="000000"/>
          <w:sz w:val="24"/>
          <w:szCs w:val="24"/>
        </w:rPr>
        <w:t>Венгрия</w:t>
      </w:r>
      <w:r w:rsidR="00833D7A" w:rsidRPr="00833D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3D7A">
        <w:rPr>
          <w:rFonts w:ascii="Times New Roman" w:hAnsi="Times New Roman" w:cs="Times New Roman"/>
          <w:color w:val="000000"/>
          <w:sz w:val="24"/>
          <w:szCs w:val="24"/>
        </w:rPr>
        <w:t>Италия</w:t>
      </w:r>
      <w:r w:rsidR="000458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3D7A" w:rsidRPr="00833D7A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Предполагается, что в результате достижения этой цели  связь между ценами и объясняющими переменными будет такой же, какой она существует сегодня в странах, у которых ВВП на душу в два раза больше российского.</w:t>
      </w:r>
      <w:r w:rsidR="00833D7A" w:rsidRPr="00833D7A">
        <w:rPr>
          <w:color w:val="000000"/>
        </w:rPr>
        <w:t xml:space="preserve"> </w:t>
      </w:r>
    </w:p>
    <w:p w:rsidR="00242063" w:rsidRPr="00446EF9" w:rsidRDefault="00097EA7" w:rsidP="00242063">
      <w:pPr>
        <w:pStyle w:val="a6"/>
        <w:numPr>
          <w:ilvl w:val="0"/>
          <w:numId w:val="3"/>
        </w:numPr>
        <w:rPr>
          <w:sz w:val="24"/>
          <w:szCs w:val="24"/>
        </w:rPr>
      </w:pPr>
      <w:r w:rsidRPr="00097EA7">
        <w:rPr>
          <w:rFonts w:ascii="Times New Roman" w:hAnsi="Times New Roman" w:cs="Times New Roman"/>
          <w:color w:val="000000"/>
          <w:sz w:val="24"/>
          <w:szCs w:val="24"/>
        </w:rPr>
        <w:t xml:space="preserve">Отбор стран для включения в модель. Выявление стран, которые можно считать аналогами России. </w:t>
      </w:r>
      <w:r w:rsidRPr="00DC7F6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C7F60">
        <w:rPr>
          <w:rFonts w:ascii="Times New Roman" w:hAnsi="Times New Roman" w:cs="Times New Roman"/>
          <w:color w:val="000000" w:themeColor="text1"/>
          <w:sz w:val="24"/>
          <w:szCs w:val="24"/>
        </w:rPr>
        <w:t>остояние рынка товара в мире, представление о возможном развитии событий на рынке в России</w:t>
      </w:r>
      <w:r w:rsidRPr="00097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242063" w:rsidRPr="0004587D" w:rsidRDefault="00097EA7" w:rsidP="002420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587D">
        <w:rPr>
          <w:rFonts w:ascii="Times New Roman" w:hAnsi="Times New Roman" w:cs="Times New Roman"/>
          <w:sz w:val="24"/>
          <w:szCs w:val="24"/>
        </w:rPr>
        <w:t xml:space="preserve">Независимые переменные модели: </w:t>
      </w:r>
      <w:r w:rsidR="00242063" w:rsidRPr="0004587D">
        <w:rPr>
          <w:rFonts w:ascii="Times New Roman" w:hAnsi="Times New Roman" w:cs="Times New Roman"/>
          <w:sz w:val="24"/>
          <w:szCs w:val="24"/>
        </w:rPr>
        <w:t>ВВП на душу по ППС; отношение ВВП на душу по ППС к ВВП на душу в текущих ценах с пересчётом  из национальной валюты в доллары США по рыночному курсу</w:t>
      </w:r>
      <w:r w:rsidRPr="0004587D">
        <w:rPr>
          <w:rFonts w:ascii="Times New Roman" w:hAnsi="Times New Roman" w:cs="Times New Roman"/>
          <w:sz w:val="24"/>
          <w:szCs w:val="24"/>
        </w:rPr>
        <w:t>; цена нефти на мировом рынке; искусственная переменная для лет. Указанные переменные могут дополн</w:t>
      </w:r>
      <w:r w:rsidR="00DC7F60" w:rsidRPr="0004587D">
        <w:rPr>
          <w:rFonts w:ascii="Times New Roman" w:hAnsi="Times New Roman" w:cs="Times New Roman"/>
          <w:sz w:val="24"/>
          <w:szCs w:val="24"/>
        </w:rPr>
        <w:t>яться другими, специфичными для товара.</w:t>
      </w:r>
    </w:p>
    <w:p w:rsidR="00DC7F60" w:rsidRPr="0004587D" w:rsidRDefault="00DC7F60" w:rsidP="002420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587D">
        <w:rPr>
          <w:rFonts w:ascii="Times New Roman" w:hAnsi="Times New Roman" w:cs="Times New Roman"/>
          <w:sz w:val="24"/>
          <w:szCs w:val="24"/>
        </w:rPr>
        <w:t xml:space="preserve">Анализ особенностей данных по странам и формирования независимых переменных, характеризующих особенности стран. </w:t>
      </w:r>
    </w:p>
    <w:p w:rsidR="00DC7F60" w:rsidRPr="0004587D" w:rsidRDefault="00DC7F60" w:rsidP="002420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587D">
        <w:rPr>
          <w:rFonts w:ascii="Times New Roman" w:hAnsi="Times New Roman" w:cs="Times New Roman"/>
          <w:sz w:val="24"/>
          <w:szCs w:val="24"/>
        </w:rPr>
        <w:t>Оценка параметров модели и их содержательная интерпретация.</w:t>
      </w:r>
    </w:p>
    <w:p w:rsidR="00DC7F60" w:rsidRPr="0004587D" w:rsidRDefault="00DC7F60" w:rsidP="00DC7F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587D">
        <w:rPr>
          <w:rFonts w:ascii="Times New Roman" w:hAnsi="Times New Roman" w:cs="Times New Roman"/>
          <w:sz w:val="24"/>
          <w:szCs w:val="24"/>
        </w:rPr>
        <w:t xml:space="preserve">Построение прогноза по России. Выявление отличий, вносимых прогнозом,  по отношению к экстраполяции цены на будущее. </w:t>
      </w:r>
    </w:p>
    <w:p w:rsidR="00A24683" w:rsidRPr="0004587D" w:rsidRDefault="00242063" w:rsidP="00DC7F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587D">
        <w:rPr>
          <w:rFonts w:ascii="Times New Roman" w:hAnsi="Times New Roman" w:cs="Times New Roman"/>
          <w:sz w:val="24"/>
          <w:szCs w:val="24"/>
        </w:rPr>
        <w:t xml:space="preserve"> Обсуждение стратегической направленности динамики цен на товар в России. Выяснение того, какая политика в отклонении цены на товар  от </w:t>
      </w:r>
      <w:proofErr w:type="spellStart"/>
      <w:r w:rsidR="00DC7F60" w:rsidRPr="0004587D">
        <w:rPr>
          <w:rFonts w:ascii="Times New Roman" w:hAnsi="Times New Roman" w:cs="Times New Roman"/>
          <w:sz w:val="24"/>
          <w:szCs w:val="24"/>
        </w:rPr>
        <w:t>прокси</w:t>
      </w:r>
      <w:proofErr w:type="spellEnd"/>
      <w:r w:rsidR="00DC7F60" w:rsidRPr="0004587D">
        <w:rPr>
          <w:rFonts w:ascii="Times New Roman" w:hAnsi="Times New Roman" w:cs="Times New Roman"/>
          <w:sz w:val="24"/>
          <w:szCs w:val="24"/>
        </w:rPr>
        <w:t xml:space="preserve"> </w:t>
      </w:r>
      <w:r w:rsidRPr="0004587D">
        <w:rPr>
          <w:rFonts w:ascii="Times New Roman" w:hAnsi="Times New Roman" w:cs="Times New Roman"/>
          <w:sz w:val="24"/>
          <w:szCs w:val="24"/>
        </w:rPr>
        <w:t xml:space="preserve">лучше для России по социально-экономическим причинам:  </w:t>
      </w:r>
      <w:proofErr w:type="gramStart"/>
      <w:r w:rsidRPr="0004587D">
        <w:rPr>
          <w:rFonts w:ascii="Times New Roman" w:hAnsi="Times New Roman" w:cs="Times New Roman"/>
          <w:sz w:val="24"/>
          <w:szCs w:val="24"/>
        </w:rPr>
        <w:t>дешевые цены</w:t>
      </w:r>
      <w:proofErr w:type="gramEnd"/>
      <w:r w:rsidRPr="000458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7F60" w:rsidRPr="0004587D">
        <w:rPr>
          <w:rFonts w:ascii="Times New Roman" w:hAnsi="Times New Roman" w:cs="Times New Roman"/>
          <w:sz w:val="24"/>
          <w:szCs w:val="24"/>
        </w:rPr>
        <w:t>прокси</w:t>
      </w:r>
      <w:proofErr w:type="spellEnd"/>
      <w:r w:rsidR="00DC7F60" w:rsidRPr="0004587D">
        <w:rPr>
          <w:rFonts w:ascii="Times New Roman" w:hAnsi="Times New Roman" w:cs="Times New Roman"/>
          <w:sz w:val="24"/>
          <w:szCs w:val="24"/>
        </w:rPr>
        <w:t xml:space="preserve"> &lt;-20%</w:t>
      </w:r>
      <w:r w:rsidRPr="0004587D">
        <w:rPr>
          <w:rFonts w:ascii="Times New Roman" w:hAnsi="Times New Roman" w:cs="Times New Roman"/>
          <w:sz w:val="24"/>
          <w:szCs w:val="24"/>
        </w:rPr>
        <w:t>); нормальные цены (</w:t>
      </w:r>
      <w:proofErr w:type="spellStart"/>
      <w:r w:rsidR="00DC7F60" w:rsidRPr="0004587D">
        <w:rPr>
          <w:rFonts w:ascii="Times New Roman" w:hAnsi="Times New Roman" w:cs="Times New Roman"/>
          <w:sz w:val="24"/>
          <w:szCs w:val="24"/>
        </w:rPr>
        <w:t>прокси</w:t>
      </w:r>
      <w:proofErr w:type="spellEnd"/>
      <w:r w:rsidR="00DC7F60" w:rsidRPr="0004587D">
        <w:rPr>
          <w:rFonts w:ascii="Times New Roman" w:hAnsi="Times New Roman" w:cs="Times New Roman"/>
          <w:sz w:val="24"/>
          <w:szCs w:val="24"/>
        </w:rPr>
        <w:t xml:space="preserve"> в пределах ±20%</w:t>
      </w:r>
      <w:r w:rsidRPr="0004587D">
        <w:rPr>
          <w:rFonts w:ascii="Times New Roman" w:hAnsi="Times New Roman" w:cs="Times New Roman"/>
          <w:sz w:val="24"/>
          <w:szCs w:val="24"/>
        </w:rPr>
        <w:t>); высокие цены (</w:t>
      </w:r>
      <w:proofErr w:type="spellStart"/>
      <w:r w:rsidR="00DC7F60" w:rsidRPr="0004587D">
        <w:rPr>
          <w:rFonts w:ascii="Times New Roman" w:hAnsi="Times New Roman" w:cs="Times New Roman"/>
          <w:sz w:val="24"/>
          <w:szCs w:val="24"/>
        </w:rPr>
        <w:t>прокси</w:t>
      </w:r>
      <w:proofErr w:type="spellEnd"/>
      <w:r w:rsidR="00DC7F60" w:rsidRPr="0004587D">
        <w:rPr>
          <w:rFonts w:ascii="Times New Roman" w:hAnsi="Times New Roman" w:cs="Times New Roman"/>
          <w:sz w:val="24"/>
          <w:szCs w:val="24"/>
        </w:rPr>
        <w:t xml:space="preserve">&gt;20%) </w:t>
      </w:r>
    </w:p>
    <w:p w:rsidR="00A24683" w:rsidRDefault="0004587D" w:rsidP="00A2468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3F" w:rsidRPr="00FC003F" w:rsidRDefault="00FC003F" w:rsidP="00A24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4DC">
        <w:rPr>
          <w:rStyle w:val="40"/>
          <w:rFonts w:eastAsiaTheme="minorHAnsi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сопоставить динамику цен из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CityData</w:t>
      </w:r>
      <w:proofErr w:type="spellEnd"/>
      <w:r w:rsidRPr="00FC0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Москве и Санкт-Петербургу  с данными Росстата, пересчитанными в доллары</w:t>
      </w:r>
      <w:r w:rsidR="006B24DC">
        <w:rPr>
          <w:rFonts w:ascii="Times New Roman" w:hAnsi="Times New Roman" w:cs="Times New Roman"/>
          <w:sz w:val="24"/>
          <w:szCs w:val="24"/>
        </w:rPr>
        <w:t xml:space="preserve">, выяснить различия между ними. Проанализировать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4DC">
        <w:rPr>
          <w:rFonts w:ascii="Times New Roman" w:hAnsi="Times New Roman" w:cs="Times New Roman"/>
          <w:sz w:val="24"/>
          <w:szCs w:val="24"/>
        </w:rPr>
        <w:t xml:space="preserve">(при наличии данных) зависимость между ценами и </w:t>
      </w:r>
      <w:proofErr w:type="gramStart"/>
      <w:r w:rsidR="006B24DC">
        <w:rPr>
          <w:rFonts w:ascii="Times New Roman" w:hAnsi="Times New Roman" w:cs="Times New Roman"/>
          <w:sz w:val="24"/>
          <w:szCs w:val="24"/>
        </w:rPr>
        <w:t>среднедушевым</w:t>
      </w:r>
      <w:proofErr w:type="gramEnd"/>
      <w:r w:rsidR="006B24DC">
        <w:rPr>
          <w:rFonts w:ascii="Times New Roman" w:hAnsi="Times New Roman" w:cs="Times New Roman"/>
          <w:sz w:val="24"/>
          <w:szCs w:val="24"/>
        </w:rPr>
        <w:t xml:space="preserve"> потребление товара.</w:t>
      </w:r>
      <w:r>
        <w:rPr>
          <w:rFonts w:ascii="Times New Roman" w:hAnsi="Times New Roman" w:cs="Times New Roman"/>
          <w:sz w:val="24"/>
          <w:szCs w:val="24"/>
        </w:rPr>
        <w:t xml:space="preserve">. Срок представления результатов </w:t>
      </w:r>
    </w:p>
    <w:p w:rsidR="00F6704F" w:rsidRDefault="0004587D" w:rsidP="00A24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4DC">
        <w:rPr>
          <w:rStyle w:val="40"/>
          <w:rFonts w:eastAsiaTheme="minorHAnsi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4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257">
        <w:rPr>
          <w:rFonts w:ascii="Times New Roman" w:hAnsi="Times New Roman" w:cs="Times New Roman"/>
          <w:sz w:val="24"/>
          <w:szCs w:val="24"/>
        </w:rPr>
        <w:t>Построить регрессии по отдельным городам</w:t>
      </w:r>
      <w:proofErr w:type="gramStart"/>
      <w:r w:rsidR="00A352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5257">
        <w:rPr>
          <w:rFonts w:ascii="Times New Roman" w:hAnsi="Times New Roman" w:cs="Times New Roman"/>
          <w:sz w:val="24"/>
          <w:szCs w:val="24"/>
        </w:rPr>
        <w:t xml:space="preserve"> Выделить города похожие по значениям коэффициентов регрессии на Москву и</w:t>
      </w:r>
      <w:proofErr w:type="gramStart"/>
      <w:r w:rsidR="00A352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35257">
        <w:rPr>
          <w:rFonts w:ascii="Times New Roman" w:hAnsi="Times New Roman" w:cs="Times New Roman"/>
          <w:sz w:val="24"/>
          <w:szCs w:val="24"/>
        </w:rPr>
        <w:t>анкт Петербург и резко отличающиеся от них.</w:t>
      </w:r>
      <w:r w:rsidR="00A35257" w:rsidRPr="00045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257" w:rsidRDefault="00A35257" w:rsidP="00A2468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40"/>
          <w:rFonts w:eastAsiaTheme="minorHAnsi"/>
        </w:rPr>
        <w:t xml:space="preserve">Эссе </w:t>
      </w:r>
      <w:r>
        <w:rPr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перспективы развития рынка товара, основные направления для инвестиций в России - обзор источников.</w:t>
      </w:r>
    </w:p>
    <w:p w:rsidR="00A35257" w:rsidRPr="0004587D" w:rsidRDefault="00A35257" w:rsidP="00A2468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42063" w:rsidRPr="0004587D" w:rsidRDefault="00A35257" w:rsidP="00A2468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063" w:rsidRPr="0004587D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до начала работы семинара и подлежит уточнению. Предполагается, что </w:t>
      </w:r>
      <w:r w:rsidR="0004587D">
        <w:rPr>
          <w:rFonts w:ascii="Times New Roman" w:hAnsi="Times New Roman" w:cs="Times New Roman"/>
          <w:sz w:val="24"/>
          <w:szCs w:val="24"/>
        </w:rPr>
        <w:t>основные</w:t>
      </w:r>
      <w:r w:rsidR="00242063" w:rsidRPr="0004587D">
        <w:rPr>
          <w:rFonts w:ascii="Times New Roman" w:hAnsi="Times New Roman" w:cs="Times New Roman"/>
          <w:sz w:val="24"/>
          <w:szCs w:val="24"/>
        </w:rPr>
        <w:t xml:space="preserve">  вычисления слушатели делают дома, а на семинаре вносятся только уточнени</w:t>
      </w:r>
      <w:r w:rsidR="0004587D">
        <w:rPr>
          <w:rFonts w:ascii="Times New Roman" w:hAnsi="Times New Roman" w:cs="Times New Roman"/>
          <w:sz w:val="24"/>
          <w:szCs w:val="24"/>
        </w:rPr>
        <w:t>я</w:t>
      </w:r>
    </w:p>
    <w:sectPr w:rsidR="00242063" w:rsidRPr="0004587D" w:rsidSect="003F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9A" w:rsidRDefault="00FC2A9A" w:rsidP="004734CF">
      <w:r>
        <w:separator/>
      </w:r>
    </w:p>
  </w:endnote>
  <w:endnote w:type="continuationSeparator" w:id="0">
    <w:p w:rsidR="00FC2A9A" w:rsidRDefault="00FC2A9A" w:rsidP="00473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77" w:rsidRDefault="004734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0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377" w:rsidRDefault="00FC2A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77" w:rsidRDefault="004734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0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5257">
      <w:rPr>
        <w:rStyle w:val="a5"/>
        <w:noProof/>
      </w:rPr>
      <w:t>4</w:t>
    </w:r>
    <w:r>
      <w:rPr>
        <w:rStyle w:val="a5"/>
      </w:rPr>
      <w:fldChar w:fldCharType="end"/>
    </w:r>
  </w:p>
  <w:p w:rsidR="009F3377" w:rsidRDefault="00FC2A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9A" w:rsidRDefault="00FC2A9A" w:rsidP="004734CF">
      <w:r>
        <w:separator/>
      </w:r>
    </w:p>
  </w:footnote>
  <w:footnote w:type="continuationSeparator" w:id="0">
    <w:p w:rsidR="00FC2A9A" w:rsidRDefault="00FC2A9A" w:rsidP="00473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85C"/>
    <w:multiLevelType w:val="hybridMultilevel"/>
    <w:tmpl w:val="74E6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53EE7"/>
    <w:multiLevelType w:val="hybridMultilevel"/>
    <w:tmpl w:val="EEF280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749D0B90"/>
    <w:multiLevelType w:val="hybridMultilevel"/>
    <w:tmpl w:val="4B52076E"/>
    <w:lvl w:ilvl="0" w:tplc="94A865C2">
      <w:start w:val="20"/>
      <w:numFmt w:val="bullet"/>
      <w:lvlText w:val=""/>
      <w:lvlJc w:val="left"/>
      <w:pPr>
        <w:ind w:left="16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21"/>
    <w:rsid w:val="000114D7"/>
    <w:rsid w:val="0004587D"/>
    <w:rsid w:val="00097EA7"/>
    <w:rsid w:val="00242063"/>
    <w:rsid w:val="00264ABE"/>
    <w:rsid w:val="003F6CEA"/>
    <w:rsid w:val="004734CF"/>
    <w:rsid w:val="005A75DC"/>
    <w:rsid w:val="006B24DC"/>
    <w:rsid w:val="007A5F21"/>
    <w:rsid w:val="00806658"/>
    <w:rsid w:val="00833D7A"/>
    <w:rsid w:val="008975EE"/>
    <w:rsid w:val="009D5EBC"/>
    <w:rsid w:val="00A24683"/>
    <w:rsid w:val="00A35257"/>
    <w:rsid w:val="00A916E9"/>
    <w:rsid w:val="00B55A46"/>
    <w:rsid w:val="00D129CB"/>
    <w:rsid w:val="00DC7F60"/>
    <w:rsid w:val="00F6704F"/>
    <w:rsid w:val="00FC003F"/>
    <w:rsid w:val="00FC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5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5F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5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7A5F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A5F21"/>
    <w:rPr>
      <w:sz w:val="28"/>
    </w:rPr>
  </w:style>
  <w:style w:type="character" w:customStyle="1" w:styleId="20">
    <w:name w:val="Основной текст 2 Знак"/>
    <w:basedOn w:val="a0"/>
    <w:link w:val="2"/>
    <w:rsid w:val="007A5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7A5F21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2">
    <w:name w:val="FR2"/>
    <w:rsid w:val="007A5F21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3">
    <w:name w:val="FR3"/>
    <w:rsid w:val="007A5F2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styleId="a5">
    <w:name w:val="page number"/>
    <w:basedOn w:val="a0"/>
    <w:rsid w:val="007A5F21"/>
  </w:style>
  <w:style w:type="paragraph" w:styleId="a6">
    <w:name w:val="List Paragraph"/>
    <w:basedOn w:val="a"/>
    <w:uiPriority w:val="34"/>
    <w:qFormat/>
    <w:rsid w:val="00D12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D129CB"/>
    <w:rPr>
      <w:color w:val="0000FF"/>
      <w:u w:val="single"/>
    </w:rPr>
  </w:style>
  <w:style w:type="paragraph" w:styleId="a8">
    <w:name w:val="No Spacing"/>
    <w:uiPriority w:val="1"/>
    <w:qFormat/>
    <w:rsid w:val="0024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4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ublications.hse.ru/view/641330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e.ru/org/persons/654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s.hse.ru/view/624890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se.ru/org/persons/6542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kossov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B2D02-23BA-4CDC-8792-6A42A927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KPBS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2012-11-04T07:59:00Z</dcterms:created>
  <dcterms:modified xsi:type="dcterms:W3CDTF">2012-11-05T17:51:00Z</dcterms:modified>
</cp:coreProperties>
</file>