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C2" w:rsidRPr="00DD0C31" w:rsidRDefault="002A2AC2" w:rsidP="00131B6E">
      <w:pPr>
        <w:jc w:val="center"/>
        <w:rPr>
          <w:b/>
          <w:sz w:val="32"/>
          <w:szCs w:val="32"/>
          <w:lang w:val="ru-RU"/>
        </w:rPr>
      </w:pPr>
      <w:r w:rsidRPr="00DD0C31">
        <w:rPr>
          <w:b/>
          <w:sz w:val="32"/>
          <w:szCs w:val="32"/>
          <w:lang w:val="ru-RU"/>
        </w:rPr>
        <w:t>Национальный исследовательский университет</w:t>
      </w:r>
    </w:p>
    <w:p w:rsidR="002A2AC2" w:rsidRPr="00DD0C31" w:rsidRDefault="002A2AC2" w:rsidP="00293B62">
      <w:pPr>
        <w:jc w:val="center"/>
        <w:rPr>
          <w:b/>
          <w:sz w:val="32"/>
          <w:szCs w:val="32"/>
          <w:lang w:val="ru-RU"/>
        </w:rPr>
      </w:pPr>
      <w:r w:rsidRPr="00DD0C31">
        <w:rPr>
          <w:b/>
          <w:sz w:val="32"/>
          <w:szCs w:val="32"/>
          <w:lang w:val="ru-RU"/>
        </w:rPr>
        <w:t>Высшая школа экономики</w:t>
      </w:r>
    </w:p>
    <w:p w:rsidR="002A2AC2" w:rsidRPr="002A2AC2" w:rsidRDefault="002A2AC2" w:rsidP="002A2AC2">
      <w:pPr>
        <w:shd w:val="clear" w:color="auto" w:fill="FFFFFF"/>
        <w:tabs>
          <w:tab w:val="left" w:leader="underscore" w:pos="4766"/>
        </w:tabs>
        <w:spacing w:before="302" w:line="276" w:lineRule="auto"/>
        <w:ind w:left="67" w:firstLine="720"/>
        <w:jc w:val="center"/>
        <w:rPr>
          <w:b/>
          <w:bCs/>
          <w:color w:val="000000"/>
          <w:sz w:val="32"/>
          <w:szCs w:val="32"/>
          <w:lang w:val="ru-RU"/>
        </w:rPr>
      </w:pPr>
      <w:r w:rsidRPr="002A2AC2">
        <w:rPr>
          <w:b/>
          <w:bCs/>
          <w:color w:val="000000"/>
          <w:sz w:val="32"/>
          <w:szCs w:val="32"/>
          <w:lang w:val="ru-RU"/>
        </w:rPr>
        <w:t>Отделение статистики, анализа данных и демографии факультета экономики</w:t>
      </w:r>
    </w:p>
    <w:p w:rsidR="002A2AC2" w:rsidRPr="002A2AC2" w:rsidRDefault="002A2AC2" w:rsidP="002A2AC2">
      <w:pPr>
        <w:keepNext/>
        <w:shd w:val="clear" w:color="auto" w:fill="FFFFFF"/>
        <w:tabs>
          <w:tab w:val="left" w:leader="underscore" w:pos="4670"/>
        </w:tabs>
        <w:ind w:left="58" w:firstLine="720"/>
        <w:jc w:val="center"/>
        <w:rPr>
          <w:color w:val="000000"/>
          <w:sz w:val="24"/>
          <w:szCs w:val="24"/>
          <w:lang w:val="ru-RU"/>
        </w:rPr>
      </w:pPr>
    </w:p>
    <w:p w:rsidR="002A2AC2" w:rsidRPr="002A2AC2" w:rsidRDefault="002A2AC2" w:rsidP="002A2AC2">
      <w:pPr>
        <w:keepNext/>
        <w:shd w:val="clear" w:color="auto" w:fill="FFFFFF"/>
        <w:tabs>
          <w:tab w:val="left" w:leader="underscore" w:pos="4670"/>
        </w:tabs>
        <w:ind w:left="58" w:firstLine="720"/>
        <w:jc w:val="center"/>
        <w:rPr>
          <w:b/>
          <w:szCs w:val="28"/>
          <w:lang w:val="ru-RU"/>
        </w:rPr>
      </w:pPr>
      <w:r w:rsidRPr="002A2AC2">
        <w:rPr>
          <w:b/>
          <w:szCs w:val="28"/>
          <w:lang w:val="ru-RU"/>
        </w:rPr>
        <w:t>Профиль специальных дисциплин «Статистика и анализ данных»</w:t>
      </w:r>
    </w:p>
    <w:p w:rsidR="002A2AC2" w:rsidRPr="002A2AC2" w:rsidRDefault="002A2AC2" w:rsidP="002A2AC2">
      <w:pPr>
        <w:keepNext/>
        <w:shd w:val="clear" w:color="auto" w:fill="FFFFFF"/>
        <w:tabs>
          <w:tab w:val="left" w:leader="underscore" w:pos="4670"/>
        </w:tabs>
        <w:ind w:left="58" w:firstLine="720"/>
        <w:jc w:val="center"/>
        <w:rPr>
          <w:color w:val="000000"/>
          <w:spacing w:val="-1"/>
          <w:w w:val="94"/>
          <w:sz w:val="24"/>
          <w:szCs w:val="24"/>
          <w:lang w:val="ru-RU"/>
        </w:rPr>
      </w:pPr>
    </w:p>
    <w:p w:rsidR="002A2AC2" w:rsidRPr="002A2AC2" w:rsidRDefault="002A2AC2" w:rsidP="002A2AC2">
      <w:pPr>
        <w:keepNext/>
        <w:shd w:val="clear" w:color="auto" w:fill="FFFFFF"/>
        <w:tabs>
          <w:tab w:val="left" w:leader="underscore" w:pos="4670"/>
        </w:tabs>
        <w:ind w:left="58" w:firstLine="720"/>
        <w:jc w:val="center"/>
        <w:rPr>
          <w:b/>
          <w:szCs w:val="28"/>
          <w:lang w:val="ru-RU"/>
        </w:rPr>
      </w:pPr>
      <w:r w:rsidRPr="002A2AC2">
        <w:rPr>
          <w:b/>
          <w:szCs w:val="28"/>
          <w:lang w:val="ru-RU"/>
        </w:rPr>
        <w:t>Кафедра статистических методов</w:t>
      </w:r>
    </w:p>
    <w:p w:rsidR="002A2AC2" w:rsidRPr="000A6DF2" w:rsidRDefault="002A2AC2" w:rsidP="002A2AC2">
      <w:pPr>
        <w:pStyle w:val="5"/>
        <w:ind w:firstLine="720"/>
        <w:rPr>
          <w:b w:val="0"/>
          <w:sz w:val="24"/>
          <w:szCs w:val="24"/>
        </w:rPr>
      </w:pPr>
    </w:p>
    <w:p w:rsidR="002A2AC2" w:rsidRPr="00A72193" w:rsidRDefault="002A2AC2" w:rsidP="002A2AC2">
      <w:pPr>
        <w:pStyle w:val="5"/>
        <w:ind w:firstLine="720"/>
        <w:jc w:val="center"/>
        <w:rPr>
          <w:i w:val="0"/>
          <w:iCs w:val="0"/>
          <w:sz w:val="36"/>
          <w:szCs w:val="36"/>
        </w:rPr>
      </w:pPr>
      <w:r w:rsidRPr="00A72193">
        <w:rPr>
          <w:i w:val="0"/>
          <w:iCs w:val="0"/>
          <w:sz w:val="36"/>
          <w:szCs w:val="36"/>
        </w:rPr>
        <w:t>БАКАЛАВРСКАЯ РАБОТА</w:t>
      </w:r>
    </w:p>
    <w:p w:rsidR="002A2AC2" w:rsidRPr="002A2AC2" w:rsidRDefault="002A2AC2" w:rsidP="002A2AC2">
      <w:pPr>
        <w:rPr>
          <w:sz w:val="24"/>
          <w:szCs w:val="24"/>
          <w:lang w:val="ru-RU"/>
        </w:rPr>
      </w:pPr>
    </w:p>
    <w:p w:rsidR="002A2AC2" w:rsidRPr="002A2AC2" w:rsidRDefault="002A2AC2" w:rsidP="002A2AC2">
      <w:pPr>
        <w:jc w:val="center"/>
        <w:rPr>
          <w:b/>
          <w:i/>
          <w:sz w:val="32"/>
          <w:szCs w:val="32"/>
          <w:lang w:val="ru-RU"/>
        </w:rPr>
      </w:pPr>
      <w:r w:rsidRPr="002A2AC2">
        <w:rPr>
          <w:b/>
          <w:i/>
          <w:sz w:val="32"/>
          <w:szCs w:val="32"/>
          <w:lang w:val="ru-RU"/>
        </w:rPr>
        <w:t>«</w:t>
      </w:r>
      <w:r>
        <w:rPr>
          <w:b/>
          <w:i/>
          <w:sz w:val="32"/>
          <w:szCs w:val="32"/>
          <w:lang w:val="ru-RU"/>
        </w:rPr>
        <w:t>Статистический анализ факторов, влияющих на убыточность до</w:t>
      </w:r>
      <w:r w:rsidR="004D0408">
        <w:rPr>
          <w:b/>
          <w:i/>
          <w:sz w:val="32"/>
          <w:szCs w:val="32"/>
          <w:lang w:val="ru-RU"/>
        </w:rPr>
        <w:t>говоров страхования выезжающих з</w:t>
      </w:r>
      <w:r>
        <w:rPr>
          <w:b/>
          <w:i/>
          <w:sz w:val="32"/>
          <w:szCs w:val="32"/>
          <w:lang w:val="ru-RU"/>
        </w:rPr>
        <w:t>а рубеж</w:t>
      </w:r>
      <w:r w:rsidRPr="002A2AC2">
        <w:rPr>
          <w:b/>
          <w:i/>
          <w:sz w:val="32"/>
          <w:szCs w:val="32"/>
          <w:lang w:val="ru-RU"/>
        </w:rPr>
        <w:t>»</w:t>
      </w:r>
    </w:p>
    <w:p w:rsidR="002A2AC2" w:rsidRPr="002A2AC2" w:rsidRDefault="002A2AC2" w:rsidP="002A2AC2">
      <w:pPr>
        <w:shd w:val="clear" w:color="auto" w:fill="FFFFFF"/>
        <w:rPr>
          <w:sz w:val="24"/>
          <w:szCs w:val="24"/>
          <w:lang w:val="ru-RU"/>
        </w:rPr>
      </w:pPr>
    </w:p>
    <w:p w:rsidR="002A2AC2" w:rsidRPr="000A6DF2" w:rsidRDefault="002A2AC2" w:rsidP="002A2AC2">
      <w:pPr>
        <w:pStyle w:val="7"/>
        <w:ind w:left="6989"/>
      </w:pPr>
    </w:p>
    <w:p w:rsidR="00B967C0" w:rsidRDefault="00B967C0" w:rsidP="00B967C0">
      <w:pPr>
        <w:pStyle w:val="7"/>
        <w:rPr>
          <w:b/>
        </w:rPr>
      </w:pPr>
      <w:r>
        <w:rPr>
          <w:b/>
        </w:rPr>
        <w:t xml:space="preserve">                                                                                               </w:t>
      </w:r>
      <w:r w:rsidR="002A2AC2" w:rsidRPr="004A0C02">
        <w:rPr>
          <w:b/>
        </w:rPr>
        <w:t>Выполнил</w:t>
      </w:r>
      <w:r w:rsidR="002A2AC2">
        <w:rPr>
          <w:b/>
        </w:rPr>
        <w:t>а</w:t>
      </w:r>
    </w:p>
    <w:p w:rsidR="002A2AC2" w:rsidRPr="004A0C02" w:rsidRDefault="00B967C0" w:rsidP="00B967C0">
      <w:pPr>
        <w:pStyle w:val="7"/>
        <w:rPr>
          <w:b/>
        </w:rPr>
      </w:pPr>
      <w:r>
        <w:rPr>
          <w:b/>
        </w:rPr>
        <w:t xml:space="preserve">                                                                                               </w:t>
      </w:r>
      <w:r w:rsidR="002A2AC2" w:rsidRPr="004A0C02">
        <w:rPr>
          <w:b/>
        </w:rPr>
        <w:t>Студент</w:t>
      </w:r>
      <w:r w:rsidR="002A2AC2">
        <w:rPr>
          <w:b/>
        </w:rPr>
        <w:t>ка</w:t>
      </w:r>
      <w:r w:rsidR="002A2AC2" w:rsidRPr="004A0C02">
        <w:rPr>
          <w:b/>
        </w:rPr>
        <w:t xml:space="preserve"> группы № </w:t>
      </w:r>
      <w:r w:rsidR="002A2AC2">
        <w:rPr>
          <w:b/>
        </w:rPr>
        <w:t>41С</w:t>
      </w:r>
    </w:p>
    <w:p w:rsidR="002A2AC2" w:rsidRPr="002A2AC2" w:rsidRDefault="00B967C0" w:rsidP="00B967C0">
      <w:pPr>
        <w:shd w:val="clear" w:color="auto" w:fill="FFFFFF"/>
        <w:rPr>
          <w:b/>
          <w:sz w:val="24"/>
          <w:szCs w:val="24"/>
          <w:lang w:val="ru-RU"/>
        </w:rPr>
      </w:pPr>
      <w:r>
        <w:rPr>
          <w:b/>
          <w:sz w:val="24"/>
          <w:szCs w:val="24"/>
          <w:lang w:val="ru-RU"/>
        </w:rPr>
        <w:t xml:space="preserve">                                                                                               </w:t>
      </w:r>
      <w:r w:rsidR="002A2AC2">
        <w:rPr>
          <w:b/>
          <w:sz w:val="24"/>
          <w:szCs w:val="24"/>
          <w:lang w:val="ru-RU"/>
        </w:rPr>
        <w:t>Карпычева И.А</w:t>
      </w:r>
      <w:r w:rsidR="002A2AC2" w:rsidRPr="002A2AC2">
        <w:rPr>
          <w:b/>
          <w:sz w:val="24"/>
          <w:szCs w:val="24"/>
          <w:lang w:val="ru-RU"/>
        </w:rPr>
        <w:t>.</w:t>
      </w:r>
    </w:p>
    <w:p w:rsidR="00B967C0" w:rsidRDefault="00B967C0" w:rsidP="00B967C0">
      <w:pPr>
        <w:shd w:val="clear" w:color="auto" w:fill="FFFFFF"/>
        <w:tabs>
          <w:tab w:val="left" w:pos="9600"/>
        </w:tabs>
        <w:ind w:right="45"/>
        <w:rPr>
          <w:b/>
          <w:sz w:val="24"/>
          <w:szCs w:val="24"/>
          <w:lang w:val="ru-RU"/>
        </w:rPr>
      </w:pPr>
    </w:p>
    <w:p w:rsidR="00B967C0" w:rsidRDefault="00B967C0" w:rsidP="00B967C0">
      <w:pPr>
        <w:shd w:val="clear" w:color="auto" w:fill="FFFFFF"/>
        <w:tabs>
          <w:tab w:val="left" w:pos="9600"/>
        </w:tabs>
        <w:ind w:right="45"/>
        <w:rPr>
          <w:b/>
          <w:sz w:val="24"/>
          <w:szCs w:val="24"/>
          <w:lang w:val="ru-RU"/>
        </w:rPr>
      </w:pPr>
    </w:p>
    <w:p w:rsidR="002A2AC2" w:rsidRPr="002A2AC2" w:rsidRDefault="00B967C0" w:rsidP="00B967C0">
      <w:pPr>
        <w:shd w:val="clear" w:color="auto" w:fill="FFFFFF"/>
        <w:tabs>
          <w:tab w:val="left" w:pos="9600"/>
        </w:tabs>
        <w:ind w:right="45"/>
        <w:rPr>
          <w:b/>
          <w:sz w:val="24"/>
          <w:szCs w:val="24"/>
          <w:lang w:val="ru-RU"/>
        </w:rPr>
      </w:pPr>
      <w:r>
        <w:rPr>
          <w:b/>
          <w:sz w:val="24"/>
          <w:szCs w:val="24"/>
          <w:lang w:val="ru-RU"/>
        </w:rPr>
        <w:t xml:space="preserve">                                                                                               </w:t>
      </w:r>
      <w:r w:rsidR="002A2AC2" w:rsidRPr="002A2AC2">
        <w:rPr>
          <w:b/>
          <w:sz w:val="24"/>
          <w:szCs w:val="24"/>
          <w:lang w:val="ru-RU"/>
        </w:rPr>
        <w:t xml:space="preserve">Научный руководитель </w:t>
      </w:r>
    </w:p>
    <w:p w:rsidR="002A2AC2" w:rsidRPr="002A2AC2" w:rsidRDefault="00B967C0" w:rsidP="00B967C0">
      <w:pPr>
        <w:shd w:val="clear" w:color="auto" w:fill="FFFFFF"/>
        <w:tabs>
          <w:tab w:val="left" w:pos="9600"/>
        </w:tabs>
        <w:ind w:right="45"/>
        <w:jc w:val="right"/>
        <w:rPr>
          <w:b/>
          <w:sz w:val="24"/>
          <w:szCs w:val="24"/>
          <w:lang w:val="ru-RU"/>
        </w:rPr>
      </w:pPr>
      <w:r>
        <w:rPr>
          <w:b/>
          <w:sz w:val="24"/>
          <w:szCs w:val="24"/>
          <w:lang w:val="ru-RU"/>
        </w:rPr>
        <w:t xml:space="preserve">                                                                                          </w:t>
      </w:r>
      <w:r w:rsidR="002A2AC2" w:rsidRPr="002A2AC2">
        <w:rPr>
          <w:b/>
          <w:sz w:val="24"/>
          <w:szCs w:val="24"/>
          <w:lang w:val="ru-RU"/>
        </w:rPr>
        <w:t>доцент,</w:t>
      </w:r>
      <w:r>
        <w:rPr>
          <w:b/>
          <w:sz w:val="24"/>
          <w:szCs w:val="24"/>
          <w:lang w:val="ru-RU"/>
        </w:rPr>
        <w:t xml:space="preserve"> к. т. н., </w:t>
      </w:r>
      <w:proofErr w:type="spellStart"/>
      <w:r w:rsidR="002A2AC2">
        <w:rPr>
          <w:b/>
          <w:sz w:val="24"/>
          <w:szCs w:val="24"/>
          <w:lang w:val="ru-RU"/>
        </w:rPr>
        <w:t>Миронкина</w:t>
      </w:r>
      <w:proofErr w:type="spellEnd"/>
      <w:r w:rsidR="002A2AC2">
        <w:rPr>
          <w:b/>
          <w:sz w:val="24"/>
          <w:szCs w:val="24"/>
          <w:lang w:val="ru-RU"/>
        </w:rPr>
        <w:t xml:space="preserve"> Ю.Н</w:t>
      </w:r>
      <w:r w:rsidR="002A2AC2" w:rsidRPr="002A2AC2">
        <w:rPr>
          <w:b/>
          <w:sz w:val="24"/>
          <w:szCs w:val="24"/>
          <w:lang w:val="ru-RU"/>
        </w:rPr>
        <w:t>.</w:t>
      </w:r>
    </w:p>
    <w:p w:rsidR="002A2AC2" w:rsidRPr="002A2AC2" w:rsidRDefault="002A2AC2" w:rsidP="002A2AC2">
      <w:pPr>
        <w:shd w:val="clear" w:color="auto" w:fill="FFFFFF"/>
        <w:tabs>
          <w:tab w:val="left" w:pos="9600"/>
        </w:tabs>
        <w:ind w:left="6118" w:right="45"/>
        <w:rPr>
          <w:b/>
          <w:sz w:val="24"/>
          <w:szCs w:val="24"/>
          <w:lang w:val="ru-RU"/>
        </w:rPr>
      </w:pPr>
    </w:p>
    <w:p w:rsidR="002A2AC2" w:rsidRPr="002A2AC2" w:rsidRDefault="002A2AC2" w:rsidP="002A2AC2">
      <w:pPr>
        <w:shd w:val="clear" w:color="auto" w:fill="FFFFFF"/>
        <w:ind w:left="6139" w:hanging="19"/>
        <w:rPr>
          <w:sz w:val="24"/>
          <w:szCs w:val="24"/>
          <w:lang w:val="ru-RU"/>
        </w:rPr>
      </w:pPr>
    </w:p>
    <w:p w:rsidR="002A2AC2" w:rsidRDefault="002A2AC2" w:rsidP="002A2AC2">
      <w:pPr>
        <w:shd w:val="clear" w:color="auto" w:fill="FFFFFF"/>
        <w:ind w:left="6139" w:hanging="19"/>
        <w:rPr>
          <w:sz w:val="24"/>
          <w:szCs w:val="24"/>
          <w:lang w:val="ru-RU"/>
        </w:rPr>
      </w:pPr>
    </w:p>
    <w:p w:rsidR="00470D5D" w:rsidRDefault="00470D5D" w:rsidP="002A2AC2">
      <w:pPr>
        <w:shd w:val="clear" w:color="auto" w:fill="FFFFFF"/>
        <w:ind w:left="6139" w:hanging="19"/>
        <w:rPr>
          <w:sz w:val="24"/>
          <w:szCs w:val="24"/>
          <w:lang w:val="ru-RU"/>
        </w:rPr>
      </w:pPr>
    </w:p>
    <w:p w:rsidR="00470D5D" w:rsidRDefault="00470D5D" w:rsidP="002A2AC2">
      <w:pPr>
        <w:shd w:val="clear" w:color="auto" w:fill="FFFFFF"/>
        <w:ind w:left="6139" w:hanging="19"/>
        <w:rPr>
          <w:sz w:val="24"/>
          <w:szCs w:val="24"/>
          <w:lang w:val="ru-RU"/>
        </w:rPr>
      </w:pPr>
    </w:p>
    <w:p w:rsidR="002A2AC2" w:rsidRPr="002A2AC2" w:rsidRDefault="002A2AC2" w:rsidP="002A2AC2">
      <w:pPr>
        <w:shd w:val="clear" w:color="auto" w:fill="FFFFFF"/>
        <w:ind w:left="6139" w:hanging="19"/>
        <w:rPr>
          <w:sz w:val="24"/>
          <w:szCs w:val="24"/>
          <w:lang w:val="ru-RU"/>
        </w:rPr>
      </w:pPr>
    </w:p>
    <w:p w:rsidR="002A2AC2" w:rsidRPr="002A2AC2" w:rsidRDefault="002A2AC2" w:rsidP="002A2AC2">
      <w:pPr>
        <w:shd w:val="clear" w:color="auto" w:fill="FFFFFF"/>
        <w:jc w:val="center"/>
        <w:rPr>
          <w:b/>
          <w:sz w:val="24"/>
          <w:szCs w:val="24"/>
          <w:lang w:val="ru-RU"/>
        </w:rPr>
      </w:pPr>
      <w:r w:rsidRPr="002A2AC2">
        <w:rPr>
          <w:b/>
          <w:sz w:val="24"/>
          <w:szCs w:val="24"/>
          <w:lang w:val="ru-RU"/>
        </w:rPr>
        <w:t>Москва 2013</w:t>
      </w:r>
    </w:p>
    <w:sdt>
      <w:sdtPr>
        <w:rPr>
          <w:rFonts w:ascii="Times New Roman" w:eastAsiaTheme="minorHAnsi" w:hAnsi="Times New Roman" w:cstheme="minorBidi"/>
          <w:b w:val="0"/>
          <w:bCs w:val="0"/>
          <w:color w:val="auto"/>
          <w:szCs w:val="22"/>
          <w:lang w:eastAsia="en-US"/>
        </w:rPr>
        <w:id w:val="-884877789"/>
        <w:docPartObj>
          <w:docPartGallery w:val="Table of Contents"/>
          <w:docPartUnique/>
        </w:docPartObj>
      </w:sdtPr>
      <w:sdtEndPr>
        <w:rPr>
          <w:noProof/>
        </w:rPr>
      </w:sdtEndPr>
      <w:sdtContent>
        <w:p w:rsidR="005D0828" w:rsidRPr="005D0828" w:rsidRDefault="005D0828" w:rsidP="00B967C0">
          <w:pPr>
            <w:pStyle w:val="af3"/>
            <w:jc w:val="center"/>
            <w:rPr>
              <w:color w:val="auto"/>
              <w:lang w:val="ru-RU"/>
            </w:rPr>
          </w:pPr>
          <w:r w:rsidRPr="005D0828">
            <w:rPr>
              <w:color w:val="auto"/>
              <w:lang w:val="ru-RU"/>
            </w:rPr>
            <w:t>Оглавление</w:t>
          </w:r>
        </w:p>
        <w:p w:rsidR="002A68C3" w:rsidRDefault="00285ACF">
          <w:pPr>
            <w:pStyle w:val="12"/>
            <w:tabs>
              <w:tab w:val="right" w:leader="dot" w:pos="9061"/>
            </w:tabs>
            <w:rPr>
              <w:rFonts w:asciiTheme="minorHAnsi" w:eastAsiaTheme="minorEastAsia" w:hAnsiTheme="minorHAnsi"/>
              <w:noProof/>
              <w:sz w:val="22"/>
            </w:rPr>
          </w:pPr>
          <w:r>
            <w:fldChar w:fldCharType="begin"/>
          </w:r>
          <w:r w:rsidR="005D0828" w:rsidRPr="00B967C0">
            <w:rPr>
              <w:lang w:val="ru-RU"/>
            </w:rPr>
            <w:instrText xml:space="preserve"> </w:instrText>
          </w:r>
          <w:r w:rsidR="005D0828">
            <w:instrText>TOC</w:instrText>
          </w:r>
          <w:r w:rsidR="005D0828" w:rsidRPr="00B967C0">
            <w:rPr>
              <w:lang w:val="ru-RU"/>
            </w:rPr>
            <w:instrText xml:space="preserve"> \</w:instrText>
          </w:r>
          <w:r w:rsidR="005D0828">
            <w:instrText>o</w:instrText>
          </w:r>
          <w:r w:rsidR="005D0828" w:rsidRPr="00B967C0">
            <w:rPr>
              <w:lang w:val="ru-RU"/>
            </w:rPr>
            <w:instrText xml:space="preserve"> "1-3" \</w:instrText>
          </w:r>
          <w:r w:rsidR="005D0828">
            <w:instrText>h</w:instrText>
          </w:r>
          <w:r w:rsidR="005D0828" w:rsidRPr="00B967C0">
            <w:rPr>
              <w:lang w:val="ru-RU"/>
            </w:rPr>
            <w:instrText xml:space="preserve"> \</w:instrText>
          </w:r>
          <w:r w:rsidR="005D0828">
            <w:instrText>z</w:instrText>
          </w:r>
          <w:r w:rsidR="005D0828" w:rsidRPr="00B967C0">
            <w:rPr>
              <w:lang w:val="ru-RU"/>
            </w:rPr>
            <w:instrText xml:space="preserve"> \</w:instrText>
          </w:r>
          <w:r w:rsidR="005D0828">
            <w:instrText>u</w:instrText>
          </w:r>
          <w:r w:rsidR="005D0828" w:rsidRPr="00B967C0">
            <w:rPr>
              <w:lang w:val="ru-RU"/>
            </w:rPr>
            <w:instrText xml:space="preserve"> </w:instrText>
          </w:r>
          <w:r>
            <w:fldChar w:fldCharType="separate"/>
          </w:r>
          <w:hyperlink w:anchor="_Toc357085068" w:history="1">
            <w:r w:rsidR="002A68C3" w:rsidRPr="00D83D6C">
              <w:rPr>
                <w:rStyle w:val="aa"/>
                <w:noProof/>
                <w:lang w:val="ru-RU"/>
              </w:rPr>
              <w:t>Введение</w:t>
            </w:r>
            <w:r w:rsidR="002A68C3">
              <w:rPr>
                <w:noProof/>
                <w:webHidden/>
              </w:rPr>
              <w:tab/>
            </w:r>
            <w:r w:rsidR="002A68C3">
              <w:rPr>
                <w:noProof/>
                <w:webHidden/>
              </w:rPr>
              <w:fldChar w:fldCharType="begin"/>
            </w:r>
            <w:r w:rsidR="002A68C3">
              <w:rPr>
                <w:noProof/>
                <w:webHidden/>
              </w:rPr>
              <w:instrText xml:space="preserve"> PAGEREF _Toc357085068 \h </w:instrText>
            </w:r>
            <w:r w:rsidR="002A68C3">
              <w:rPr>
                <w:noProof/>
                <w:webHidden/>
              </w:rPr>
            </w:r>
            <w:r w:rsidR="002A68C3">
              <w:rPr>
                <w:noProof/>
                <w:webHidden/>
              </w:rPr>
              <w:fldChar w:fldCharType="separate"/>
            </w:r>
            <w:r w:rsidR="00CA3F14">
              <w:rPr>
                <w:noProof/>
                <w:webHidden/>
              </w:rPr>
              <w:t>4</w:t>
            </w:r>
            <w:r w:rsidR="002A68C3">
              <w:rPr>
                <w:noProof/>
                <w:webHidden/>
              </w:rPr>
              <w:fldChar w:fldCharType="end"/>
            </w:r>
          </w:hyperlink>
        </w:p>
        <w:p w:rsidR="002A68C3" w:rsidRDefault="0056068E">
          <w:pPr>
            <w:pStyle w:val="12"/>
            <w:tabs>
              <w:tab w:val="right" w:leader="dot" w:pos="9061"/>
            </w:tabs>
            <w:rPr>
              <w:rFonts w:asciiTheme="minorHAnsi" w:eastAsiaTheme="minorEastAsia" w:hAnsiTheme="minorHAnsi"/>
              <w:noProof/>
              <w:sz w:val="22"/>
            </w:rPr>
          </w:pPr>
          <w:hyperlink w:anchor="_Toc357085069" w:history="1">
            <w:r w:rsidR="002A68C3" w:rsidRPr="00D83D6C">
              <w:rPr>
                <w:rStyle w:val="aa"/>
                <w:noProof/>
                <w:shd w:val="clear" w:color="auto" w:fill="FFFFFF"/>
                <w:lang w:val="ru-RU"/>
              </w:rPr>
              <w:t xml:space="preserve">Глава </w:t>
            </w:r>
            <w:r w:rsidR="002A68C3" w:rsidRPr="00D83D6C">
              <w:rPr>
                <w:rStyle w:val="aa"/>
                <w:noProof/>
                <w:shd w:val="clear" w:color="auto" w:fill="FFFFFF"/>
              </w:rPr>
              <w:t>I</w:t>
            </w:r>
            <w:r w:rsidR="002A68C3" w:rsidRPr="00D83D6C">
              <w:rPr>
                <w:rStyle w:val="aa"/>
                <w:noProof/>
                <w:shd w:val="clear" w:color="auto" w:fill="FFFFFF"/>
                <w:lang w:val="ru-RU"/>
              </w:rPr>
              <w:t>. Методологические основы и анализ рынка страхования выезжающих за рубеж</w:t>
            </w:r>
            <w:r w:rsidR="002A68C3">
              <w:rPr>
                <w:noProof/>
                <w:webHidden/>
              </w:rPr>
              <w:tab/>
            </w:r>
            <w:r w:rsidR="002A68C3">
              <w:rPr>
                <w:noProof/>
                <w:webHidden/>
              </w:rPr>
              <w:fldChar w:fldCharType="begin"/>
            </w:r>
            <w:r w:rsidR="002A68C3">
              <w:rPr>
                <w:noProof/>
                <w:webHidden/>
              </w:rPr>
              <w:instrText xml:space="preserve"> PAGEREF _Toc357085069 \h </w:instrText>
            </w:r>
            <w:r w:rsidR="002A68C3">
              <w:rPr>
                <w:noProof/>
                <w:webHidden/>
              </w:rPr>
            </w:r>
            <w:r w:rsidR="002A68C3">
              <w:rPr>
                <w:noProof/>
                <w:webHidden/>
              </w:rPr>
              <w:fldChar w:fldCharType="separate"/>
            </w:r>
            <w:r w:rsidR="00CA3F14">
              <w:rPr>
                <w:noProof/>
                <w:webHidden/>
              </w:rPr>
              <w:t>7</w:t>
            </w:r>
            <w:r w:rsidR="002A68C3">
              <w:rPr>
                <w:noProof/>
                <w:webHidden/>
              </w:rPr>
              <w:fldChar w:fldCharType="end"/>
            </w:r>
          </w:hyperlink>
        </w:p>
        <w:p w:rsidR="002A68C3" w:rsidRDefault="0056068E">
          <w:pPr>
            <w:pStyle w:val="22"/>
            <w:tabs>
              <w:tab w:val="right" w:leader="dot" w:pos="9061"/>
            </w:tabs>
            <w:rPr>
              <w:rFonts w:asciiTheme="minorHAnsi" w:eastAsiaTheme="minorEastAsia" w:hAnsiTheme="minorHAnsi"/>
              <w:noProof/>
              <w:sz w:val="22"/>
            </w:rPr>
          </w:pPr>
          <w:hyperlink w:anchor="_Toc357085070" w:history="1">
            <w:r w:rsidR="002A68C3" w:rsidRPr="00D83D6C">
              <w:rPr>
                <w:rStyle w:val="aa"/>
                <w:noProof/>
                <w:shd w:val="clear" w:color="auto" w:fill="FFFFFF"/>
                <w:lang w:val="ru-RU"/>
              </w:rPr>
              <w:t>1.1. Основные понятия и особенности сферы страхования выезжающих за рубеж</w:t>
            </w:r>
            <w:r w:rsidR="002A68C3">
              <w:rPr>
                <w:noProof/>
                <w:webHidden/>
              </w:rPr>
              <w:tab/>
            </w:r>
            <w:r w:rsidR="002A68C3">
              <w:rPr>
                <w:noProof/>
                <w:webHidden/>
              </w:rPr>
              <w:fldChar w:fldCharType="begin"/>
            </w:r>
            <w:r w:rsidR="002A68C3">
              <w:rPr>
                <w:noProof/>
                <w:webHidden/>
              </w:rPr>
              <w:instrText xml:space="preserve"> PAGEREF _Toc357085070 \h </w:instrText>
            </w:r>
            <w:r w:rsidR="002A68C3">
              <w:rPr>
                <w:noProof/>
                <w:webHidden/>
              </w:rPr>
            </w:r>
            <w:r w:rsidR="002A68C3">
              <w:rPr>
                <w:noProof/>
                <w:webHidden/>
              </w:rPr>
              <w:fldChar w:fldCharType="separate"/>
            </w:r>
            <w:r w:rsidR="00CA3F14">
              <w:rPr>
                <w:noProof/>
                <w:webHidden/>
              </w:rPr>
              <w:t>7</w:t>
            </w:r>
            <w:r w:rsidR="002A68C3">
              <w:rPr>
                <w:noProof/>
                <w:webHidden/>
              </w:rPr>
              <w:fldChar w:fldCharType="end"/>
            </w:r>
          </w:hyperlink>
        </w:p>
        <w:p w:rsidR="002A68C3" w:rsidRDefault="0056068E">
          <w:pPr>
            <w:pStyle w:val="22"/>
            <w:tabs>
              <w:tab w:val="right" w:leader="dot" w:pos="9061"/>
            </w:tabs>
            <w:rPr>
              <w:rFonts w:asciiTheme="minorHAnsi" w:eastAsiaTheme="minorEastAsia" w:hAnsiTheme="minorHAnsi"/>
              <w:noProof/>
              <w:sz w:val="22"/>
            </w:rPr>
          </w:pPr>
          <w:hyperlink w:anchor="_Toc357085071" w:history="1">
            <w:r w:rsidR="002A68C3" w:rsidRPr="00D83D6C">
              <w:rPr>
                <w:rStyle w:val="aa"/>
                <w:noProof/>
                <w:shd w:val="clear" w:color="auto" w:fill="FFFFFF"/>
                <w:lang w:val="ru-RU"/>
              </w:rPr>
              <w:t>1.2. Экономико – статистический анализ рынка страхования выезжающих за рубеж в Российской Федерации</w:t>
            </w:r>
            <w:r w:rsidR="002A68C3">
              <w:rPr>
                <w:noProof/>
                <w:webHidden/>
              </w:rPr>
              <w:tab/>
            </w:r>
            <w:r w:rsidR="002A68C3">
              <w:rPr>
                <w:noProof/>
                <w:webHidden/>
              </w:rPr>
              <w:fldChar w:fldCharType="begin"/>
            </w:r>
            <w:r w:rsidR="002A68C3">
              <w:rPr>
                <w:noProof/>
                <w:webHidden/>
              </w:rPr>
              <w:instrText xml:space="preserve"> PAGEREF _Toc357085071 \h </w:instrText>
            </w:r>
            <w:r w:rsidR="002A68C3">
              <w:rPr>
                <w:noProof/>
                <w:webHidden/>
              </w:rPr>
            </w:r>
            <w:r w:rsidR="002A68C3">
              <w:rPr>
                <w:noProof/>
                <w:webHidden/>
              </w:rPr>
              <w:fldChar w:fldCharType="separate"/>
            </w:r>
            <w:r w:rsidR="00CA3F14">
              <w:rPr>
                <w:noProof/>
                <w:webHidden/>
              </w:rPr>
              <w:t>15</w:t>
            </w:r>
            <w:r w:rsidR="002A68C3">
              <w:rPr>
                <w:noProof/>
                <w:webHidden/>
              </w:rPr>
              <w:fldChar w:fldCharType="end"/>
            </w:r>
          </w:hyperlink>
        </w:p>
        <w:p w:rsidR="002A68C3" w:rsidRDefault="0056068E">
          <w:pPr>
            <w:pStyle w:val="22"/>
            <w:tabs>
              <w:tab w:val="right" w:leader="dot" w:pos="9061"/>
            </w:tabs>
            <w:rPr>
              <w:rFonts w:asciiTheme="minorHAnsi" w:eastAsiaTheme="minorEastAsia" w:hAnsiTheme="minorHAnsi"/>
              <w:noProof/>
              <w:sz w:val="22"/>
            </w:rPr>
          </w:pPr>
          <w:hyperlink w:anchor="_Toc357085072" w:history="1">
            <w:r w:rsidR="002A68C3" w:rsidRPr="00D83D6C">
              <w:rPr>
                <w:rStyle w:val="aa"/>
                <w:noProof/>
                <w:lang w:val="ru-RU"/>
              </w:rPr>
              <w:t>1.3. Динамика и структура зарубежных поездок российских туристов</w:t>
            </w:r>
            <w:r w:rsidR="002A68C3">
              <w:rPr>
                <w:noProof/>
                <w:webHidden/>
              </w:rPr>
              <w:tab/>
            </w:r>
            <w:r w:rsidR="002A68C3">
              <w:rPr>
                <w:noProof/>
                <w:webHidden/>
              </w:rPr>
              <w:fldChar w:fldCharType="begin"/>
            </w:r>
            <w:r w:rsidR="002A68C3">
              <w:rPr>
                <w:noProof/>
                <w:webHidden/>
              </w:rPr>
              <w:instrText xml:space="preserve"> PAGEREF _Toc357085072 \h </w:instrText>
            </w:r>
            <w:r w:rsidR="002A68C3">
              <w:rPr>
                <w:noProof/>
                <w:webHidden/>
              </w:rPr>
            </w:r>
            <w:r w:rsidR="002A68C3">
              <w:rPr>
                <w:noProof/>
                <w:webHidden/>
              </w:rPr>
              <w:fldChar w:fldCharType="separate"/>
            </w:r>
            <w:r w:rsidR="00CA3F14">
              <w:rPr>
                <w:noProof/>
                <w:webHidden/>
              </w:rPr>
              <w:t>21</w:t>
            </w:r>
            <w:r w:rsidR="002A68C3">
              <w:rPr>
                <w:noProof/>
                <w:webHidden/>
              </w:rPr>
              <w:fldChar w:fldCharType="end"/>
            </w:r>
          </w:hyperlink>
        </w:p>
        <w:p w:rsidR="002A68C3" w:rsidRDefault="0056068E">
          <w:pPr>
            <w:pStyle w:val="12"/>
            <w:tabs>
              <w:tab w:val="right" w:leader="dot" w:pos="9061"/>
            </w:tabs>
            <w:rPr>
              <w:rFonts w:asciiTheme="minorHAnsi" w:eastAsiaTheme="minorEastAsia" w:hAnsiTheme="minorHAnsi"/>
              <w:noProof/>
              <w:sz w:val="22"/>
            </w:rPr>
          </w:pPr>
          <w:hyperlink w:anchor="_Toc357085073" w:history="1">
            <w:r w:rsidR="002A68C3" w:rsidRPr="00D83D6C">
              <w:rPr>
                <w:rStyle w:val="aa"/>
                <w:noProof/>
                <w:lang w:val="ru-RU"/>
              </w:rPr>
              <w:t xml:space="preserve">Глава </w:t>
            </w:r>
            <w:r w:rsidR="002A68C3" w:rsidRPr="00D83D6C">
              <w:rPr>
                <w:rStyle w:val="aa"/>
                <w:noProof/>
              </w:rPr>
              <w:t>II</w:t>
            </w:r>
            <w:r w:rsidR="002A68C3" w:rsidRPr="00D83D6C">
              <w:rPr>
                <w:rStyle w:val="aa"/>
                <w:noProof/>
                <w:lang w:val="ru-RU"/>
              </w:rPr>
              <w:t>. Распределение суммы убытков по договорам страхования и характеристика оказывающих влияние факторов</w:t>
            </w:r>
            <w:r w:rsidR="002A68C3">
              <w:rPr>
                <w:noProof/>
                <w:webHidden/>
              </w:rPr>
              <w:tab/>
            </w:r>
            <w:r w:rsidR="002A68C3">
              <w:rPr>
                <w:noProof/>
                <w:webHidden/>
              </w:rPr>
              <w:fldChar w:fldCharType="begin"/>
            </w:r>
            <w:r w:rsidR="002A68C3">
              <w:rPr>
                <w:noProof/>
                <w:webHidden/>
              </w:rPr>
              <w:instrText xml:space="preserve"> PAGEREF _Toc357085073 \h </w:instrText>
            </w:r>
            <w:r w:rsidR="002A68C3">
              <w:rPr>
                <w:noProof/>
                <w:webHidden/>
              </w:rPr>
            </w:r>
            <w:r w:rsidR="002A68C3">
              <w:rPr>
                <w:noProof/>
                <w:webHidden/>
              </w:rPr>
              <w:fldChar w:fldCharType="separate"/>
            </w:r>
            <w:r w:rsidR="00CA3F14">
              <w:rPr>
                <w:noProof/>
                <w:webHidden/>
              </w:rPr>
              <w:t>29</w:t>
            </w:r>
            <w:r w:rsidR="002A68C3">
              <w:rPr>
                <w:noProof/>
                <w:webHidden/>
              </w:rPr>
              <w:fldChar w:fldCharType="end"/>
            </w:r>
          </w:hyperlink>
        </w:p>
        <w:p w:rsidR="002A68C3" w:rsidRDefault="0056068E">
          <w:pPr>
            <w:pStyle w:val="22"/>
            <w:tabs>
              <w:tab w:val="right" w:leader="dot" w:pos="9061"/>
            </w:tabs>
            <w:rPr>
              <w:rFonts w:asciiTheme="minorHAnsi" w:eastAsiaTheme="minorEastAsia" w:hAnsiTheme="minorHAnsi"/>
              <w:noProof/>
              <w:sz w:val="22"/>
            </w:rPr>
          </w:pPr>
          <w:hyperlink w:anchor="_Toc357085074" w:history="1">
            <w:r w:rsidR="002A68C3" w:rsidRPr="00D83D6C">
              <w:rPr>
                <w:rStyle w:val="aa"/>
                <w:noProof/>
                <w:lang w:val="ru-RU"/>
              </w:rPr>
              <w:t>2.1. Исследование исходной совокупности данных, распределение ущерба по договорам страхования выезжающих за рубеж</w:t>
            </w:r>
            <w:r w:rsidR="002A68C3">
              <w:rPr>
                <w:noProof/>
                <w:webHidden/>
              </w:rPr>
              <w:tab/>
            </w:r>
            <w:r w:rsidR="002A68C3">
              <w:rPr>
                <w:noProof/>
                <w:webHidden/>
              </w:rPr>
              <w:fldChar w:fldCharType="begin"/>
            </w:r>
            <w:r w:rsidR="002A68C3">
              <w:rPr>
                <w:noProof/>
                <w:webHidden/>
              </w:rPr>
              <w:instrText xml:space="preserve"> PAGEREF _Toc357085074 \h </w:instrText>
            </w:r>
            <w:r w:rsidR="002A68C3">
              <w:rPr>
                <w:noProof/>
                <w:webHidden/>
              </w:rPr>
            </w:r>
            <w:r w:rsidR="002A68C3">
              <w:rPr>
                <w:noProof/>
                <w:webHidden/>
              </w:rPr>
              <w:fldChar w:fldCharType="separate"/>
            </w:r>
            <w:r w:rsidR="00CA3F14">
              <w:rPr>
                <w:noProof/>
                <w:webHidden/>
              </w:rPr>
              <w:t>29</w:t>
            </w:r>
            <w:r w:rsidR="002A68C3">
              <w:rPr>
                <w:noProof/>
                <w:webHidden/>
              </w:rPr>
              <w:fldChar w:fldCharType="end"/>
            </w:r>
          </w:hyperlink>
        </w:p>
        <w:p w:rsidR="002A68C3" w:rsidRDefault="0056068E">
          <w:pPr>
            <w:pStyle w:val="22"/>
            <w:tabs>
              <w:tab w:val="right" w:leader="dot" w:pos="9061"/>
            </w:tabs>
            <w:rPr>
              <w:rFonts w:asciiTheme="minorHAnsi" w:eastAsiaTheme="minorEastAsia" w:hAnsiTheme="minorHAnsi"/>
              <w:noProof/>
              <w:sz w:val="22"/>
            </w:rPr>
          </w:pPr>
          <w:hyperlink w:anchor="_Toc357085075" w:history="1">
            <w:r w:rsidR="002A68C3" w:rsidRPr="00D83D6C">
              <w:rPr>
                <w:rStyle w:val="aa"/>
                <w:noProof/>
                <w:lang w:val="ru-RU"/>
              </w:rPr>
              <w:t>2.2. Анализ факторов, влияющих на убыточность договоров страхования выезжающих за рубеж</w:t>
            </w:r>
            <w:r w:rsidR="002A68C3">
              <w:rPr>
                <w:noProof/>
                <w:webHidden/>
              </w:rPr>
              <w:tab/>
            </w:r>
            <w:r w:rsidR="002A68C3">
              <w:rPr>
                <w:noProof/>
                <w:webHidden/>
              </w:rPr>
              <w:fldChar w:fldCharType="begin"/>
            </w:r>
            <w:r w:rsidR="002A68C3">
              <w:rPr>
                <w:noProof/>
                <w:webHidden/>
              </w:rPr>
              <w:instrText xml:space="preserve"> PAGEREF _Toc357085075 \h </w:instrText>
            </w:r>
            <w:r w:rsidR="002A68C3">
              <w:rPr>
                <w:noProof/>
                <w:webHidden/>
              </w:rPr>
            </w:r>
            <w:r w:rsidR="002A68C3">
              <w:rPr>
                <w:noProof/>
                <w:webHidden/>
              </w:rPr>
              <w:fldChar w:fldCharType="separate"/>
            </w:r>
            <w:r w:rsidR="00CA3F14">
              <w:rPr>
                <w:noProof/>
                <w:webHidden/>
              </w:rPr>
              <w:t>37</w:t>
            </w:r>
            <w:r w:rsidR="002A68C3">
              <w:rPr>
                <w:noProof/>
                <w:webHidden/>
              </w:rPr>
              <w:fldChar w:fldCharType="end"/>
            </w:r>
          </w:hyperlink>
        </w:p>
        <w:p w:rsidR="002A68C3" w:rsidRDefault="0056068E">
          <w:pPr>
            <w:pStyle w:val="12"/>
            <w:tabs>
              <w:tab w:val="right" w:leader="dot" w:pos="9061"/>
            </w:tabs>
            <w:rPr>
              <w:rFonts w:asciiTheme="minorHAnsi" w:eastAsiaTheme="minorEastAsia" w:hAnsiTheme="minorHAnsi"/>
              <w:noProof/>
              <w:sz w:val="22"/>
            </w:rPr>
          </w:pPr>
          <w:hyperlink w:anchor="_Toc357085076" w:history="1">
            <w:r w:rsidR="002A68C3" w:rsidRPr="00D83D6C">
              <w:rPr>
                <w:rStyle w:val="aa"/>
                <w:noProof/>
                <w:lang w:val="ru-RU"/>
              </w:rPr>
              <w:t xml:space="preserve">Глава </w:t>
            </w:r>
            <w:r w:rsidR="002A68C3" w:rsidRPr="00D83D6C">
              <w:rPr>
                <w:rStyle w:val="aa"/>
                <w:noProof/>
              </w:rPr>
              <w:t>III</w:t>
            </w:r>
            <w:r w:rsidR="002A68C3" w:rsidRPr="00D83D6C">
              <w:rPr>
                <w:rStyle w:val="aa"/>
                <w:noProof/>
                <w:lang w:val="ru-RU"/>
              </w:rPr>
              <w:t>. Построение моделей для предсказания величины ущерба по договору страхования выезжающих за рубеж</w:t>
            </w:r>
            <w:r w:rsidR="002A68C3">
              <w:rPr>
                <w:noProof/>
                <w:webHidden/>
              </w:rPr>
              <w:tab/>
            </w:r>
            <w:r w:rsidR="002A68C3">
              <w:rPr>
                <w:noProof/>
                <w:webHidden/>
              </w:rPr>
              <w:fldChar w:fldCharType="begin"/>
            </w:r>
            <w:r w:rsidR="002A68C3">
              <w:rPr>
                <w:noProof/>
                <w:webHidden/>
              </w:rPr>
              <w:instrText xml:space="preserve"> PAGEREF _Toc357085076 \h </w:instrText>
            </w:r>
            <w:r w:rsidR="002A68C3">
              <w:rPr>
                <w:noProof/>
                <w:webHidden/>
              </w:rPr>
            </w:r>
            <w:r w:rsidR="002A68C3">
              <w:rPr>
                <w:noProof/>
                <w:webHidden/>
              </w:rPr>
              <w:fldChar w:fldCharType="separate"/>
            </w:r>
            <w:r w:rsidR="00CA3F14">
              <w:rPr>
                <w:noProof/>
                <w:webHidden/>
              </w:rPr>
              <w:t>58</w:t>
            </w:r>
            <w:r w:rsidR="002A68C3">
              <w:rPr>
                <w:noProof/>
                <w:webHidden/>
              </w:rPr>
              <w:fldChar w:fldCharType="end"/>
            </w:r>
          </w:hyperlink>
        </w:p>
        <w:p w:rsidR="002A68C3" w:rsidRDefault="0056068E">
          <w:pPr>
            <w:pStyle w:val="22"/>
            <w:tabs>
              <w:tab w:val="right" w:leader="dot" w:pos="9061"/>
            </w:tabs>
            <w:rPr>
              <w:rFonts w:asciiTheme="minorHAnsi" w:eastAsiaTheme="minorEastAsia" w:hAnsiTheme="minorHAnsi"/>
              <w:noProof/>
              <w:sz w:val="22"/>
            </w:rPr>
          </w:pPr>
          <w:hyperlink w:anchor="_Toc357085077" w:history="1">
            <w:r w:rsidR="002A68C3" w:rsidRPr="00D83D6C">
              <w:rPr>
                <w:rStyle w:val="aa"/>
                <w:noProof/>
                <w:lang w:val="ru-RU"/>
              </w:rPr>
              <w:t>3.1. Моделирование суммы убытков по договорам страхования с использованием фиктивных переменных</w:t>
            </w:r>
            <w:r w:rsidR="002A68C3">
              <w:rPr>
                <w:noProof/>
                <w:webHidden/>
              </w:rPr>
              <w:tab/>
            </w:r>
            <w:r w:rsidR="002A68C3">
              <w:rPr>
                <w:noProof/>
                <w:webHidden/>
              </w:rPr>
              <w:fldChar w:fldCharType="begin"/>
            </w:r>
            <w:r w:rsidR="002A68C3">
              <w:rPr>
                <w:noProof/>
                <w:webHidden/>
              </w:rPr>
              <w:instrText xml:space="preserve"> PAGEREF _Toc357085077 \h </w:instrText>
            </w:r>
            <w:r w:rsidR="002A68C3">
              <w:rPr>
                <w:noProof/>
                <w:webHidden/>
              </w:rPr>
            </w:r>
            <w:r w:rsidR="002A68C3">
              <w:rPr>
                <w:noProof/>
                <w:webHidden/>
              </w:rPr>
              <w:fldChar w:fldCharType="separate"/>
            </w:r>
            <w:r w:rsidR="00CA3F14">
              <w:rPr>
                <w:noProof/>
                <w:webHidden/>
              </w:rPr>
              <w:t>58</w:t>
            </w:r>
            <w:r w:rsidR="002A68C3">
              <w:rPr>
                <w:noProof/>
                <w:webHidden/>
              </w:rPr>
              <w:fldChar w:fldCharType="end"/>
            </w:r>
          </w:hyperlink>
        </w:p>
        <w:p w:rsidR="002A68C3" w:rsidRDefault="0056068E">
          <w:pPr>
            <w:pStyle w:val="22"/>
            <w:tabs>
              <w:tab w:val="right" w:leader="dot" w:pos="9061"/>
            </w:tabs>
            <w:rPr>
              <w:rFonts w:asciiTheme="minorHAnsi" w:eastAsiaTheme="minorEastAsia" w:hAnsiTheme="minorHAnsi"/>
              <w:noProof/>
              <w:sz w:val="22"/>
            </w:rPr>
          </w:pPr>
          <w:hyperlink w:anchor="_Toc357085078" w:history="1">
            <w:r w:rsidR="002A68C3" w:rsidRPr="00D83D6C">
              <w:rPr>
                <w:rStyle w:val="aa"/>
                <w:noProof/>
                <w:lang w:val="ru-RU"/>
              </w:rPr>
              <w:t>3.2. Исследование вида взаимосвязей факторов и убыточности с помощью построения моделей бинарного выбора</w:t>
            </w:r>
            <w:r w:rsidR="002A68C3">
              <w:rPr>
                <w:noProof/>
                <w:webHidden/>
              </w:rPr>
              <w:tab/>
            </w:r>
            <w:r w:rsidR="002A68C3">
              <w:rPr>
                <w:noProof/>
                <w:webHidden/>
              </w:rPr>
              <w:fldChar w:fldCharType="begin"/>
            </w:r>
            <w:r w:rsidR="002A68C3">
              <w:rPr>
                <w:noProof/>
                <w:webHidden/>
              </w:rPr>
              <w:instrText xml:space="preserve"> PAGEREF _Toc357085078 \h </w:instrText>
            </w:r>
            <w:r w:rsidR="002A68C3">
              <w:rPr>
                <w:noProof/>
                <w:webHidden/>
              </w:rPr>
            </w:r>
            <w:r w:rsidR="002A68C3">
              <w:rPr>
                <w:noProof/>
                <w:webHidden/>
              </w:rPr>
              <w:fldChar w:fldCharType="separate"/>
            </w:r>
            <w:r w:rsidR="00CA3F14">
              <w:rPr>
                <w:noProof/>
                <w:webHidden/>
              </w:rPr>
              <w:t>63</w:t>
            </w:r>
            <w:r w:rsidR="002A68C3">
              <w:rPr>
                <w:noProof/>
                <w:webHidden/>
              </w:rPr>
              <w:fldChar w:fldCharType="end"/>
            </w:r>
          </w:hyperlink>
        </w:p>
        <w:p w:rsidR="002A68C3" w:rsidRDefault="0056068E">
          <w:pPr>
            <w:pStyle w:val="22"/>
            <w:tabs>
              <w:tab w:val="right" w:leader="dot" w:pos="9061"/>
            </w:tabs>
            <w:rPr>
              <w:rFonts w:asciiTheme="minorHAnsi" w:eastAsiaTheme="minorEastAsia" w:hAnsiTheme="minorHAnsi"/>
              <w:noProof/>
              <w:sz w:val="22"/>
            </w:rPr>
          </w:pPr>
          <w:hyperlink w:anchor="_Toc357085079" w:history="1">
            <w:r w:rsidR="002A68C3" w:rsidRPr="00D83D6C">
              <w:rPr>
                <w:rStyle w:val="aa"/>
                <w:noProof/>
                <w:lang w:val="ru-RU" w:eastAsia="ru-RU"/>
              </w:rPr>
              <w:t>3.3 Обобщенные линейные модели, как метод моделирования показателя убыточности в страховании</w:t>
            </w:r>
            <w:r w:rsidR="002A68C3">
              <w:rPr>
                <w:noProof/>
                <w:webHidden/>
              </w:rPr>
              <w:tab/>
            </w:r>
            <w:r w:rsidR="002A68C3">
              <w:rPr>
                <w:noProof/>
                <w:webHidden/>
              </w:rPr>
              <w:fldChar w:fldCharType="begin"/>
            </w:r>
            <w:r w:rsidR="002A68C3">
              <w:rPr>
                <w:noProof/>
                <w:webHidden/>
              </w:rPr>
              <w:instrText xml:space="preserve"> PAGEREF _Toc357085079 \h </w:instrText>
            </w:r>
            <w:r w:rsidR="002A68C3">
              <w:rPr>
                <w:noProof/>
                <w:webHidden/>
              </w:rPr>
            </w:r>
            <w:r w:rsidR="002A68C3">
              <w:rPr>
                <w:noProof/>
                <w:webHidden/>
              </w:rPr>
              <w:fldChar w:fldCharType="separate"/>
            </w:r>
            <w:r w:rsidR="00CA3F14">
              <w:rPr>
                <w:noProof/>
                <w:webHidden/>
              </w:rPr>
              <w:t>68</w:t>
            </w:r>
            <w:r w:rsidR="002A68C3">
              <w:rPr>
                <w:noProof/>
                <w:webHidden/>
              </w:rPr>
              <w:fldChar w:fldCharType="end"/>
            </w:r>
          </w:hyperlink>
        </w:p>
        <w:p w:rsidR="002A68C3" w:rsidRDefault="0056068E">
          <w:pPr>
            <w:pStyle w:val="22"/>
            <w:tabs>
              <w:tab w:val="left" w:pos="1100"/>
              <w:tab w:val="right" w:leader="dot" w:pos="9061"/>
            </w:tabs>
            <w:rPr>
              <w:rFonts w:asciiTheme="minorHAnsi" w:eastAsiaTheme="minorEastAsia" w:hAnsiTheme="minorHAnsi"/>
              <w:noProof/>
              <w:sz w:val="22"/>
            </w:rPr>
          </w:pPr>
          <w:hyperlink w:anchor="_Toc357085080" w:history="1">
            <w:r w:rsidR="002A68C3" w:rsidRPr="00D83D6C">
              <w:rPr>
                <w:rStyle w:val="aa"/>
                <w:noProof/>
                <w:lang w:val="ru-RU"/>
              </w:rPr>
              <w:t>3.4.</w:t>
            </w:r>
            <w:r w:rsidR="002A68C3">
              <w:rPr>
                <w:rFonts w:asciiTheme="minorHAnsi" w:eastAsiaTheme="minorEastAsia" w:hAnsiTheme="minorHAnsi"/>
                <w:noProof/>
                <w:sz w:val="22"/>
              </w:rPr>
              <w:tab/>
            </w:r>
            <w:r w:rsidR="002A68C3" w:rsidRPr="00D83D6C">
              <w:rPr>
                <w:rStyle w:val="aa"/>
                <w:noProof/>
                <w:lang w:val="ru-RU"/>
              </w:rPr>
              <w:t>Применение полученной модели при расчете премий для страхования выезжающих за рубеж</w:t>
            </w:r>
            <w:r w:rsidR="002A68C3">
              <w:rPr>
                <w:noProof/>
                <w:webHidden/>
              </w:rPr>
              <w:tab/>
            </w:r>
            <w:r w:rsidR="002A68C3">
              <w:rPr>
                <w:noProof/>
                <w:webHidden/>
              </w:rPr>
              <w:fldChar w:fldCharType="begin"/>
            </w:r>
            <w:r w:rsidR="002A68C3">
              <w:rPr>
                <w:noProof/>
                <w:webHidden/>
              </w:rPr>
              <w:instrText xml:space="preserve"> PAGEREF _Toc357085080 \h </w:instrText>
            </w:r>
            <w:r w:rsidR="002A68C3">
              <w:rPr>
                <w:noProof/>
                <w:webHidden/>
              </w:rPr>
            </w:r>
            <w:r w:rsidR="002A68C3">
              <w:rPr>
                <w:noProof/>
                <w:webHidden/>
              </w:rPr>
              <w:fldChar w:fldCharType="separate"/>
            </w:r>
            <w:r w:rsidR="00CA3F14">
              <w:rPr>
                <w:noProof/>
                <w:webHidden/>
              </w:rPr>
              <w:t>72</w:t>
            </w:r>
            <w:r w:rsidR="002A68C3">
              <w:rPr>
                <w:noProof/>
                <w:webHidden/>
              </w:rPr>
              <w:fldChar w:fldCharType="end"/>
            </w:r>
          </w:hyperlink>
        </w:p>
        <w:p w:rsidR="002A68C3" w:rsidRDefault="0056068E">
          <w:pPr>
            <w:pStyle w:val="12"/>
            <w:tabs>
              <w:tab w:val="right" w:leader="dot" w:pos="9061"/>
            </w:tabs>
            <w:rPr>
              <w:rFonts w:asciiTheme="minorHAnsi" w:eastAsiaTheme="minorEastAsia" w:hAnsiTheme="minorHAnsi"/>
              <w:noProof/>
              <w:sz w:val="22"/>
            </w:rPr>
          </w:pPr>
          <w:hyperlink w:anchor="_Toc357085081" w:history="1">
            <w:r w:rsidR="002A68C3" w:rsidRPr="00D83D6C">
              <w:rPr>
                <w:rStyle w:val="aa"/>
                <w:noProof/>
                <w:lang w:val="ru-RU"/>
              </w:rPr>
              <w:t>Заключение</w:t>
            </w:r>
            <w:r w:rsidR="002A68C3">
              <w:rPr>
                <w:noProof/>
                <w:webHidden/>
              </w:rPr>
              <w:tab/>
            </w:r>
            <w:r w:rsidR="002A68C3">
              <w:rPr>
                <w:noProof/>
                <w:webHidden/>
              </w:rPr>
              <w:fldChar w:fldCharType="begin"/>
            </w:r>
            <w:r w:rsidR="002A68C3">
              <w:rPr>
                <w:noProof/>
                <w:webHidden/>
              </w:rPr>
              <w:instrText xml:space="preserve"> PAGEREF _Toc357085081 \h </w:instrText>
            </w:r>
            <w:r w:rsidR="002A68C3">
              <w:rPr>
                <w:noProof/>
                <w:webHidden/>
              </w:rPr>
            </w:r>
            <w:r w:rsidR="002A68C3">
              <w:rPr>
                <w:noProof/>
                <w:webHidden/>
              </w:rPr>
              <w:fldChar w:fldCharType="separate"/>
            </w:r>
            <w:r w:rsidR="00CA3F14">
              <w:rPr>
                <w:noProof/>
                <w:webHidden/>
              </w:rPr>
              <w:t>78</w:t>
            </w:r>
            <w:r w:rsidR="002A68C3">
              <w:rPr>
                <w:noProof/>
                <w:webHidden/>
              </w:rPr>
              <w:fldChar w:fldCharType="end"/>
            </w:r>
          </w:hyperlink>
        </w:p>
        <w:p w:rsidR="002A68C3" w:rsidRDefault="0056068E">
          <w:pPr>
            <w:pStyle w:val="12"/>
            <w:tabs>
              <w:tab w:val="right" w:leader="dot" w:pos="9061"/>
            </w:tabs>
            <w:rPr>
              <w:rFonts w:asciiTheme="minorHAnsi" w:eastAsiaTheme="minorEastAsia" w:hAnsiTheme="minorHAnsi"/>
              <w:noProof/>
              <w:sz w:val="22"/>
            </w:rPr>
          </w:pPr>
          <w:hyperlink w:anchor="_Toc357085082" w:history="1">
            <w:r w:rsidR="002A68C3" w:rsidRPr="00D83D6C">
              <w:rPr>
                <w:rStyle w:val="aa"/>
                <w:noProof/>
                <w:lang w:val="ru-RU"/>
              </w:rPr>
              <w:t>Список литературы</w:t>
            </w:r>
            <w:r w:rsidR="002A68C3">
              <w:rPr>
                <w:noProof/>
                <w:webHidden/>
              </w:rPr>
              <w:tab/>
            </w:r>
            <w:r w:rsidR="002A68C3">
              <w:rPr>
                <w:noProof/>
                <w:webHidden/>
              </w:rPr>
              <w:fldChar w:fldCharType="begin"/>
            </w:r>
            <w:r w:rsidR="002A68C3">
              <w:rPr>
                <w:noProof/>
                <w:webHidden/>
              </w:rPr>
              <w:instrText xml:space="preserve"> PAGEREF _Toc357085082 \h </w:instrText>
            </w:r>
            <w:r w:rsidR="002A68C3">
              <w:rPr>
                <w:noProof/>
                <w:webHidden/>
              </w:rPr>
            </w:r>
            <w:r w:rsidR="002A68C3">
              <w:rPr>
                <w:noProof/>
                <w:webHidden/>
              </w:rPr>
              <w:fldChar w:fldCharType="separate"/>
            </w:r>
            <w:r w:rsidR="00CA3F14">
              <w:rPr>
                <w:noProof/>
                <w:webHidden/>
              </w:rPr>
              <w:t>81</w:t>
            </w:r>
            <w:r w:rsidR="002A68C3">
              <w:rPr>
                <w:noProof/>
                <w:webHidden/>
              </w:rPr>
              <w:fldChar w:fldCharType="end"/>
            </w:r>
          </w:hyperlink>
        </w:p>
        <w:p w:rsidR="002A68C3" w:rsidRDefault="0056068E">
          <w:pPr>
            <w:pStyle w:val="12"/>
            <w:tabs>
              <w:tab w:val="right" w:leader="dot" w:pos="9061"/>
            </w:tabs>
            <w:rPr>
              <w:rFonts w:asciiTheme="minorHAnsi" w:eastAsiaTheme="minorEastAsia" w:hAnsiTheme="minorHAnsi"/>
              <w:noProof/>
              <w:sz w:val="22"/>
            </w:rPr>
          </w:pPr>
          <w:hyperlink w:anchor="_Toc357085083" w:history="1">
            <w:r w:rsidR="002A68C3" w:rsidRPr="00D83D6C">
              <w:rPr>
                <w:rStyle w:val="aa"/>
                <w:noProof/>
                <w:lang w:val="ru-RU"/>
              </w:rPr>
              <w:t>Приложение 1. Результаты анализа факторов, влияющих на убыточность</w:t>
            </w:r>
            <w:r w:rsidR="002A68C3">
              <w:rPr>
                <w:noProof/>
                <w:webHidden/>
              </w:rPr>
              <w:tab/>
            </w:r>
            <w:r w:rsidR="002A68C3">
              <w:rPr>
                <w:noProof/>
                <w:webHidden/>
              </w:rPr>
              <w:fldChar w:fldCharType="begin"/>
            </w:r>
            <w:r w:rsidR="002A68C3">
              <w:rPr>
                <w:noProof/>
                <w:webHidden/>
              </w:rPr>
              <w:instrText xml:space="preserve"> PAGEREF _Toc357085083 \h </w:instrText>
            </w:r>
            <w:r w:rsidR="002A68C3">
              <w:rPr>
                <w:noProof/>
                <w:webHidden/>
              </w:rPr>
            </w:r>
            <w:r w:rsidR="002A68C3">
              <w:rPr>
                <w:noProof/>
                <w:webHidden/>
              </w:rPr>
              <w:fldChar w:fldCharType="separate"/>
            </w:r>
            <w:r w:rsidR="00CA3F14">
              <w:rPr>
                <w:noProof/>
                <w:webHidden/>
              </w:rPr>
              <w:t>85</w:t>
            </w:r>
            <w:r w:rsidR="002A68C3">
              <w:rPr>
                <w:noProof/>
                <w:webHidden/>
              </w:rPr>
              <w:fldChar w:fldCharType="end"/>
            </w:r>
          </w:hyperlink>
        </w:p>
        <w:p w:rsidR="002A68C3" w:rsidRDefault="0056068E">
          <w:pPr>
            <w:pStyle w:val="12"/>
            <w:tabs>
              <w:tab w:val="right" w:leader="dot" w:pos="9061"/>
            </w:tabs>
            <w:rPr>
              <w:rFonts w:asciiTheme="minorHAnsi" w:eastAsiaTheme="minorEastAsia" w:hAnsiTheme="minorHAnsi"/>
              <w:noProof/>
              <w:sz w:val="22"/>
            </w:rPr>
          </w:pPr>
          <w:hyperlink w:anchor="_Toc357085084" w:history="1">
            <w:r w:rsidR="002A68C3" w:rsidRPr="00D83D6C">
              <w:rPr>
                <w:rStyle w:val="aa"/>
                <w:noProof/>
                <w:lang w:val="ru-RU"/>
              </w:rPr>
              <w:t>Приложение 2. Результаты построения моделей с фиктивными переменными</w:t>
            </w:r>
            <w:r w:rsidR="002A68C3">
              <w:rPr>
                <w:noProof/>
                <w:webHidden/>
              </w:rPr>
              <w:tab/>
            </w:r>
            <w:r w:rsidR="002A68C3">
              <w:rPr>
                <w:noProof/>
                <w:webHidden/>
              </w:rPr>
              <w:fldChar w:fldCharType="begin"/>
            </w:r>
            <w:r w:rsidR="002A68C3">
              <w:rPr>
                <w:noProof/>
                <w:webHidden/>
              </w:rPr>
              <w:instrText xml:space="preserve"> PAGEREF _Toc357085084 \h </w:instrText>
            </w:r>
            <w:r w:rsidR="002A68C3">
              <w:rPr>
                <w:noProof/>
                <w:webHidden/>
              </w:rPr>
            </w:r>
            <w:r w:rsidR="002A68C3">
              <w:rPr>
                <w:noProof/>
                <w:webHidden/>
              </w:rPr>
              <w:fldChar w:fldCharType="separate"/>
            </w:r>
            <w:r w:rsidR="00CA3F14">
              <w:rPr>
                <w:noProof/>
                <w:webHidden/>
              </w:rPr>
              <w:t>86</w:t>
            </w:r>
            <w:r w:rsidR="002A68C3">
              <w:rPr>
                <w:noProof/>
                <w:webHidden/>
              </w:rPr>
              <w:fldChar w:fldCharType="end"/>
            </w:r>
          </w:hyperlink>
        </w:p>
        <w:p w:rsidR="002A68C3" w:rsidRDefault="0056068E">
          <w:pPr>
            <w:pStyle w:val="12"/>
            <w:tabs>
              <w:tab w:val="right" w:leader="dot" w:pos="9061"/>
            </w:tabs>
            <w:rPr>
              <w:rFonts w:asciiTheme="minorHAnsi" w:eastAsiaTheme="minorEastAsia" w:hAnsiTheme="minorHAnsi"/>
              <w:noProof/>
              <w:sz w:val="22"/>
            </w:rPr>
          </w:pPr>
          <w:hyperlink w:anchor="_Toc357085085" w:history="1">
            <w:r w:rsidR="002A68C3" w:rsidRPr="00D83D6C">
              <w:rPr>
                <w:rStyle w:val="aa"/>
                <w:noProof/>
                <w:lang w:val="ru-RU"/>
              </w:rPr>
              <w:t>Приложение 3. Результаты построения моделей бинарного выбора</w:t>
            </w:r>
            <w:r w:rsidR="002A68C3">
              <w:rPr>
                <w:noProof/>
                <w:webHidden/>
              </w:rPr>
              <w:tab/>
            </w:r>
            <w:r w:rsidR="002A68C3">
              <w:rPr>
                <w:noProof/>
                <w:webHidden/>
              </w:rPr>
              <w:fldChar w:fldCharType="begin"/>
            </w:r>
            <w:r w:rsidR="002A68C3">
              <w:rPr>
                <w:noProof/>
                <w:webHidden/>
              </w:rPr>
              <w:instrText xml:space="preserve"> PAGEREF _Toc357085085 \h </w:instrText>
            </w:r>
            <w:r w:rsidR="002A68C3">
              <w:rPr>
                <w:noProof/>
                <w:webHidden/>
              </w:rPr>
            </w:r>
            <w:r w:rsidR="002A68C3">
              <w:rPr>
                <w:noProof/>
                <w:webHidden/>
              </w:rPr>
              <w:fldChar w:fldCharType="separate"/>
            </w:r>
            <w:r w:rsidR="00CA3F14">
              <w:rPr>
                <w:noProof/>
                <w:webHidden/>
              </w:rPr>
              <w:t>88</w:t>
            </w:r>
            <w:r w:rsidR="002A68C3">
              <w:rPr>
                <w:noProof/>
                <w:webHidden/>
              </w:rPr>
              <w:fldChar w:fldCharType="end"/>
            </w:r>
          </w:hyperlink>
        </w:p>
        <w:p w:rsidR="002A68C3" w:rsidRDefault="0056068E">
          <w:pPr>
            <w:pStyle w:val="12"/>
            <w:tabs>
              <w:tab w:val="right" w:leader="dot" w:pos="9061"/>
            </w:tabs>
            <w:rPr>
              <w:rFonts w:asciiTheme="minorHAnsi" w:eastAsiaTheme="minorEastAsia" w:hAnsiTheme="minorHAnsi"/>
              <w:noProof/>
              <w:sz w:val="22"/>
            </w:rPr>
          </w:pPr>
          <w:hyperlink w:anchor="_Toc357085086" w:history="1">
            <w:r w:rsidR="002A68C3" w:rsidRPr="00D83D6C">
              <w:rPr>
                <w:rStyle w:val="aa"/>
                <w:noProof/>
                <w:lang w:val="ru-RU"/>
              </w:rPr>
              <w:t>Приложение 4. Кластерный анализ убыточности договоров по территории страхования</w:t>
            </w:r>
            <w:r w:rsidR="002A68C3">
              <w:rPr>
                <w:noProof/>
                <w:webHidden/>
              </w:rPr>
              <w:tab/>
            </w:r>
            <w:r w:rsidR="002A68C3">
              <w:rPr>
                <w:noProof/>
                <w:webHidden/>
              </w:rPr>
              <w:fldChar w:fldCharType="begin"/>
            </w:r>
            <w:r w:rsidR="002A68C3">
              <w:rPr>
                <w:noProof/>
                <w:webHidden/>
              </w:rPr>
              <w:instrText xml:space="preserve"> PAGEREF _Toc357085086 \h </w:instrText>
            </w:r>
            <w:r w:rsidR="002A68C3">
              <w:rPr>
                <w:noProof/>
                <w:webHidden/>
              </w:rPr>
            </w:r>
            <w:r w:rsidR="002A68C3">
              <w:rPr>
                <w:noProof/>
                <w:webHidden/>
              </w:rPr>
              <w:fldChar w:fldCharType="separate"/>
            </w:r>
            <w:r w:rsidR="00CA3F14">
              <w:rPr>
                <w:noProof/>
                <w:webHidden/>
              </w:rPr>
              <w:t>90</w:t>
            </w:r>
            <w:r w:rsidR="002A68C3">
              <w:rPr>
                <w:noProof/>
                <w:webHidden/>
              </w:rPr>
              <w:fldChar w:fldCharType="end"/>
            </w:r>
          </w:hyperlink>
        </w:p>
        <w:p w:rsidR="002A68C3" w:rsidRDefault="0056068E">
          <w:pPr>
            <w:pStyle w:val="12"/>
            <w:tabs>
              <w:tab w:val="right" w:leader="dot" w:pos="9061"/>
            </w:tabs>
            <w:rPr>
              <w:rFonts w:asciiTheme="minorHAnsi" w:eastAsiaTheme="minorEastAsia" w:hAnsiTheme="minorHAnsi"/>
              <w:noProof/>
              <w:sz w:val="22"/>
            </w:rPr>
          </w:pPr>
          <w:hyperlink w:anchor="_Toc357085087" w:history="1">
            <w:r w:rsidR="002A68C3" w:rsidRPr="00D83D6C">
              <w:rPr>
                <w:rStyle w:val="aa"/>
                <w:noProof/>
                <w:lang w:val="ru-RU"/>
              </w:rPr>
              <w:t>Приложение 5. Результаты построения обобщенных линейных моделей</w:t>
            </w:r>
            <w:r w:rsidR="002A68C3">
              <w:rPr>
                <w:noProof/>
                <w:webHidden/>
              </w:rPr>
              <w:tab/>
            </w:r>
            <w:r w:rsidR="002A68C3">
              <w:rPr>
                <w:noProof/>
                <w:webHidden/>
              </w:rPr>
              <w:fldChar w:fldCharType="begin"/>
            </w:r>
            <w:r w:rsidR="002A68C3">
              <w:rPr>
                <w:noProof/>
                <w:webHidden/>
              </w:rPr>
              <w:instrText xml:space="preserve"> PAGEREF _Toc357085087 \h </w:instrText>
            </w:r>
            <w:r w:rsidR="002A68C3">
              <w:rPr>
                <w:noProof/>
                <w:webHidden/>
              </w:rPr>
            </w:r>
            <w:r w:rsidR="002A68C3">
              <w:rPr>
                <w:noProof/>
                <w:webHidden/>
              </w:rPr>
              <w:fldChar w:fldCharType="separate"/>
            </w:r>
            <w:r w:rsidR="00CA3F14">
              <w:rPr>
                <w:noProof/>
                <w:webHidden/>
              </w:rPr>
              <w:t>91</w:t>
            </w:r>
            <w:r w:rsidR="002A68C3">
              <w:rPr>
                <w:noProof/>
                <w:webHidden/>
              </w:rPr>
              <w:fldChar w:fldCharType="end"/>
            </w:r>
          </w:hyperlink>
        </w:p>
        <w:p w:rsidR="002A68C3" w:rsidRDefault="0056068E">
          <w:pPr>
            <w:pStyle w:val="12"/>
            <w:tabs>
              <w:tab w:val="right" w:leader="dot" w:pos="9061"/>
            </w:tabs>
            <w:rPr>
              <w:rFonts w:asciiTheme="minorHAnsi" w:eastAsiaTheme="minorEastAsia" w:hAnsiTheme="minorHAnsi"/>
              <w:noProof/>
              <w:sz w:val="22"/>
            </w:rPr>
          </w:pPr>
          <w:hyperlink w:anchor="_Toc357085088" w:history="1">
            <w:r w:rsidR="002A68C3" w:rsidRPr="00D83D6C">
              <w:rPr>
                <w:rStyle w:val="aa"/>
                <w:noProof/>
                <w:lang w:val="ru-RU"/>
              </w:rPr>
              <w:t>Приложение 6. Повышающие коэффициенты для различных категорий страхователей и видов поездок</w:t>
            </w:r>
            <w:r w:rsidR="002A68C3">
              <w:rPr>
                <w:noProof/>
                <w:webHidden/>
              </w:rPr>
              <w:tab/>
            </w:r>
            <w:r w:rsidR="002A68C3">
              <w:rPr>
                <w:noProof/>
                <w:webHidden/>
              </w:rPr>
              <w:fldChar w:fldCharType="begin"/>
            </w:r>
            <w:r w:rsidR="002A68C3">
              <w:rPr>
                <w:noProof/>
                <w:webHidden/>
              </w:rPr>
              <w:instrText xml:space="preserve"> PAGEREF _Toc357085088 \h </w:instrText>
            </w:r>
            <w:r w:rsidR="002A68C3">
              <w:rPr>
                <w:noProof/>
                <w:webHidden/>
              </w:rPr>
            </w:r>
            <w:r w:rsidR="002A68C3">
              <w:rPr>
                <w:noProof/>
                <w:webHidden/>
              </w:rPr>
              <w:fldChar w:fldCharType="separate"/>
            </w:r>
            <w:r w:rsidR="00CA3F14">
              <w:rPr>
                <w:noProof/>
                <w:webHidden/>
              </w:rPr>
              <w:t>94</w:t>
            </w:r>
            <w:r w:rsidR="002A68C3">
              <w:rPr>
                <w:noProof/>
                <w:webHidden/>
              </w:rPr>
              <w:fldChar w:fldCharType="end"/>
            </w:r>
          </w:hyperlink>
        </w:p>
        <w:p w:rsidR="005D0828" w:rsidRDefault="00285ACF">
          <w:r>
            <w:rPr>
              <w:b/>
              <w:bCs/>
              <w:noProof/>
            </w:rPr>
            <w:fldChar w:fldCharType="end"/>
          </w:r>
        </w:p>
      </w:sdtContent>
    </w:sdt>
    <w:p w:rsidR="00131B6E" w:rsidRDefault="00131B6E"/>
    <w:p w:rsidR="00131B6E" w:rsidRDefault="00131B6E">
      <w:pPr>
        <w:spacing w:after="200" w:line="276" w:lineRule="auto"/>
        <w:jc w:val="left"/>
        <w:rPr>
          <w:rFonts w:eastAsiaTheme="majorEastAsia" w:cstheme="majorBidi"/>
          <w:b/>
          <w:bCs/>
          <w:sz w:val="34"/>
          <w:szCs w:val="28"/>
          <w:lang w:val="ru-RU"/>
        </w:rPr>
      </w:pPr>
      <w:r>
        <w:rPr>
          <w:lang w:val="ru-RU"/>
        </w:rPr>
        <w:br w:type="page"/>
      </w:r>
    </w:p>
    <w:p w:rsidR="003D0F41" w:rsidRPr="009515D5" w:rsidRDefault="003D0F41" w:rsidP="00200A5C">
      <w:pPr>
        <w:pStyle w:val="1"/>
        <w:rPr>
          <w:lang w:val="ru-RU"/>
        </w:rPr>
      </w:pPr>
      <w:bookmarkStart w:id="0" w:name="_Toc356344294"/>
      <w:bookmarkStart w:id="1" w:name="_Toc357085068"/>
      <w:r w:rsidRPr="009515D5">
        <w:rPr>
          <w:lang w:val="ru-RU"/>
        </w:rPr>
        <w:lastRenderedPageBreak/>
        <w:t>Введение</w:t>
      </w:r>
      <w:bookmarkEnd w:id="0"/>
      <w:bookmarkEnd w:id="1"/>
    </w:p>
    <w:p w:rsidR="00A50DB2" w:rsidRPr="00A50DB2" w:rsidRDefault="00A50DB2" w:rsidP="00F20CD4">
      <w:pPr>
        <w:ind w:firstLine="709"/>
        <w:rPr>
          <w:szCs w:val="28"/>
          <w:lang w:val="ru-RU"/>
        </w:rPr>
      </w:pPr>
      <w:r w:rsidRPr="00A50DB2">
        <w:rPr>
          <w:szCs w:val="28"/>
          <w:lang w:val="ru-RU"/>
        </w:rPr>
        <w:t>Одним из условий эффективного функционирования страхового бизнеса является своевременный и регулярный комплексный анализ принимаемых на страхование рисков в разрезе отдельных видов страхования и сегментов страхового портфеля. Всестороннее исследование страховой статистики, а также грамотное применение различных статистических методов позволяют страховщику контролировать и планировать структуру портфеля, создавать условия для принятия на страхование объектов с приемлемым уровнем риска, удерживать на запланированном уро</w:t>
      </w:r>
      <w:r w:rsidR="00040FB8">
        <w:rPr>
          <w:szCs w:val="28"/>
          <w:lang w:val="ru-RU"/>
        </w:rPr>
        <w:t>вне показатели убыточности</w:t>
      </w:r>
      <w:r w:rsidRPr="00A50DB2">
        <w:rPr>
          <w:szCs w:val="28"/>
          <w:lang w:val="ru-RU"/>
        </w:rPr>
        <w:t>.</w:t>
      </w:r>
    </w:p>
    <w:p w:rsidR="00A50DB2" w:rsidRPr="00A50DB2" w:rsidRDefault="00A50DB2" w:rsidP="00F20CD4">
      <w:pPr>
        <w:ind w:firstLine="709"/>
        <w:rPr>
          <w:szCs w:val="28"/>
          <w:lang w:val="ru-RU"/>
        </w:rPr>
      </w:pPr>
      <w:r w:rsidRPr="00A50DB2">
        <w:rPr>
          <w:szCs w:val="28"/>
          <w:lang w:val="ru-RU"/>
        </w:rPr>
        <w:t xml:space="preserve"> Статистика и практика последних лет показывают, что с каждым годом все больше людей выезжает за рубеж</w:t>
      </w:r>
      <w:r w:rsidR="00654322">
        <w:rPr>
          <w:szCs w:val="28"/>
          <w:lang w:val="ru-RU"/>
        </w:rPr>
        <w:t>,</w:t>
      </w:r>
      <w:r w:rsidRPr="00A50DB2">
        <w:rPr>
          <w:szCs w:val="28"/>
          <w:lang w:val="ru-RU"/>
        </w:rPr>
        <w:t xml:space="preserve"> и этот рост постепенно приобретает ускоряющийся характер: растут доходы граждан, а отдых за рубежом остается в числе устойчивых потребительских приоритетов. При этом все больше стран при оформлении визы требуют страховой полис в качестве обязательного условия. Таким образом, рынок страхования выезжающих за рубеж, неразрывно связанный с туристической деятельностью, он так же активно развивается: объемы портфелей страхования туристов растут, появляются новые удобные программы страхования, покрывающие большое количество новых рисков. Наблюдаемые рыночные тенденции таковы, что в ближайшие несколько лет уровень убыточности по данному виду может превысить допустимые рамки. Это может быть вызвано незначительными изменениями структуры портфеля, цен на оказание медицинской помощи, а так же недостаточной проработкой </w:t>
      </w:r>
      <w:proofErr w:type="spellStart"/>
      <w:r w:rsidRPr="00A50DB2">
        <w:rPr>
          <w:szCs w:val="28"/>
          <w:lang w:val="ru-RU"/>
        </w:rPr>
        <w:t>андер</w:t>
      </w:r>
      <w:r w:rsidR="00CB26E0">
        <w:rPr>
          <w:szCs w:val="28"/>
          <w:lang w:val="ru-RU"/>
        </w:rPr>
        <w:t>р</w:t>
      </w:r>
      <w:r w:rsidRPr="00A50DB2">
        <w:rPr>
          <w:szCs w:val="28"/>
          <w:lang w:val="ru-RU"/>
        </w:rPr>
        <w:t>айтинговой</w:t>
      </w:r>
      <w:proofErr w:type="spellEnd"/>
      <w:r w:rsidRPr="00A50DB2">
        <w:rPr>
          <w:szCs w:val="28"/>
          <w:lang w:val="ru-RU"/>
        </w:rPr>
        <w:t xml:space="preserve"> политики. </w:t>
      </w:r>
    </w:p>
    <w:p w:rsidR="00A50DB2" w:rsidRPr="00A50DB2" w:rsidRDefault="00A50DB2" w:rsidP="00A50DB2">
      <w:pPr>
        <w:rPr>
          <w:szCs w:val="28"/>
          <w:lang w:val="ru-RU"/>
        </w:rPr>
      </w:pPr>
      <w:r w:rsidRPr="00A50DB2">
        <w:rPr>
          <w:szCs w:val="28"/>
          <w:lang w:val="ru-RU"/>
        </w:rPr>
        <w:t xml:space="preserve">    </w:t>
      </w:r>
      <w:r w:rsidR="004E25B8">
        <w:rPr>
          <w:szCs w:val="28"/>
          <w:lang w:val="ru-RU"/>
        </w:rPr>
        <w:t xml:space="preserve"> Все это свидетельствует о несомненной </w:t>
      </w:r>
      <w:r w:rsidR="004E25B8" w:rsidRPr="00F20CD4">
        <w:rPr>
          <w:i/>
          <w:szCs w:val="28"/>
          <w:lang w:val="ru-RU"/>
        </w:rPr>
        <w:t xml:space="preserve">актуальности </w:t>
      </w:r>
      <w:r w:rsidR="004E25B8" w:rsidRPr="00F20CD4">
        <w:rPr>
          <w:szCs w:val="28"/>
          <w:lang w:val="ru-RU"/>
        </w:rPr>
        <w:t>и</w:t>
      </w:r>
      <w:r w:rsidR="004E25B8" w:rsidRPr="00F20CD4">
        <w:rPr>
          <w:i/>
          <w:szCs w:val="28"/>
          <w:lang w:val="ru-RU"/>
        </w:rPr>
        <w:t xml:space="preserve"> практической значимости</w:t>
      </w:r>
      <w:r w:rsidR="004E25B8" w:rsidRPr="004E25B8">
        <w:rPr>
          <w:b/>
          <w:szCs w:val="28"/>
          <w:lang w:val="ru-RU"/>
        </w:rPr>
        <w:t xml:space="preserve"> </w:t>
      </w:r>
      <w:r w:rsidR="004E25B8">
        <w:rPr>
          <w:szCs w:val="28"/>
          <w:lang w:val="ru-RU"/>
        </w:rPr>
        <w:t>выбранной темы, в частности изучения</w:t>
      </w:r>
      <w:r w:rsidRPr="00A50DB2">
        <w:rPr>
          <w:szCs w:val="28"/>
          <w:lang w:val="ru-RU"/>
        </w:rPr>
        <w:t xml:space="preserve"> факторов, оказывающих влияние на данные показатели. В настоящий момент есть несколько авторов, работы которых посвящены различным аспектам </w:t>
      </w:r>
      <w:r w:rsidRPr="00A50DB2">
        <w:rPr>
          <w:szCs w:val="28"/>
          <w:lang w:val="ru-RU"/>
        </w:rPr>
        <w:lastRenderedPageBreak/>
        <w:t xml:space="preserve">российского рынка страхования выезжающих за рубеж. Это, в частности,  А.А. Гвозденко, </w:t>
      </w:r>
      <w:proofErr w:type="spellStart"/>
      <w:r w:rsidRPr="00A50DB2">
        <w:rPr>
          <w:szCs w:val="28"/>
          <w:lang w:val="ru-RU"/>
        </w:rPr>
        <w:t>Е.Борисова</w:t>
      </w:r>
      <w:proofErr w:type="spellEnd"/>
      <w:r w:rsidRPr="00A50DB2">
        <w:rPr>
          <w:szCs w:val="28"/>
          <w:lang w:val="ru-RU"/>
        </w:rPr>
        <w:t xml:space="preserve">, </w:t>
      </w:r>
      <w:proofErr w:type="spellStart"/>
      <w:r w:rsidRPr="00A50DB2">
        <w:rPr>
          <w:szCs w:val="28"/>
          <w:lang w:val="ru-RU"/>
        </w:rPr>
        <w:t>Я.Хвилер</w:t>
      </w:r>
      <w:proofErr w:type="spellEnd"/>
      <w:r w:rsidRPr="00A50DB2">
        <w:rPr>
          <w:szCs w:val="28"/>
          <w:lang w:val="ru-RU"/>
        </w:rPr>
        <w:t xml:space="preserve">, </w:t>
      </w:r>
      <w:proofErr w:type="spellStart"/>
      <w:r w:rsidRPr="00A50DB2">
        <w:rPr>
          <w:szCs w:val="28"/>
          <w:lang w:val="ru-RU"/>
        </w:rPr>
        <w:t>С.Свистунов</w:t>
      </w:r>
      <w:proofErr w:type="spellEnd"/>
      <w:r w:rsidRPr="00A50DB2">
        <w:rPr>
          <w:szCs w:val="28"/>
          <w:lang w:val="ru-RU"/>
        </w:rPr>
        <w:t xml:space="preserve"> и др. Но необходимо заметить, что их работы, касающиеся специфики рынка страхования туристов в России, в  большинстве своем носят обзорный или научно-популярный характер. Вопросы же теоретического </w:t>
      </w:r>
      <w:r w:rsidR="00654322">
        <w:rPr>
          <w:szCs w:val="28"/>
          <w:lang w:val="ru-RU"/>
        </w:rPr>
        <w:t xml:space="preserve">статистического и актуарного </w:t>
      </w:r>
      <w:r w:rsidRPr="00A50DB2">
        <w:rPr>
          <w:szCs w:val="28"/>
          <w:lang w:val="ru-RU"/>
        </w:rPr>
        <w:t xml:space="preserve">исследования страхового портфеля и способов его моделирования рассматриваются в работах таких авторов, как Н. </w:t>
      </w:r>
      <w:proofErr w:type="spellStart"/>
      <w:r w:rsidRPr="00A50DB2">
        <w:rPr>
          <w:szCs w:val="28"/>
          <w:lang w:val="ru-RU"/>
        </w:rPr>
        <w:t>Бауэрс</w:t>
      </w:r>
      <w:proofErr w:type="spellEnd"/>
      <w:r w:rsidRPr="00A50DB2">
        <w:rPr>
          <w:szCs w:val="28"/>
          <w:lang w:val="ru-RU"/>
        </w:rPr>
        <w:t xml:space="preserve">, Х. Гербер, Д. Джонс, Т. Мак, Ж. </w:t>
      </w:r>
      <w:proofErr w:type="spellStart"/>
      <w:r w:rsidRPr="00A50DB2">
        <w:rPr>
          <w:szCs w:val="28"/>
          <w:lang w:val="ru-RU"/>
        </w:rPr>
        <w:t>Лемер</w:t>
      </w:r>
      <w:proofErr w:type="spellEnd"/>
      <w:r w:rsidRPr="00A50DB2">
        <w:rPr>
          <w:szCs w:val="28"/>
          <w:lang w:val="ru-RU"/>
        </w:rPr>
        <w:t xml:space="preserve">, В.Н. </w:t>
      </w:r>
      <w:proofErr w:type="spellStart"/>
      <w:r w:rsidRPr="00A50DB2">
        <w:rPr>
          <w:szCs w:val="28"/>
          <w:lang w:val="ru-RU"/>
        </w:rPr>
        <w:t>Салин</w:t>
      </w:r>
      <w:proofErr w:type="spellEnd"/>
      <w:r w:rsidRPr="00A50DB2">
        <w:rPr>
          <w:szCs w:val="28"/>
          <w:lang w:val="ru-RU"/>
        </w:rPr>
        <w:t xml:space="preserve">, Л.В. </w:t>
      </w:r>
      <w:proofErr w:type="spellStart"/>
      <w:r w:rsidRPr="00A50DB2">
        <w:rPr>
          <w:szCs w:val="28"/>
          <w:lang w:val="ru-RU"/>
        </w:rPr>
        <w:t>Абламская</w:t>
      </w:r>
      <w:proofErr w:type="spellEnd"/>
      <w:r w:rsidRPr="00A50DB2">
        <w:rPr>
          <w:szCs w:val="28"/>
          <w:lang w:val="ru-RU"/>
        </w:rPr>
        <w:t xml:space="preserve">, О.Н. Ковалев, Г.И. </w:t>
      </w:r>
      <w:proofErr w:type="spellStart"/>
      <w:r w:rsidRPr="00A50DB2">
        <w:rPr>
          <w:szCs w:val="28"/>
          <w:lang w:val="ru-RU"/>
        </w:rPr>
        <w:t>Фалин</w:t>
      </w:r>
      <w:proofErr w:type="spellEnd"/>
      <w:r w:rsidRPr="00A50DB2">
        <w:rPr>
          <w:szCs w:val="28"/>
          <w:lang w:val="ru-RU"/>
        </w:rPr>
        <w:t>, Г.В. Чернова, А.А. Кудрявцев. Но предложенные модели рассматривают только общие принципы, не учиты</w:t>
      </w:r>
      <w:r w:rsidR="004E25B8">
        <w:rPr>
          <w:szCs w:val="28"/>
          <w:lang w:val="ru-RU"/>
        </w:rPr>
        <w:t>вая специфики вида страхования и российского рынка.</w:t>
      </w:r>
    </w:p>
    <w:p w:rsidR="00654322" w:rsidRDefault="00A50DB2" w:rsidP="00F20CD4">
      <w:pPr>
        <w:ind w:firstLine="709"/>
        <w:rPr>
          <w:szCs w:val="28"/>
          <w:lang w:val="ru-RU"/>
        </w:rPr>
      </w:pPr>
      <w:r w:rsidRPr="00A50DB2">
        <w:rPr>
          <w:szCs w:val="28"/>
          <w:lang w:val="ru-RU"/>
        </w:rPr>
        <w:t xml:space="preserve"> Таким образом, </w:t>
      </w:r>
      <w:r w:rsidRPr="00F20CD4">
        <w:rPr>
          <w:i/>
          <w:szCs w:val="28"/>
          <w:lang w:val="ru-RU"/>
        </w:rPr>
        <w:t>целью</w:t>
      </w:r>
      <w:r w:rsidRPr="00A50DB2">
        <w:rPr>
          <w:b/>
          <w:szCs w:val="28"/>
          <w:lang w:val="ru-RU"/>
        </w:rPr>
        <w:t xml:space="preserve"> </w:t>
      </w:r>
      <w:r w:rsidRPr="00A50DB2">
        <w:rPr>
          <w:szCs w:val="28"/>
          <w:lang w:val="ru-RU"/>
        </w:rPr>
        <w:t xml:space="preserve">данной работы </w:t>
      </w:r>
      <w:r w:rsidR="004E25B8">
        <w:rPr>
          <w:szCs w:val="28"/>
          <w:lang w:val="ru-RU"/>
        </w:rPr>
        <w:t>является исследование факторов, влияющих на убыточность договоров страхования выезжающих за рубеж.</w:t>
      </w:r>
    </w:p>
    <w:p w:rsidR="00654322" w:rsidRDefault="004E25B8" w:rsidP="00F20CD4">
      <w:pPr>
        <w:ind w:firstLine="709"/>
        <w:rPr>
          <w:szCs w:val="28"/>
          <w:lang w:val="ru-RU"/>
        </w:rPr>
      </w:pPr>
      <w:r>
        <w:rPr>
          <w:szCs w:val="28"/>
          <w:lang w:val="ru-RU"/>
        </w:rPr>
        <w:t xml:space="preserve"> Для достижени</w:t>
      </w:r>
      <w:r w:rsidR="00654322">
        <w:rPr>
          <w:szCs w:val="28"/>
          <w:lang w:val="ru-RU"/>
        </w:rPr>
        <w:t>я</w:t>
      </w:r>
      <w:r>
        <w:rPr>
          <w:szCs w:val="28"/>
          <w:lang w:val="ru-RU"/>
        </w:rPr>
        <w:t xml:space="preserve"> основной цели были поставлены следующие </w:t>
      </w:r>
      <w:r w:rsidRPr="00F20CD4">
        <w:rPr>
          <w:i/>
          <w:szCs w:val="28"/>
          <w:lang w:val="ru-RU"/>
        </w:rPr>
        <w:t>задачи</w:t>
      </w:r>
      <w:r>
        <w:rPr>
          <w:szCs w:val="28"/>
          <w:lang w:val="ru-RU"/>
        </w:rPr>
        <w:t xml:space="preserve">: </w:t>
      </w:r>
    </w:p>
    <w:p w:rsidR="00654322" w:rsidRDefault="004E25B8" w:rsidP="00F20CD4">
      <w:pPr>
        <w:pStyle w:val="a6"/>
        <w:numPr>
          <w:ilvl w:val="0"/>
          <w:numId w:val="9"/>
        </w:numPr>
        <w:rPr>
          <w:szCs w:val="28"/>
          <w:lang w:val="ru-RU"/>
        </w:rPr>
      </w:pPr>
      <w:r w:rsidRPr="00654322">
        <w:rPr>
          <w:szCs w:val="28"/>
          <w:lang w:val="ru-RU"/>
        </w:rPr>
        <w:t xml:space="preserve">изучить специфику российского рынка страхования путешественников, </w:t>
      </w:r>
    </w:p>
    <w:p w:rsidR="00654322" w:rsidRDefault="004E25B8" w:rsidP="00F20CD4">
      <w:pPr>
        <w:pStyle w:val="a6"/>
        <w:numPr>
          <w:ilvl w:val="0"/>
          <w:numId w:val="9"/>
        </w:numPr>
        <w:rPr>
          <w:szCs w:val="28"/>
          <w:lang w:val="ru-RU"/>
        </w:rPr>
      </w:pPr>
      <w:r w:rsidRPr="00654322">
        <w:rPr>
          <w:szCs w:val="28"/>
          <w:lang w:val="ru-RU"/>
        </w:rPr>
        <w:t xml:space="preserve">проанализировать существенность влияния различных внешних и внутренних факторов на убытки по договорам страхования, </w:t>
      </w:r>
    </w:p>
    <w:p w:rsidR="00A50DB2" w:rsidRPr="00654322" w:rsidRDefault="004E25B8" w:rsidP="00F20CD4">
      <w:pPr>
        <w:pStyle w:val="a6"/>
        <w:numPr>
          <w:ilvl w:val="0"/>
          <w:numId w:val="9"/>
        </w:numPr>
        <w:rPr>
          <w:szCs w:val="28"/>
          <w:lang w:val="ru-RU"/>
        </w:rPr>
      </w:pPr>
      <w:r w:rsidRPr="00654322">
        <w:rPr>
          <w:szCs w:val="28"/>
          <w:lang w:val="ru-RU"/>
        </w:rPr>
        <w:t>построить различные регрессионные модели, описывающие виды зависимостей убыточности от факторов</w:t>
      </w:r>
      <w:r w:rsidR="00654322">
        <w:rPr>
          <w:szCs w:val="28"/>
          <w:lang w:val="ru-RU"/>
        </w:rPr>
        <w:t xml:space="preserve"> и сделать выводы</w:t>
      </w:r>
      <w:r w:rsidRPr="00654322">
        <w:rPr>
          <w:szCs w:val="28"/>
          <w:lang w:val="ru-RU"/>
        </w:rPr>
        <w:t>.</w:t>
      </w:r>
    </w:p>
    <w:p w:rsidR="00A50DB2" w:rsidRDefault="00A50DB2" w:rsidP="00A50DB2">
      <w:pPr>
        <w:rPr>
          <w:szCs w:val="28"/>
          <w:lang w:val="ru-RU"/>
        </w:rPr>
      </w:pPr>
      <w:r w:rsidRPr="00A50DB2">
        <w:rPr>
          <w:szCs w:val="28"/>
          <w:lang w:val="ru-RU"/>
        </w:rPr>
        <w:t xml:space="preserve">     </w:t>
      </w:r>
      <w:r w:rsidRPr="003D0F41">
        <w:rPr>
          <w:szCs w:val="28"/>
          <w:lang w:val="ru-RU"/>
        </w:rPr>
        <w:t xml:space="preserve">В </w:t>
      </w:r>
      <w:r w:rsidRPr="00F20CD4">
        <w:rPr>
          <w:i/>
          <w:szCs w:val="28"/>
          <w:lang w:val="ru-RU"/>
        </w:rPr>
        <w:t>первой главе</w:t>
      </w:r>
      <w:r w:rsidR="004E25B8">
        <w:rPr>
          <w:szCs w:val="28"/>
          <w:lang w:val="ru-RU"/>
        </w:rPr>
        <w:t xml:space="preserve"> дан обзор ры</w:t>
      </w:r>
      <w:r w:rsidR="003D0F41">
        <w:rPr>
          <w:szCs w:val="28"/>
          <w:lang w:val="ru-RU"/>
        </w:rPr>
        <w:t xml:space="preserve">нка страхования выезжающих за рубеж, представлены методологические основы данного вида страхования и проанализированы особенности и тенденции поездок граждан Российской Федерации за пределы государства. </w:t>
      </w:r>
    </w:p>
    <w:p w:rsidR="003D0F41" w:rsidRDefault="003D0F41" w:rsidP="00A50DB2">
      <w:pPr>
        <w:rPr>
          <w:szCs w:val="28"/>
          <w:lang w:val="ru-RU"/>
        </w:rPr>
      </w:pPr>
      <w:r>
        <w:rPr>
          <w:szCs w:val="28"/>
          <w:lang w:val="ru-RU"/>
        </w:rPr>
        <w:lastRenderedPageBreak/>
        <w:t xml:space="preserve">     Во </w:t>
      </w:r>
      <w:r w:rsidRPr="00F20CD4">
        <w:rPr>
          <w:i/>
          <w:szCs w:val="28"/>
          <w:lang w:val="ru-RU"/>
        </w:rPr>
        <w:t>второй глав</w:t>
      </w:r>
      <w:r w:rsidR="00FE1901" w:rsidRPr="00F20CD4">
        <w:rPr>
          <w:i/>
          <w:szCs w:val="28"/>
          <w:lang w:val="ru-RU"/>
        </w:rPr>
        <w:t>е</w:t>
      </w:r>
      <w:r w:rsidR="00FE1901">
        <w:rPr>
          <w:b/>
          <w:szCs w:val="28"/>
          <w:lang w:val="ru-RU"/>
        </w:rPr>
        <w:t xml:space="preserve"> </w:t>
      </w:r>
      <w:r>
        <w:rPr>
          <w:szCs w:val="28"/>
          <w:lang w:val="ru-RU"/>
        </w:rPr>
        <w:t>определена и охарактеризована результирующая переменная</w:t>
      </w:r>
      <w:r w:rsidR="00FE1901">
        <w:rPr>
          <w:szCs w:val="28"/>
          <w:lang w:val="ru-RU"/>
        </w:rPr>
        <w:t xml:space="preserve"> – сумма убытков по договору страхования выезжающих за рубеж</w:t>
      </w:r>
      <w:r>
        <w:rPr>
          <w:szCs w:val="28"/>
          <w:lang w:val="ru-RU"/>
        </w:rPr>
        <w:t xml:space="preserve">, а так же  исследованы факторы, которые возможно оказывают </w:t>
      </w:r>
      <w:r w:rsidR="00FE1901">
        <w:rPr>
          <w:szCs w:val="28"/>
          <w:lang w:val="ru-RU"/>
        </w:rPr>
        <w:t xml:space="preserve">на нее влияние. Далее из всех совокупности </w:t>
      </w:r>
      <w:r>
        <w:rPr>
          <w:szCs w:val="28"/>
          <w:lang w:val="ru-RU"/>
        </w:rPr>
        <w:t xml:space="preserve">выбраны факторы, оказывающие наиболее существенное влияние на зависимую переменную для их последующего </w:t>
      </w:r>
      <w:r w:rsidR="00FE1901">
        <w:rPr>
          <w:szCs w:val="28"/>
          <w:lang w:val="ru-RU"/>
        </w:rPr>
        <w:t xml:space="preserve">анализа и </w:t>
      </w:r>
      <w:r>
        <w:rPr>
          <w:szCs w:val="28"/>
          <w:lang w:val="ru-RU"/>
        </w:rPr>
        <w:t>включения в модели.</w:t>
      </w:r>
    </w:p>
    <w:p w:rsidR="00A50DB2" w:rsidRDefault="003D0F41" w:rsidP="003D0F41">
      <w:pPr>
        <w:rPr>
          <w:szCs w:val="28"/>
          <w:lang w:val="ru-RU"/>
        </w:rPr>
      </w:pPr>
      <w:r>
        <w:rPr>
          <w:szCs w:val="28"/>
          <w:lang w:val="ru-RU"/>
        </w:rPr>
        <w:t xml:space="preserve">     </w:t>
      </w:r>
      <w:r w:rsidRPr="00F20CD4">
        <w:rPr>
          <w:i/>
          <w:szCs w:val="28"/>
          <w:lang w:val="ru-RU"/>
        </w:rPr>
        <w:t>Третья глава</w:t>
      </w:r>
      <w:r>
        <w:rPr>
          <w:szCs w:val="28"/>
          <w:lang w:val="ru-RU"/>
        </w:rPr>
        <w:t xml:space="preserve"> посвящена построению различного рода</w:t>
      </w:r>
      <w:r w:rsidR="00FE1901">
        <w:rPr>
          <w:szCs w:val="28"/>
          <w:lang w:val="ru-RU"/>
        </w:rPr>
        <w:t xml:space="preserve"> статистических </w:t>
      </w:r>
      <w:r>
        <w:rPr>
          <w:szCs w:val="28"/>
          <w:lang w:val="ru-RU"/>
        </w:rPr>
        <w:t xml:space="preserve"> моделей: с </w:t>
      </w:r>
      <w:proofErr w:type="spellStart"/>
      <w:r>
        <w:rPr>
          <w:szCs w:val="28"/>
          <w:lang w:val="ru-RU"/>
        </w:rPr>
        <w:t>дамми</w:t>
      </w:r>
      <w:proofErr w:type="spellEnd"/>
      <w:r>
        <w:rPr>
          <w:szCs w:val="28"/>
          <w:lang w:val="ru-RU"/>
        </w:rPr>
        <w:t>-переменными, бинарного выбора и обобщ</w:t>
      </w:r>
      <w:r w:rsidR="00FE1901">
        <w:rPr>
          <w:szCs w:val="28"/>
          <w:lang w:val="ru-RU"/>
        </w:rPr>
        <w:t>енных линейных моделей. Исследую</w:t>
      </w:r>
      <w:r>
        <w:rPr>
          <w:szCs w:val="28"/>
          <w:lang w:val="ru-RU"/>
        </w:rPr>
        <w:t xml:space="preserve">тся не только различия в функциональных формах моделей, а так же их качество, в зависимости от числа включенных факторов. </w:t>
      </w:r>
      <w:r w:rsidR="009515D5">
        <w:rPr>
          <w:szCs w:val="28"/>
          <w:lang w:val="ru-RU"/>
        </w:rPr>
        <w:t>Согласно различным критериям, выбирается наиболее точная и адекватная модель, а так же показывается ее возможное применение для актуариев страховой компании при расчете тарифов.</w:t>
      </w:r>
    </w:p>
    <w:p w:rsidR="00FE1901" w:rsidRPr="003D0F41" w:rsidRDefault="00FE1901" w:rsidP="003D0F41">
      <w:pPr>
        <w:rPr>
          <w:szCs w:val="28"/>
          <w:lang w:val="ru-RU"/>
        </w:rPr>
      </w:pPr>
      <w:r>
        <w:rPr>
          <w:szCs w:val="28"/>
          <w:lang w:val="ru-RU"/>
        </w:rPr>
        <w:t xml:space="preserve">     </w:t>
      </w:r>
      <w:r w:rsidRPr="00F20CD4">
        <w:rPr>
          <w:i/>
          <w:szCs w:val="28"/>
          <w:lang w:val="ru-RU"/>
        </w:rPr>
        <w:t>Информационной базой</w:t>
      </w:r>
      <w:r>
        <w:rPr>
          <w:szCs w:val="28"/>
          <w:lang w:val="ru-RU"/>
        </w:rPr>
        <w:t xml:space="preserve"> исследования послужил портфель договоров страхования</w:t>
      </w:r>
      <w:r w:rsidR="00654322">
        <w:rPr>
          <w:szCs w:val="28"/>
          <w:lang w:val="ru-RU"/>
        </w:rPr>
        <w:t xml:space="preserve"> одной их крупнейших страховых компаний России за 2011-2012  гг.</w:t>
      </w:r>
      <w:r>
        <w:rPr>
          <w:szCs w:val="28"/>
          <w:lang w:val="ru-RU"/>
        </w:rPr>
        <w:t>, состоящий из 244506 договоров страхования выезжающих за рубеж. Помимо изучения массивного портфеля были проанализированы 44</w:t>
      </w:r>
      <w:r w:rsidR="009201E5">
        <w:rPr>
          <w:szCs w:val="28"/>
          <w:lang w:val="ru-RU"/>
        </w:rPr>
        <w:t xml:space="preserve"> как русских</w:t>
      </w:r>
      <w:r w:rsidR="00654322">
        <w:rPr>
          <w:szCs w:val="28"/>
          <w:lang w:val="ru-RU"/>
        </w:rPr>
        <w:t>,</w:t>
      </w:r>
      <w:r w:rsidR="009201E5">
        <w:rPr>
          <w:szCs w:val="28"/>
          <w:lang w:val="ru-RU"/>
        </w:rPr>
        <w:t xml:space="preserve"> так и зарубежных</w:t>
      </w:r>
      <w:r>
        <w:rPr>
          <w:szCs w:val="28"/>
          <w:lang w:val="ru-RU"/>
        </w:rPr>
        <w:t xml:space="preserve"> литературных источника и интернет ресурса.</w:t>
      </w:r>
    </w:p>
    <w:p w:rsidR="00A50DB2" w:rsidRDefault="00A50DB2" w:rsidP="00A50DB2">
      <w:pPr>
        <w:rPr>
          <w:szCs w:val="28"/>
          <w:lang w:val="ru-RU"/>
        </w:rPr>
      </w:pPr>
      <w:r w:rsidRPr="00A50DB2">
        <w:rPr>
          <w:szCs w:val="28"/>
          <w:lang w:val="ru-RU"/>
        </w:rPr>
        <w:t xml:space="preserve">     </w:t>
      </w:r>
    </w:p>
    <w:p w:rsidR="009515D5" w:rsidRDefault="009515D5" w:rsidP="00A50DB2">
      <w:pPr>
        <w:rPr>
          <w:szCs w:val="28"/>
          <w:lang w:val="ru-RU"/>
        </w:rPr>
      </w:pPr>
    </w:p>
    <w:p w:rsidR="009515D5" w:rsidRDefault="009515D5" w:rsidP="00A50DB2">
      <w:pPr>
        <w:rPr>
          <w:szCs w:val="28"/>
          <w:lang w:val="ru-RU"/>
        </w:rPr>
      </w:pPr>
    </w:p>
    <w:p w:rsidR="00654322" w:rsidRPr="002A68C3" w:rsidRDefault="00654322">
      <w:pPr>
        <w:spacing w:after="200" w:line="276" w:lineRule="auto"/>
        <w:jc w:val="left"/>
        <w:rPr>
          <w:rFonts w:eastAsiaTheme="majorEastAsia" w:cstheme="majorBidi"/>
          <w:b/>
          <w:bCs/>
          <w:sz w:val="32"/>
          <w:szCs w:val="28"/>
          <w:lang w:val="ru-RU"/>
        </w:rPr>
      </w:pPr>
      <w:r>
        <w:rPr>
          <w:lang w:val="ru-RU"/>
        </w:rPr>
        <w:br w:type="page"/>
      </w:r>
    </w:p>
    <w:p w:rsidR="00DE49A7" w:rsidRPr="00A22E3D" w:rsidRDefault="00A22E3D" w:rsidP="009515D5">
      <w:pPr>
        <w:pStyle w:val="1"/>
        <w:rPr>
          <w:shd w:val="clear" w:color="auto" w:fill="FFFFFF"/>
          <w:lang w:val="ru-RU"/>
        </w:rPr>
      </w:pPr>
      <w:bookmarkStart w:id="2" w:name="_Toc356344295"/>
      <w:bookmarkStart w:id="3" w:name="_Toc357085069"/>
      <w:r w:rsidRPr="00A22E3D">
        <w:rPr>
          <w:shd w:val="clear" w:color="auto" w:fill="FFFFFF"/>
          <w:lang w:val="ru-RU"/>
        </w:rPr>
        <w:lastRenderedPageBreak/>
        <w:t xml:space="preserve">Глава </w:t>
      </w:r>
      <w:r w:rsidRPr="00A22E3D">
        <w:rPr>
          <w:shd w:val="clear" w:color="auto" w:fill="FFFFFF"/>
        </w:rPr>
        <w:t>I</w:t>
      </w:r>
      <w:r w:rsidR="00DE49A7" w:rsidRPr="00A22E3D">
        <w:rPr>
          <w:shd w:val="clear" w:color="auto" w:fill="FFFFFF"/>
          <w:lang w:val="ru-RU"/>
        </w:rPr>
        <w:t>.</w:t>
      </w:r>
      <w:r w:rsidRPr="00A22E3D">
        <w:rPr>
          <w:shd w:val="clear" w:color="auto" w:fill="FFFFFF"/>
          <w:lang w:val="ru-RU"/>
        </w:rPr>
        <w:t xml:space="preserve"> Методологические основы </w:t>
      </w:r>
      <w:r w:rsidR="00B967C0">
        <w:rPr>
          <w:shd w:val="clear" w:color="auto" w:fill="FFFFFF"/>
          <w:lang w:val="ru-RU"/>
        </w:rPr>
        <w:t xml:space="preserve">и анализ рынка </w:t>
      </w:r>
      <w:r w:rsidRPr="00A22E3D">
        <w:rPr>
          <w:shd w:val="clear" w:color="auto" w:fill="FFFFFF"/>
          <w:lang w:val="ru-RU"/>
        </w:rPr>
        <w:t>страхования выезжающих за рубеж</w:t>
      </w:r>
      <w:bookmarkEnd w:id="2"/>
      <w:bookmarkEnd w:id="3"/>
    </w:p>
    <w:p w:rsidR="00DE49A7" w:rsidRPr="00DE49A7" w:rsidRDefault="00DE49A7" w:rsidP="009515D5">
      <w:pPr>
        <w:pStyle w:val="2"/>
        <w:rPr>
          <w:szCs w:val="32"/>
          <w:shd w:val="clear" w:color="auto" w:fill="FFFFFF"/>
          <w:lang w:val="ru-RU"/>
        </w:rPr>
      </w:pPr>
      <w:bookmarkStart w:id="4" w:name="_Toc356344296"/>
      <w:bookmarkStart w:id="5" w:name="_Toc357085070"/>
      <w:r w:rsidRPr="00DE49A7">
        <w:rPr>
          <w:szCs w:val="32"/>
          <w:shd w:val="clear" w:color="auto" w:fill="FFFFFF"/>
          <w:lang w:val="ru-RU"/>
        </w:rPr>
        <w:t>1.1</w:t>
      </w:r>
      <w:r w:rsidR="00B967C0">
        <w:rPr>
          <w:szCs w:val="32"/>
          <w:shd w:val="clear" w:color="auto" w:fill="FFFFFF"/>
          <w:lang w:val="ru-RU"/>
        </w:rPr>
        <w:t>.</w:t>
      </w:r>
      <w:r w:rsidRPr="00DE49A7">
        <w:rPr>
          <w:szCs w:val="32"/>
          <w:shd w:val="clear" w:color="auto" w:fill="FFFFFF"/>
          <w:lang w:val="ru-RU"/>
        </w:rPr>
        <w:t xml:space="preserve"> </w:t>
      </w:r>
      <w:r w:rsidR="00B967C0">
        <w:rPr>
          <w:shd w:val="clear" w:color="auto" w:fill="FFFFFF"/>
          <w:lang w:val="ru-RU"/>
        </w:rPr>
        <w:t>О</w:t>
      </w:r>
      <w:r w:rsidRPr="00A22E3D">
        <w:rPr>
          <w:shd w:val="clear" w:color="auto" w:fill="FFFFFF"/>
          <w:lang w:val="ru-RU"/>
        </w:rPr>
        <w:t>сновные понятия и особенности</w:t>
      </w:r>
      <w:bookmarkEnd w:id="4"/>
      <w:r w:rsidR="00B967C0">
        <w:rPr>
          <w:shd w:val="clear" w:color="auto" w:fill="FFFFFF"/>
          <w:lang w:val="ru-RU"/>
        </w:rPr>
        <w:t xml:space="preserve"> сферы страхования выезжающих за рубеж</w:t>
      </w:r>
      <w:bookmarkEnd w:id="5"/>
    </w:p>
    <w:p w:rsidR="00995563" w:rsidRDefault="00972E1D">
      <w:pPr>
        <w:rPr>
          <w:color w:val="000000"/>
          <w:shd w:val="clear" w:color="auto" w:fill="FFFFFF"/>
          <w:lang w:val="ru-RU"/>
        </w:rPr>
      </w:pPr>
      <w:r>
        <w:rPr>
          <w:color w:val="000000"/>
          <w:shd w:val="clear" w:color="auto" w:fill="FFFFFF"/>
          <w:lang w:val="ru-RU"/>
        </w:rPr>
        <w:t xml:space="preserve">     Необходимо начать с</w:t>
      </w:r>
      <w:r w:rsidR="008E4F65">
        <w:rPr>
          <w:color w:val="000000"/>
          <w:shd w:val="clear" w:color="auto" w:fill="FFFFFF"/>
          <w:lang w:val="ru-RU"/>
        </w:rPr>
        <w:t xml:space="preserve"> того, что страхование выезжающих за рубеж является относительно новым видом страхования в Российской Федерации. Оно получило свое распространение только в начале 90-х годов, когда туристическая деятельность начала активно развиваться, люди стали гораздо чаще выезжать за рубеж и, наконец, осознали необходимость обеспечивать защиту своего здоровья и благополучия во время путешествий. Так же развитию рынка страхования туристов способствовал тот факт, что наличие страхового полиса является обязательным условием при въезде в ряд стран, </w:t>
      </w:r>
      <w:r w:rsidR="0039433D">
        <w:rPr>
          <w:color w:val="000000"/>
          <w:shd w:val="clear" w:color="auto" w:fill="FFFFFF"/>
          <w:lang w:val="ru-RU"/>
        </w:rPr>
        <w:t>например, таких как страны Шенгенской зоны. Тем не менее, не являясь обязательным для въезда в другие страны, страхование при выезде</w:t>
      </w:r>
      <w:r w:rsidR="008E4F65">
        <w:rPr>
          <w:color w:val="000000"/>
          <w:shd w:val="clear" w:color="auto" w:fill="FFFFFF"/>
          <w:lang w:val="ru-RU"/>
        </w:rPr>
        <w:t xml:space="preserve"> </w:t>
      </w:r>
      <w:r w:rsidR="0039433D">
        <w:rPr>
          <w:color w:val="000000"/>
          <w:shd w:val="clear" w:color="auto" w:fill="FFFFFF"/>
          <w:lang w:val="ru-RU"/>
        </w:rPr>
        <w:t xml:space="preserve">за границу практически необходимо, что закреплено юридически. </w:t>
      </w:r>
      <w:r w:rsidR="00B76C8D" w:rsidRPr="00B76C8D">
        <w:rPr>
          <w:color w:val="000000"/>
          <w:shd w:val="clear" w:color="auto" w:fill="FFFFFF"/>
          <w:lang w:val="ru-RU"/>
        </w:rPr>
        <w:t xml:space="preserve">Согласно </w:t>
      </w:r>
      <w:commentRangeStart w:id="6"/>
      <w:r w:rsidR="00B76C8D" w:rsidRPr="00B76C8D">
        <w:rPr>
          <w:color w:val="000000"/>
          <w:shd w:val="clear" w:color="auto" w:fill="FFFFFF"/>
          <w:lang w:val="ru-RU"/>
        </w:rPr>
        <w:t>Ф</w:t>
      </w:r>
      <w:r w:rsidR="0039433D">
        <w:rPr>
          <w:color w:val="000000"/>
          <w:shd w:val="clear" w:color="auto" w:fill="FFFFFF"/>
          <w:lang w:val="ru-RU"/>
        </w:rPr>
        <w:t xml:space="preserve">едеральному </w:t>
      </w:r>
      <w:r w:rsidR="00B76C8D" w:rsidRPr="00B76C8D">
        <w:rPr>
          <w:color w:val="000000"/>
          <w:shd w:val="clear" w:color="auto" w:fill="FFFFFF"/>
          <w:lang w:val="ru-RU"/>
        </w:rPr>
        <w:t>З</w:t>
      </w:r>
      <w:r w:rsidR="0039433D">
        <w:rPr>
          <w:color w:val="000000"/>
          <w:shd w:val="clear" w:color="auto" w:fill="FFFFFF"/>
          <w:lang w:val="ru-RU"/>
        </w:rPr>
        <w:t>акону</w:t>
      </w:r>
      <w:r w:rsidR="00B76C8D" w:rsidRPr="00B76C8D">
        <w:rPr>
          <w:color w:val="000000"/>
          <w:shd w:val="clear" w:color="auto" w:fill="FFFFFF"/>
          <w:lang w:val="ru-RU"/>
        </w:rPr>
        <w:t xml:space="preserve"> «Об основах туристской деятельности в РФ</w:t>
      </w:r>
      <w:commentRangeEnd w:id="6"/>
      <w:r w:rsidR="00654322">
        <w:rPr>
          <w:rStyle w:val="af4"/>
        </w:rPr>
        <w:commentReference w:id="6"/>
      </w:r>
      <w:r w:rsidR="00B76C8D" w:rsidRPr="00B76C8D">
        <w:rPr>
          <w:color w:val="000000"/>
          <w:shd w:val="clear" w:color="auto" w:fill="FFFFFF"/>
          <w:lang w:val="ru-RU"/>
        </w:rPr>
        <w:t xml:space="preserve">» основной формой обеспечения безопасности туристов (путешественников) при временном пребывании за рубежом является страхование. При этом страховым полисом должны предусматриваться оплата медицинской помощи туристам и возмещение иных имущественных расходов при наступлении страхового случая непосредственно в стране временного пребывания. </w:t>
      </w:r>
      <w:r w:rsidR="0039433D">
        <w:rPr>
          <w:color w:val="000000"/>
          <w:shd w:val="clear" w:color="auto" w:fill="FFFFFF"/>
          <w:lang w:val="ru-RU"/>
        </w:rPr>
        <w:t>Помимо этого, требуется, чтобы страховой полис был</w:t>
      </w:r>
      <w:r w:rsidR="00B76C8D" w:rsidRPr="00B76C8D">
        <w:rPr>
          <w:color w:val="000000"/>
          <w:shd w:val="clear" w:color="auto" w:fill="FFFFFF"/>
          <w:lang w:val="ru-RU"/>
        </w:rPr>
        <w:t xml:space="preserve"> оформлен на русском языке и государственном языке страны временного пребывания. </w:t>
      </w:r>
      <w:r w:rsidR="0039433D">
        <w:rPr>
          <w:color w:val="000000"/>
          <w:shd w:val="clear" w:color="auto" w:fill="FFFFFF"/>
          <w:lang w:val="ru-RU"/>
        </w:rPr>
        <w:t>Согласно закону, несоблюдение этих условий</w:t>
      </w:r>
      <w:r w:rsidR="00B76C8D" w:rsidRPr="00B76C8D">
        <w:rPr>
          <w:color w:val="000000"/>
          <w:shd w:val="clear" w:color="auto" w:fill="FFFFFF"/>
          <w:lang w:val="ru-RU"/>
        </w:rPr>
        <w:t xml:space="preserve"> лишает туриста права получения выплаты при наступлении страхового случая.</w:t>
      </w:r>
    </w:p>
    <w:p w:rsidR="0039433D" w:rsidRPr="00040FB8" w:rsidRDefault="0039433D">
      <w:pPr>
        <w:rPr>
          <w:color w:val="000000"/>
          <w:shd w:val="clear" w:color="auto" w:fill="FFFFFF"/>
          <w:lang w:val="ru-RU"/>
        </w:rPr>
      </w:pPr>
      <w:r>
        <w:rPr>
          <w:color w:val="000000"/>
          <w:shd w:val="clear" w:color="auto" w:fill="FFFFFF"/>
          <w:lang w:val="ru-RU"/>
        </w:rPr>
        <w:t xml:space="preserve">     Таким образом, определение страхования выезжающих за рубеж (страхования туристов) звучит следующим образом: </w:t>
      </w:r>
      <w:r w:rsidR="00350511" w:rsidRPr="00F20CD4">
        <w:rPr>
          <w:i/>
          <w:color w:val="000000"/>
          <w:shd w:val="clear" w:color="auto" w:fill="FFFFFF"/>
          <w:lang w:val="ru-RU"/>
        </w:rPr>
        <w:t xml:space="preserve">страхование </w:t>
      </w:r>
      <w:r w:rsidR="00350511" w:rsidRPr="00F20CD4">
        <w:rPr>
          <w:i/>
          <w:color w:val="000000"/>
          <w:shd w:val="clear" w:color="auto" w:fill="FFFFFF"/>
          <w:lang w:val="ru-RU"/>
        </w:rPr>
        <w:lastRenderedPageBreak/>
        <w:t>выезжающих за рубеж</w:t>
      </w:r>
      <w:r w:rsidR="00350511">
        <w:rPr>
          <w:b/>
          <w:color w:val="000000"/>
          <w:shd w:val="clear" w:color="auto" w:fill="FFFFFF"/>
          <w:lang w:val="ru-RU"/>
        </w:rPr>
        <w:t xml:space="preserve"> – </w:t>
      </w:r>
      <w:r w:rsidR="00350511">
        <w:rPr>
          <w:color w:val="000000"/>
          <w:shd w:val="clear" w:color="auto" w:fill="FFFFFF"/>
          <w:lang w:val="ru-RU"/>
        </w:rPr>
        <w:t>это особый вид страхования, включающий в себя добровольное медицинское страхование на случаи внезапного заболевания, смерти (гибели) или телесных повреждений в результате несчастного случая во время тура; имущественное страхование личного имущества и багажа, перевозимого (переносимого) с собой; страхование гражданской ответственности туристов за возможный вред (ущерб), причиненный третьим лицам</w:t>
      </w:r>
      <w:r w:rsidR="002A68C3">
        <w:rPr>
          <w:color w:val="000000"/>
          <w:shd w:val="clear" w:color="auto" w:fill="FFFFFF"/>
          <w:lang w:val="ru-RU"/>
        </w:rPr>
        <w:t xml:space="preserve"> или окружающей природной среде</w:t>
      </w:r>
      <w:r w:rsidR="009201E5">
        <w:rPr>
          <w:color w:val="000000"/>
          <w:shd w:val="clear" w:color="auto" w:fill="FFFFFF"/>
          <w:lang w:val="ru-RU"/>
        </w:rPr>
        <w:t xml:space="preserve"> </w:t>
      </w:r>
      <w:r w:rsidR="009201E5" w:rsidRPr="00040FB8">
        <w:rPr>
          <w:color w:val="000000"/>
          <w:shd w:val="clear" w:color="auto" w:fill="FFFFFF"/>
          <w:lang w:val="ru-RU"/>
        </w:rPr>
        <w:t>[7]</w:t>
      </w:r>
      <w:r w:rsidR="002A68C3">
        <w:rPr>
          <w:color w:val="000000"/>
          <w:shd w:val="clear" w:color="auto" w:fill="FFFFFF"/>
          <w:lang w:val="ru-RU"/>
        </w:rPr>
        <w:t>.</w:t>
      </w:r>
    </w:p>
    <w:p w:rsidR="00350511" w:rsidRDefault="00350511">
      <w:pPr>
        <w:rPr>
          <w:color w:val="000000"/>
          <w:shd w:val="clear" w:color="auto" w:fill="FFFFFF"/>
          <w:lang w:val="ru-RU"/>
        </w:rPr>
      </w:pPr>
      <w:r>
        <w:rPr>
          <w:color w:val="000000"/>
          <w:shd w:val="clear" w:color="auto" w:fill="FFFFFF"/>
          <w:lang w:val="ru-RU"/>
        </w:rPr>
        <w:t xml:space="preserve">     Основными особенностями и характерными чертами страхования выезжающих за рубеж являются:</w:t>
      </w:r>
    </w:p>
    <w:p w:rsidR="00350511" w:rsidRDefault="00350511" w:rsidP="00350511">
      <w:pPr>
        <w:pStyle w:val="a6"/>
        <w:numPr>
          <w:ilvl w:val="0"/>
          <w:numId w:val="1"/>
        </w:numPr>
        <w:rPr>
          <w:color w:val="000000"/>
          <w:shd w:val="clear" w:color="auto" w:fill="FFFFFF"/>
          <w:lang w:val="ru-RU"/>
        </w:rPr>
      </w:pPr>
      <w:r>
        <w:rPr>
          <w:color w:val="000000"/>
          <w:shd w:val="clear" w:color="auto" w:fill="FFFFFF"/>
          <w:lang w:val="ru-RU"/>
        </w:rPr>
        <w:t>Кратковременность</w:t>
      </w:r>
      <w:r w:rsidR="00052583">
        <w:rPr>
          <w:color w:val="000000"/>
          <w:shd w:val="clear" w:color="auto" w:fill="FFFFFF"/>
          <w:lang w:val="ru-RU"/>
        </w:rPr>
        <w:t xml:space="preserve"> (в большинстве случаев страховой полис заключается на срок не более 6 месяцев)</w:t>
      </w:r>
    </w:p>
    <w:p w:rsidR="00350511" w:rsidRDefault="00052583" w:rsidP="00350511">
      <w:pPr>
        <w:pStyle w:val="a6"/>
        <w:numPr>
          <w:ilvl w:val="0"/>
          <w:numId w:val="1"/>
        </w:numPr>
        <w:rPr>
          <w:color w:val="000000"/>
          <w:shd w:val="clear" w:color="auto" w:fill="FFFFFF"/>
          <w:lang w:val="ru-RU"/>
        </w:rPr>
      </w:pPr>
      <w:r>
        <w:rPr>
          <w:color w:val="000000"/>
          <w:shd w:val="clear" w:color="auto" w:fill="FFFFFF"/>
          <w:lang w:val="ru-RU"/>
        </w:rPr>
        <w:t>Большая степень неопределенности времени наступления страхового случая</w:t>
      </w:r>
    </w:p>
    <w:p w:rsidR="00052583" w:rsidRDefault="00640923" w:rsidP="00350511">
      <w:pPr>
        <w:pStyle w:val="a6"/>
        <w:numPr>
          <w:ilvl w:val="0"/>
          <w:numId w:val="1"/>
        </w:numPr>
        <w:rPr>
          <w:color w:val="000000"/>
          <w:shd w:val="clear" w:color="auto" w:fill="FFFFFF"/>
          <w:lang w:val="ru-RU"/>
        </w:rPr>
      </w:pPr>
      <w:proofErr w:type="spellStart"/>
      <w:r>
        <w:rPr>
          <w:color w:val="000000"/>
          <w:shd w:val="clear" w:color="auto" w:fill="FFFFFF"/>
          <w:lang w:val="ru-RU"/>
        </w:rPr>
        <w:t>Рисковость</w:t>
      </w:r>
      <w:proofErr w:type="spellEnd"/>
      <w:r>
        <w:rPr>
          <w:color w:val="000000"/>
          <w:shd w:val="clear" w:color="auto" w:fill="FFFFFF"/>
          <w:lang w:val="ru-RU"/>
        </w:rPr>
        <w:t xml:space="preserve"> (высокая</w:t>
      </w:r>
      <w:r w:rsidR="00052583">
        <w:rPr>
          <w:color w:val="000000"/>
          <w:shd w:val="clear" w:color="auto" w:fill="FFFFFF"/>
          <w:lang w:val="ru-RU"/>
        </w:rPr>
        <w:t xml:space="preserve"> степень неопределенности величины возможного убытка</w:t>
      </w:r>
      <w:r>
        <w:rPr>
          <w:color w:val="000000"/>
          <w:shd w:val="clear" w:color="auto" w:fill="FFFFFF"/>
          <w:lang w:val="ru-RU"/>
        </w:rPr>
        <w:t>)</w:t>
      </w:r>
    </w:p>
    <w:p w:rsidR="00640923" w:rsidRDefault="00816D60" w:rsidP="00640923">
      <w:pPr>
        <w:ind w:left="360"/>
        <w:rPr>
          <w:color w:val="000000"/>
          <w:shd w:val="clear" w:color="auto" w:fill="FFFFFF"/>
          <w:lang w:val="ru-RU"/>
        </w:rPr>
      </w:pPr>
      <w:r>
        <w:rPr>
          <w:color w:val="000000"/>
          <w:shd w:val="clear" w:color="auto" w:fill="FFFFFF"/>
          <w:lang w:val="ru-RU"/>
        </w:rPr>
        <w:t xml:space="preserve">В таких условиях страховщикам приходится регулярно исследовать текущую ситуацию и анализировать имеющуюся статистическую информацию за прошедшие периоды с целью спрогнозировать возможное количество страховых случаев, а также размер возможных убытков, чтобы сформировать достаточные для покрытия страховые резервы. </w:t>
      </w:r>
    </w:p>
    <w:p w:rsidR="00816D60" w:rsidRPr="00972E1D" w:rsidRDefault="00816D60" w:rsidP="00640923">
      <w:pPr>
        <w:ind w:left="360"/>
        <w:rPr>
          <w:color w:val="000000"/>
          <w:shd w:val="clear" w:color="auto" w:fill="FFFFFF"/>
          <w:lang w:val="ru-RU"/>
        </w:rPr>
      </w:pPr>
      <w:r>
        <w:rPr>
          <w:color w:val="000000"/>
          <w:shd w:val="clear" w:color="auto" w:fill="FFFFFF"/>
          <w:lang w:val="ru-RU"/>
        </w:rPr>
        <w:t xml:space="preserve">     Кроме того, статистический анализ информации в различных разрезах позволяет страховым компаниям принимать на страхование новые виды рисков, выделяя их в отдельные категории из уже имеющихся, либо выявляя растущие потребности страхователей. Как уже было сказано выше, страхование выезжающих за рубеж является отно</w:t>
      </w:r>
      <w:r w:rsidR="00FC329C">
        <w:rPr>
          <w:color w:val="000000"/>
          <w:shd w:val="clear" w:color="auto" w:fill="FFFFFF"/>
          <w:lang w:val="ru-RU"/>
        </w:rPr>
        <w:t>сительно новой отраслью</w:t>
      </w:r>
      <w:r>
        <w:rPr>
          <w:color w:val="000000"/>
          <w:shd w:val="clear" w:color="auto" w:fill="FFFFFF"/>
          <w:lang w:val="ru-RU"/>
        </w:rPr>
        <w:t>, однако, российские компании ежегодно совершенствуют свои программы страхования, перенимая опыт зарубежных коллег и адаптируя их под отечественных потребителей</w:t>
      </w:r>
      <w:r w:rsidR="00FC329C">
        <w:rPr>
          <w:color w:val="000000"/>
          <w:shd w:val="clear" w:color="auto" w:fill="FFFFFF"/>
          <w:lang w:val="ru-RU"/>
        </w:rPr>
        <w:t xml:space="preserve">. </w:t>
      </w:r>
      <w:r w:rsidR="00FC329C">
        <w:rPr>
          <w:color w:val="000000"/>
          <w:shd w:val="clear" w:color="auto" w:fill="FFFFFF"/>
          <w:lang w:val="ru-RU"/>
        </w:rPr>
        <w:lastRenderedPageBreak/>
        <w:t xml:space="preserve">Таким образом, на данный момент страхователи могут защитить себя практически от всех </w:t>
      </w:r>
      <w:r w:rsidR="00972E1D">
        <w:rPr>
          <w:color w:val="000000"/>
          <w:shd w:val="clear" w:color="auto" w:fill="FFFFFF"/>
          <w:lang w:val="ru-RU"/>
        </w:rPr>
        <w:t>непредвиденных ситуаций. Рис.</w:t>
      </w:r>
      <w:r w:rsidR="00FC329C">
        <w:rPr>
          <w:color w:val="000000"/>
          <w:shd w:val="clear" w:color="auto" w:fill="FFFFFF"/>
          <w:lang w:val="ru-RU"/>
        </w:rPr>
        <w:t xml:space="preserve"> 1 иллюстрирует различные виды риско</w:t>
      </w:r>
      <w:r w:rsidR="002361E4">
        <w:rPr>
          <w:color w:val="000000"/>
          <w:shd w:val="clear" w:color="auto" w:fill="FFFFFF"/>
          <w:lang w:val="ru-RU"/>
        </w:rPr>
        <w:t>в, к</w:t>
      </w:r>
      <w:r w:rsidR="00FC329C">
        <w:rPr>
          <w:color w:val="000000"/>
          <w:shd w:val="clear" w:color="auto" w:fill="FFFFFF"/>
          <w:lang w:val="ru-RU"/>
        </w:rPr>
        <w:t>оторые</w:t>
      </w:r>
      <w:r w:rsidR="002361E4">
        <w:rPr>
          <w:color w:val="000000"/>
          <w:shd w:val="clear" w:color="auto" w:fill="FFFFFF"/>
          <w:lang w:val="ru-RU"/>
        </w:rPr>
        <w:t xml:space="preserve"> покрывает страхование туристов в Российской Федерации.</w:t>
      </w:r>
    </w:p>
    <w:p w:rsidR="009201E5" w:rsidRPr="00972E1D" w:rsidRDefault="009201E5" w:rsidP="00640923">
      <w:pPr>
        <w:ind w:left="360"/>
        <w:rPr>
          <w:color w:val="000000"/>
          <w:shd w:val="clear" w:color="auto" w:fill="FFFFFF"/>
          <w:lang w:val="ru-RU"/>
        </w:rPr>
      </w:pPr>
    </w:p>
    <w:p w:rsidR="002361E4" w:rsidRDefault="00FC329C" w:rsidP="002361E4">
      <w:pPr>
        <w:keepNext/>
        <w:ind w:left="360"/>
      </w:pPr>
      <w:r>
        <w:rPr>
          <w:noProof/>
          <w:color w:val="000000"/>
          <w:shd w:val="clear" w:color="auto" w:fill="FFFFFF"/>
        </w:rPr>
        <w:drawing>
          <wp:inline distT="0" distB="0" distL="0" distR="0" wp14:anchorId="03E656DD" wp14:editId="369F1947">
            <wp:extent cx="5486400" cy="2819400"/>
            <wp:effectExtent l="0" t="19050" r="0" b="952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C329C" w:rsidRPr="00040FB8" w:rsidRDefault="009201E5" w:rsidP="009201E5">
      <w:pPr>
        <w:rPr>
          <w:i/>
          <w:lang w:val="ru-RU"/>
        </w:rPr>
      </w:pPr>
      <w:r w:rsidRPr="00040FB8">
        <w:rPr>
          <w:i/>
          <w:lang w:val="ru-RU"/>
        </w:rPr>
        <w:t xml:space="preserve">                </w:t>
      </w:r>
      <w:r w:rsidRPr="009201E5">
        <w:rPr>
          <w:i/>
          <w:lang w:val="ru-RU"/>
        </w:rPr>
        <w:t>Рис.</w:t>
      </w:r>
      <w:r w:rsidR="002361E4" w:rsidRPr="009201E5">
        <w:rPr>
          <w:i/>
          <w:lang w:val="ru-RU"/>
        </w:rPr>
        <w:t xml:space="preserve"> </w:t>
      </w:r>
      <w:r w:rsidR="00285ACF" w:rsidRPr="009201E5">
        <w:rPr>
          <w:i/>
        </w:rPr>
        <w:fldChar w:fldCharType="begin"/>
      </w:r>
      <w:r w:rsidR="002361E4" w:rsidRPr="009201E5">
        <w:rPr>
          <w:i/>
          <w:lang w:val="ru-RU"/>
        </w:rPr>
        <w:instrText xml:space="preserve"> </w:instrText>
      </w:r>
      <w:r w:rsidR="002361E4" w:rsidRPr="009201E5">
        <w:rPr>
          <w:i/>
        </w:rPr>
        <w:instrText>SEQ</w:instrText>
      </w:r>
      <w:r w:rsidR="002361E4" w:rsidRPr="009201E5">
        <w:rPr>
          <w:i/>
          <w:lang w:val="ru-RU"/>
        </w:rPr>
        <w:instrText xml:space="preserve"> </w:instrText>
      </w:r>
      <w:r w:rsidR="002361E4" w:rsidRPr="009201E5">
        <w:rPr>
          <w:i/>
        </w:rPr>
        <w:instrText>Figure</w:instrText>
      </w:r>
      <w:r w:rsidR="002361E4" w:rsidRPr="009201E5">
        <w:rPr>
          <w:i/>
          <w:lang w:val="ru-RU"/>
        </w:rPr>
        <w:instrText xml:space="preserve"> \* </w:instrText>
      </w:r>
      <w:r w:rsidR="002361E4" w:rsidRPr="009201E5">
        <w:rPr>
          <w:i/>
        </w:rPr>
        <w:instrText>ARABIC</w:instrText>
      </w:r>
      <w:r w:rsidR="002361E4" w:rsidRPr="009201E5">
        <w:rPr>
          <w:i/>
          <w:lang w:val="ru-RU"/>
        </w:rPr>
        <w:instrText xml:space="preserve"> </w:instrText>
      </w:r>
      <w:r w:rsidR="00285ACF" w:rsidRPr="009201E5">
        <w:rPr>
          <w:i/>
        </w:rPr>
        <w:fldChar w:fldCharType="separate"/>
      </w:r>
      <w:r w:rsidR="00A55E95" w:rsidRPr="00214A6C">
        <w:rPr>
          <w:i/>
          <w:noProof/>
          <w:lang w:val="ru-RU"/>
        </w:rPr>
        <w:t>1</w:t>
      </w:r>
      <w:r w:rsidR="00285ACF" w:rsidRPr="009201E5">
        <w:rPr>
          <w:i/>
        </w:rPr>
        <w:fldChar w:fldCharType="end"/>
      </w:r>
      <w:r w:rsidR="002361E4" w:rsidRPr="009201E5">
        <w:rPr>
          <w:i/>
          <w:lang w:val="ru-RU"/>
        </w:rPr>
        <w:t>. Виды рисков страхования выезжающих за рубеж</w:t>
      </w:r>
    </w:p>
    <w:p w:rsidR="009201E5" w:rsidRPr="00040FB8" w:rsidRDefault="009201E5" w:rsidP="009201E5">
      <w:pPr>
        <w:rPr>
          <w:i/>
          <w:lang w:val="ru-RU"/>
        </w:rPr>
      </w:pPr>
    </w:p>
    <w:p w:rsidR="00640923" w:rsidRDefault="00A4329E" w:rsidP="00AB7204">
      <w:pPr>
        <w:rPr>
          <w:lang w:val="ru-RU"/>
        </w:rPr>
      </w:pPr>
      <w:r w:rsidRPr="00C00EEB">
        <w:rPr>
          <w:lang w:val="ru-RU"/>
        </w:rPr>
        <w:t xml:space="preserve">     Основным</w:t>
      </w:r>
      <w:r w:rsidR="00F74869" w:rsidRPr="00C00EEB">
        <w:rPr>
          <w:lang w:val="ru-RU"/>
        </w:rPr>
        <w:t>и рисками, от которых</w:t>
      </w:r>
      <w:r w:rsidRPr="00C00EEB">
        <w:rPr>
          <w:lang w:val="ru-RU"/>
        </w:rPr>
        <w:t xml:space="preserve"> туристы </w:t>
      </w:r>
      <w:r w:rsidR="00F74869" w:rsidRPr="00C00EEB">
        <w:rPr>
          <w:lang w:val="ru-RU"/>
        </w:rPr>
        <w:t xml:space="preserve">хотят себя оградить </w:t>
      </w:r>
      <w:r w:rsidRPr="00C00EEB">
        <w:rPr>
          <w:lang w:val="ru-RU"/>
        </w:rPr>
        <w:t>во время зарубежной поездки, являются медицинские  расходы и несчастные случаи. По данным исследования РА Эксперт «Рынок розничного страхования в 2011-2012 годах: цена доверия»</w:t>
      </w:r>
      <w:r w:rsidR="00654322">
        <w:rPr>
          <w:lang w:val="ru-RU"/>
        </w:rPr>
        <w:t>,</w:t>
      </w:r>
      <w:r w:rsidRPr="00C00EEB">
        <w:rPr>
          <w:lang w:val="ru-RU"/>
        </w:rPr>
        <w:t xml:space="preserve"> 96% участвую</w:t>
      </w:r>
      <w:r w:rsidR="00F74869" w:rsidRPr="00C00EEB">
        <w:rPr>
          <w:lang w:val="ru-RU"/>
        </w:rPr>
        <w:t>щих в опросе приобретали страховой полис с покрытием медицинских расходов, а 83% опрощенных страховали себя от несчастных случаев.</w:t>
      </w:r>
      <w:r w:rsidR="009201E5" w:rsidRPr="009201E5">
        <w:rPr>
          <w:lang w:val="ru-RU"/>
        </w:rPr>
        <w:t xml:space="preserve"> [44]</w:t>
      </w:r>
      <w:r w:rsidR="009201E5" w:rsidRPr="00C00EEB">
        <w:rPr>
          <w:lang w:val="ru-RU"/>
        </w:rPr>
        <w:t xml:space="preserve"> </w:t>
      </w:r>
      <w:r w:rsidR="00F74869" w:rsidRPr="00C00EEB">
        <w:rPr>
          <w:lang w:val="ru-RU"/>
        </w:rPr>
        <w:t xml:space="preserve">Страхование медицинских расходов подразумевает компенсацию </w:t>
      </w:r>
      <w:r w:rsidR="00121ED5" w:rsidRPr="00C00EEB">
        <w:rPr>
          <w:lang w:val="ru-RU"/>
        </w:rPr>
        <w:t xml:space="preserve">непредвиденных </w:t>
      </w:r>
      <w:r w:rsidR="00F74869" w:rsidRPr="00C00EEB">
        <w:rPr>
          <w:lang w:val="ru-RU"/>
        </w:rPr>
        <w:t>затрат граждан</w:t>
      </w:r>
      <w:r w:rsidR="00121ED5" w:rsidRPr="00C00EEB">
        <w:rPr>
          <w:lang w:val="ru-RU"/>
        </w:rPr>
        <w:t>, связанных с</w:t>
      </w:r>
      <w:r w:rsidR="00121ED5" w:rsidRPr="00121ED5">
        <w:t> </w:t>
      </w:r>
      <w:r w:rsidR="00121ED5" w:rsidRPr="00C00EEB">
        <w:rPr>
          <w:lang w:val="ru-RU"/>
        </w:rPr>
        <w:t>транспортировкой в</w:t>
      </w:r>
      <w:r w:rsidR="00121ED5" w:rsidRPr="00121ED5">
        <w:t> </w:t>
      </w:r>
      <w:r w:rsidR="00121ED5" w:rsidRPr="00C00EEB">
        <w:rPr>
          <w:lang w:val="ru-RU"/>
        </w:rPr>
        <w:t xml:space="preserve">лечебное учреждение, амбулаторным лечением или госпитализацией (включая хирургическое лечение), а так же расходов на экстренную стоматологическую помощь. </w:t>
      </w:r>
      <w:r w:rsidR="00121ED5" w:rsidRPr="00AB7204">
        <w:rPr>
          <w:lang w:val="ru-RU"/>
        </w:rPr>
        <w:t>Что касается страхования от несчастных случа</w:t>
      </w:r>
      <w:r w:rsidR="00AB7204" w:rsidRPr="00AB7204">
        <w:rPr>
          <w:lang w:val="ru-RU"/>
        </w:rPr>
        <w:t xml:space="preserve">ев в рамках страхования </w:t>
      </w:r>
      <w:r w:rsidR="00AB7204">
        <w:rPr>
          <w:lang w:val="ru-RU"/>
        </w:rPr>
        <w:t>выезжающих за рубеж</w:t>
      </w:r>
      <w:r w:rsidR="00121ED5" w:rsidRPr="00AB7204">
        <w:rPr>
          <w:lang w:val="ru-RU"/>
        </w:rPr>
        <w:t xml:space="preserve">, то оно подразумевает собой </w:t>
      </w:r>
      <w:r w:rsidR="00AB7204" w:rsidRPr="00AB7204">
        <w:rPr>
          <w:lang w:val="ru-RU"/>
        </w:rPr>
        <w:t>выплаты при</w:t>
      </w:r>
      <w:r w:rsidR="00AB7204" w:rsidRPr="00AB7204">
        <w:rPr>
          <w:rFonts w:asciiTheme="minorHAnsi" w:hAnsiTheme="minorHAnsi"/>
          <w:lang w:val="ru-RU"/>
        </w:rPr>
        <w:t xml:space="preserve"> </w:t>
      </w:r>
      <w:r w:rsidR="00AB7204">
        <w:rPr>
          <w:lang w:val="ru-RU"/>
        </w:rPr>
        <w:t xml:space="preserve">травмах </w:t>
      </w:r>
      <w:r w:rsidR="00AB7204">
        <w:rPr>
          <w:lang w:val="ru-RU"/>
        </w:rPr>
        <w:lastRenderedPageBreak/>
        <w:t xml:space="preserve">или иных повреждениях, возникших в результате несчастного случая, в том </w:t>
      </w:r>
      <w:r w:rsidR="00654322">
        <w:rPr>
          <w:lang w:val="ru-RU"/>
        </w:rPr>
        <w:t>числе,</w:t>
      </w:r>
      <w:r w:rsidR="00AB7204">
        <w:rPr>
          <w:lang w:val="ru-RU"/>
        </w:rPr>
        <w:t xml:space="preserve"> если они привели к инвалидности 1-й, 2-й или 3-й группы, а также возмещение полной страховой суммы в случае смерти застрахованного в результате несчастного случая.</w:t>
      </w:r>
    </w:p>
    <w:p w:rsidR="00AB7204" w:rsidRPr="006F740F" w:rsidRDefault="004962A3" w:rsidP="00AB7204">
      <w:pPr>
        <w:rPr>
          <w:lang w:val="ru-RU"/>
        </w:rPr>
      </w:pPr>
      <w:r>
        <w:rPr>
          <w:color w:val="000000"/>
          <w:shd w:val="clear" w:color="auto" w:fill="FFFFFF"/>
          <w:lang w:val="ru-RU"/>
        </w:rPr>
        <w:t xml:space="preserve">     Страхование гражданской ответственности заключается в выплате денежных средств в случае причинения застрахованным вреда здоровью или имущественного ущерба третьим лицам, не только физическим, но и юридическим. </w:t>
      </w:r>
      <w:r w:rsidRPr="004962A3">
        <w:t> </w:t>
      </w:r>
      <w:r>
        <w:rPr>
          <w:lang w:val="ru-RU"/>
        </w:rPr>
        <w:t>Так же к этой группе относи</w:t>
      </w:r>
      <w:r w:rsidRPr="004962A3">
        <w:rPr>
          <w:lang w:val="ru-RU"/>
        </w:rPr>
        <w:t xml:space="preserve">тся </w:t>
      </w:r>
      <w:r>
        <w:rPr>
          <w:lang w:val="ru-RU"/>
        </w:rPr>
        <w:t>компенсация расходов, связанных</w:t>
      </w:r>
      <w:r w:rsidRPr="004962A3">
        <w:rPr>
          <w:lang w:val="ru-RU"/>
        </w:rPr>
        <w:t xml:space="preserve"> с нарушением туристом норм гражданского права и обычаев страны временного пребывания. Наиболее распространенным является страхование автогражданской ответственности. Для ряда стран это является непременным условием въезда на их территории на автомашинах. В этих странах страхование ответственности владельцев автотранспортных средств за ущерб, нанесенный ими третьим лицам, является обязательным.</w:t>
      </w:r>
      <w:r w:rsidRPr="004962A3">
        <w:t> </w:t>
      </w:r>
      <w:r w:rsidR="006F740F">
        <w:rPr>
          <w:lang w:val="ru-RU"/>
        </w:rPr>
        <w:t>Данный вид страхования распространен не так как первые два, но с каждым годом его популярность увеличивается, в частности</w:t>
      </w:r>
      <w:r w:rsidR="00654322">
        <w:rPr>
          <w:lang w:val="ru-RU"/>
        </w:rPr>
        <w:t>,</w:t>
      </w:r>
      <w:r w:rsidR="006F740F">
        <w:rPr>
          <w:lang w:val="ru-RU"/>
        </w:rPr>
        <w:t xml:space="preserve"> в связи в растущим спросом на страхование гражданской ответственности при поездках на горнолыжные курорты, где велика вероятность причинить вред здоровью или имуществу третьих лиц в процессе активного отдыха.</w:t>
      </w:r>
    </w:p>
    <w:p w:rsidR="000D60C7" w:rsidRPr="000D60C7" w:rsidRDefault="004962A3" w:rsidP="00AB7204">
      <w:pPr>
        <w:rPr>
          <w:color w:val="000000"/>
          <w:shd w:val="clear" w:color="auto" w:fill="FFFFFF"/>
          <w:lang w:val="ru-RU"/>
        </w:rPr>
      </w:pPr>
      <w:r>
        <w:rPr>
          <w:lang w:val="ru-RU"/>
        </w:rPr>
        <w:t xml:space="preserve">     Страхование утраты багажа в России появилось позже, чем виды страхования упомянутые выше. Под багажом в данном случае следует понимать личные и ценные вещи страхователя</w:t>
      </w:r>
      <w:r w:rsidR="006F740F">
        <w:rPr>
          <w:lang w:val="ru-RU"/>
        </w:rPr>
        <w:t xml:space="preserve"> (в том числе документы)</w:t>
      </w:r>
      <w:r>
        <w:rPr>
          <w:lang w:val="ru-RU"/>
        </w:rPr>
        <w:t xml:space="preserve">, которые он перевозит с собой в течение поездки за рубеж, как сданные в багаж транспортной организации, так и </w:t>
      </w:r>
      <w:r w:rsidR="006F740F">
        <w:rPr>
          <w:lang w:val="ru-RU"/>
        </w:rPr>
        <w:t>перевозимые в ручной клади. Выплаты денежных средств осуществляются в случае, если повреждения или утрата возникли не по вине застрахованного</w:t>
      </w:r>
      <w:r w:rsidR="006F740F">
        <w:rPr>
          <w:color w:val="000000"/>
          <w:shd w:val="clear" w:color="auto" w:fill="FFFFFF"/>
          <w:lang w:val="ru-RU"/>
        </w:rPr>
        <w:t>: в случае стихийных бедствий, пожара, кражи, ДТП или несчастного случая со страхователем, а также в случае намеренного причинения вреда третьими лицами.</w:t>
      </w:r>
    </w:p>
    <w:p w:rsidR="006F740F" w:rsidRPr="00C00EEB" w:rsidRDefault="000D60C7" w:rsidP="00AB7204">
      <w:pPr>
        <w:rPr>
          <w:color w:val="000000"/>
          <w:shd w:val="clear" w:color="auto" w:fill="FFFFFF"/>
          <w:lang w:val="ru-RU"/>
        </w:rPr>
      </w:pPr>
      <w:r w:rsidRPr="000D60C7">
        <w:rPr>
          <w:color w:val="000000"/>
          <w:shd w:val="clear" w:color="auto" w:fill="FFFFFF"/>
          <w:lang w:val="ru-RU"/>
        </w:rPr>
        <w:lastRenderedPageBreak/>
        <w:t xml:space="preserve">     </w:t>
      </w:r>
      <w:r w:rsidR="006F740F">
        <w:rPr>
          <w:color w:val="000000"/>
          <w:shd w:val="clear" w:color="auto" w:fill="FFFFFF"/>
          <w:lang w:val="ru-RU"/>
        </w:rPr>
        <w:t>Страхование отмены поездки, или, как его еще называют, страхование от невыезда</w:t>
      </w:r>
      <w:r w:rsidR="00FC3536">
        <w:rPr>
          <w:color w:val="000000"/>
          <w:shd w:val="clear" w:color="auto" w:fill="FFFFFF"/>
          <w:lang w:val="ru-RU"/>
        </w:rPr>
        <w:t>,</w:t>
      </w:r>
      <w:r w:rsidR="006F740F">
        <w:rPr>
          <w:color w:val="000000"/>
          <w:shd w:val="clear" w:color="auto" w:fill="FFFFFF"/>
          <w:lang w:val="ru-RU"/>
        </w:rPr>
        <w:t xml:space="preserve"> защищает страхователя в </w:t>
      </w:r>
      <w:r w:rsidR="00FC3536">
        <w:rPr>
          <w:color w:val="000000"/>
          <w:shd w:val="clear" w:color="auto" w:fill="FFFFFF"/>
          <w:lang w:val="ru-RU"/>
        </w:rPr>
        <w:t>случае отказа от поездки по независящим от страхователя причинам, таким как: болезнь, несчастный случай с получением травмы, отказ в выдаче визы, повреждение или утрата документов, получение повесток в суд или военкомат. Данный вид страхования появился в Ро</w:t>
      </w:r>
      <w:r w:rsidR="00DB33BB">
        <w:rPr>
          <w:color w:val="000000"/>
          <w:shd w:val="clear" w:color="auto" w:fill="FFFFFF"/>
          <w:lang w:val="ru-RU"/>
        </w:rPr>
        <w:t>ссии всего несколько лет назад и пока страхованием по данному риску занимаются всего порядка 10 страховых компаний, тем не менее многие турагентства подтверждают растущий интерес к данной услуге.</w:t>
      </w:r>
    </w:p>
    <w:p w:rsidR="008F6A33" w:rsidRPr="00DE49A7" w:rsidRDefault="00C00EEB" w:rsidP="00AB7204">
      <w:pPr>
        <w:rPr>
          <w:color w:val="000000"/>
          <w:shd w:val="clear" w:color="auto" w:fill="FFFFFF"/>
          <w:lang w:val="ru-RU"/>
        </w:rPr>
      </w:pPr>
      <w:r w:rsidRPr="00C00EEB">
        <w:rPr>
          <w:color w:val="000000"/>
          <w:shd w:val="clear" w:color="auto" w:fill="FFFFFF"/>
          <w:lang w:val="ru-RU"/>
        </w:rPr>
        <w:t xml:space="preserve">     </w:t>
      </w:r>
      <w:r>
        <w:rPr>
          <w:color w:val="000000"/>
          <w:shd w:val="clear" w:color="auto" w:fill="FFFFFF"/>
          <w:lang w:val="ru-RU"/>
        </w:rPr>
        <w:t>Необходимо так же отметить, что различаются не только виды страхования, но и схемы, по которым оно осуществляется. В настоящее время в Российской Федерации существуют две схемы страхования туристов: компенсационная и сервисная.</w:t>
      </w:r>
    </w:p>
    <w:p w:rsidR="00923187" w:rsidRDefault="00C00EEB" w:rsidP="00923187">
      <w:pPr>
        <w:keepNext/>
      </w:pPr>
      <w:r>
        <w:rPr>
          <w:noProof/>
          <w:color w:val="000000"/>
          <w:shd w:val="clear" w:color="auto" w:fill="FFFFFF"/>
        </w:rPr>
        <w:drawing>
          <wp:inline distT="0" distB="0" distL="0" distR="0" wp14:anchorId="10998D17" wp14:editId="6DC66C17">
            <wp:extent cx="5486400" cy="2295525"/>
            <wp:effectExtent l="95250" t="0" r="1333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00EEB" w:rsidRPr="009201E5" w:rsidRDefault="00A04058" w:rsidP="009201E5">
      <w:pPr>
        <w:jc w:val="center"/>
        <w:rPr>
          <w:i/>
          <w:shd w:val="clear" w:color="auto" w:fill="FFFFFF"/>
          <w:lang w:val="ru-RU"/>
        </w:rPr>
      </w:pPr>
      <w:r>
        <w:rPr>
          <w:i/>
          <w:lang w:val="ru-RU"/>
        </w:rPr>
        <w:t>Рис</w:t>
      </w:r>
      <w:r w:rsidRPr="00040FB8">
        <w:rPr>
          <w:i/>
          <w:lang w:val="ru-RU"/>
        </w:rPr>
        <w:t>.</w:t>
      </w:r>
      <w:r w:rsidR="00923187" w:rsidRPr="009201E5">
        <w:rPr>
          <w:i/>
          <w:lang w:val="ru-RU"/>
        </w:rPr>
        <w:t xml:space="preserve"> 2. Схемы страхования выезжающих за рубеж</w:t>
      </w:r>
    </w:p>
    <w:p w:rsidR="00DB33BB" w:rsidRDefault="00F66C8E" w:rsidP="00AB7204">
      <w:pPr>
        <w:rPr>
          <w:color w:val="000000"/>
          <w:shd w:val="clear" w:color="auto" w:fill="FFFFFF"/>
          <w:lang w:val="ru-RU"/>
        </w:rPr>
      </w:pPr>
      <w:r>
        <w:rPr>
          <w:color w:val="000000"/>
          <w:shd w:val="clear" w:color="auto" w:fill="FFFFFF"/>
          <w:lang w:val="ru-RU"/>
        </w:rPr>
        <w:t xml:space="preserve">     При компенсационной схеме страхования при наступлении страхового случая</w:t>
      </w:r>
      <w:r w:rsidR="009B2509">
        <w:rPr>
          <w:color w:val="000000"/>
          <w:shd w:val="clear" w:color="auto" w:fill="FFFFFF"/>
          <w:lang w:val="ru-RU"/>
        </w:rPr>
        <w:t xml:space="preserve"> турист оплачивает все расходы, связанные</w:t>
      </w:r>
      <w:r w:rsidR="00175EA1">
        <w:rPr>
          <w:color w:val="000000"/>
          <w:shd w:val="clear" w:color="auto" w:fill="FFFFFF"/>
          <w:lang w:val="ru-RU"/>
        </w:rPr>
        <w:t xml:space="preserve"> с оказанием ему различного рода</w:t>
      </w:r>
      <w:r w:rsidR="009B2509">
        <w:rPr>
          <w:color w:val="000000"/>
          <w:shd w:val="clear" w:color="auto" w:fill="FFFFFF"/>
          <w:lang w:val="ru-RU"/>
        </w:rPr>
        <w:t xml:space="preserve"> помощи (медицинской, юридической, административной или других услуг) за счет своих денежных средств. Когда путешественник возвращается на родину, он предъявляет все необходимые документы для подтверждения страхового случая в страховую компанию</w:t>
      </w:r>
      <w:r w:rsidR="00175EA1">
        <w:rPr>
          <w:color w:val="000000"/>
          <w:shd w:val="clear" w:color="auto" w:fill="FFFFFF"/>
          <w:lang w:val="ru-RU"/>
        </w:rPr>
        <w:t xml:space="preserve"> (страховой акт, чеки, счета и т.д.), где был приобретен страховой полис. В случае, если </w:t>
      </w:r>
      <w:r w:rsidR="00175EA1">
        <w:rPr>
          <w:color w:val="000000"/>
          <w:shd w:val="clear" w:color="auto" w:fill="FFFFFF"/>
          <w:lang w:val="ru-RU"/>
        </w:rPr>
        <w:lastRenderedPageBreak/>
        <w:t>документы подлинные</w:t>
      </w:r>
      <w:r w:rsidR="001D4A21">
        <w:rPr>
          <w:color w:val="000000"/>
          <w:shd w:val="clear" w:color="auto" w:fill="FFFFFF"/>
          <w:lang w:val="ru-RU"/>
        </w:rPr>
        <w:t>,</w:t>
      </w:r>
      <w:r w:rsidR="00175EA1">
        <w:rPr>
          <w:color w:val="000000"/>
          <w:shd w:val="clear" w:color="auto" w:fill="FFFFFF"/>
          <w:lang w:val="ru-RU"/>
        </w:rPr>
        <w:t xml:space="preserve"> и страховой случай соответствует правилам страхования, прописанным в договоре, страхования компания принимает решение о страховой выплате. При отказе страховой компании в страховой выплате, окончательное решение о возмещении может быть урегулировано в судебном порядке.</w:t>
      </w:r>
    </w:p>
    <w:p w:rsidR="00175EA1" w:rsidRDefault="00175EA1" w:rsidP="00AB7204">
      <w:pPr>
        <w:rPr>
          <w:color w:val="000000"/>
          <w:shd w:val="clear" w:color="auto" w:fill="FFFFFF"/>
          <w:lang w:val="ru-RU"/>
        </w:rPr>
      </w:pPr>
      <w:r>
        <w:rPr>
          <w:color w:val="000000"/>
          <w:shd w:val="clear" w:color="auto" w:fill="FFFFFF"/>
          <w:lang w:val="ru-RU"/>
        </w:rPr>
        <w:t xml:space="preserve">     Данная схема страхования в последнее время применяется довольно редко. Зачастую это связано с ее значительными недостатками. Во-первых, она не является удобной для страхователя, потому что ему всегда необходимо иметь в наличии некую сумму на случай, если что-то случится. Во-вторых, нет гарантии, что страхователь получит в полном объеме компенсацию по приезду в страну проживания, так как страховые компании могут найти причины не выплачивать страховую сумму.</w:t>
      </w:r>
    </w:p>
    <w:p w:rsidR="00175EA1" w:rsidRDefault="00175EA1" w:rsidP="00AB7204">
      <w:pPr>
        <w:rPr>
          <w:color w:val="000000"/>
          <w:shd w:val="clear" w:color="auto" w:fill="FFFFFF"/>
          <w:lang w:val="ru-RU"/>
        </w:rPr>
      </w:pPr>
      <w:r>
        <w:rPr>
          <w:color w:val="000000"/>
          <w:shd w:val="clear" w:color="auto" w:fill="FFFFFF"/>
          <w:lang w:val="ru-RU"/>
        </w:rPr>
        <w:t xml:space="preserve">     Вторая схема страхования – сервисная – представляется в более выигрышном свете. В данном случае услуги страхователю оказываются как минимум двумя страховыми организациями: отечественной страховой компанией и ее зарубежной компанией-партнером.</w:t>
      </w:r>
      <w:r w:rsidR="00EA6576">
        <w:rPr>
          <w:color w:val="000000"/>
          <w:shd w:val="clear" w:color="auto" w:fill="FFFFFF"/>
          <w:lang w:val="ru-RU"/>
        </w:rPr>
        <w:t xml:space="preserve"> Компания-партнер – это сервисная компания за рубежом, оказывающая полный спектр услуг от принятия страхового случая, его сопровождения, до урегулирования всех возникающих проблем и вопросов. Страхователю лишь требуется позвонить на пульт дежурного оператора и компания </w:t>
      </w:r>
      <w:r w:rsidR="00EA6576">
        <w:rPr>
          <w:color w:val="000000"/>
          <w:shd w:val="clear" w:color="auto" w:fill="FFFFFF"/>
        </w:rPr>
        <w:t>assistance</w:t>
      </w:r>
      <w:r w:rsidR="00EA6576" w:rsidRPr="00EA6576">
        <w:rPr>
          <w:color w:val="000000"/>
          <w:shd w:val="clear" w:color="auto" w:fill="FFFFFF"/>
          <w:lang w:val="ru-RU"/>
        </w:rPr>
        <w:t xml:space="preserve"> </w:t>
      </w:r>
      <w:r w:rsidR="00EA6576">
        <w:rPr>
          <w:color w:val="000000"/>
          <w:shd w:val="clear" w:color="auto" w:fill="FFFFFF"/>
          <w:lang w:val="ru-RU"/>
        </w:rPr>
        <w:t>возьмет на себя все дальнейшие действия и расходы.</w:t>
      </w:r>
    </w:p>
    <w:p w:rsidR="00EA6576" w:rsidRDefault="00EA6576" w:rsidP="00AB7204">
      <w:pPr>
        <w:rPr>
          <w:szCs w:val="28"/>
          <w:lang w:val="ru-RU"/>
        </w:rPr>
      </w:pPr>
      <w:r>
        <w:rPr>
          <w:color w:val="000000"/>
          <w:shd w:val="clear" w:color="auto" w:fill="FFFFFF"/>
          <w:lang w:val="ru-RU"/>
        </w:rPr>
        <w:t xml:space="preserve">     Сотрудничество с зарубежными компаниями </w:t>
      </w:r>
      <w:r>
        <w:rPr>
          <w:color w:val="000000"/>
          <w:shd w:val="clear" w:color="auto" w:fill="FFFFFF"/>
        </w:rPr>
        <w:t>assistance</w:t>
      </w:r>
      <w:r>
        <w:rPr>
          <w:color w:val="000000"/>
          <w:shd w:val="clear" w:color="auto" w:fill="FFFFFF"/>
          <w:lang w:val="ru-RU"/>
        </w:rPr>
        <w:t xml:space="preserve"> выгодно не только для страхователя, но и для самой страховой компании. </w:t>
      </w:r>
      <w:r w:rsidRPr="00EA6576">
        <w:rPr>
          <w:szCs w:val="28"/>
          <w:lang w:val="ru-RU"/>
        </w:rPr>
        <w:t>С увеличением численности российских туристов за границей неуклонно растет и количество несчастных случаев. В связи с этим страховые компании не успевают оперативно реагировать на все случаи и не справляются с нахлынувшим потоком обращений.</w:t>
      </w:r>
      <w:r w:rsidR="004F0768">
        <w:rPr>
          <w:szCs w:val="28"/>
          <w:lang w:val="ru-RU"/>
        </w:rPr>
        <w:t xml:space="preserve"> К тому же развить свою международную сеть офисов </w:t>
      </w:r>
      <w:r w:rsidR="006B4D2E">
        <w:rPr>
          <w:szCs w:val="28"/>
          <w:lang w:val="ru-RU"/>
        </w:rPr>
        <w:t xml:space="preserve">для своевременной обработки обращений и урегулирования несчастных случаев представляется дорогостоящим и </w:t>
      </w:r>
      <w:r w:rsidR="006B4D2E">
        <w:rPr>
          <w:szCs w:val="28"/>
          <w:lang w:val="ru-RU"/>
        </w:rPr>
        <w:lastRenderedPageBreak/>
        <w:t>сложным предприятием. Поэтому вполне закономерно и оправдано сотрудничество с компаниями специализирующимися на содействии туристам в страховых вопросах.</w:t>
      </w:r>
    </w:p>
    <w:p w:rsidR="00705521" w:rsidRDefault="006B4D2E" w:rsidP="00AB7204">
      <w:pPr>
        <w:rPr>
          <w:szCs w:val="28"/>
          <w:lang w:val="ru-RU"/>
        </w:rPr>
      </w:pPr>
      <w:r>
        <w:rPr>
          <w:szCs w:val="28"/>
          <w:lang w:val="ru-RU"/>
        </w:rPr>
        <w:t xml:space="preserve">     Сотрудничество с теми или иными сервисными компаниями страховщики представляют в качестве своего конкурентного преимущества, что довольно справедливо, ведь надежность и качество оказания услуг страхователям, почти целиком и полностью зависит от партнеров. </w:t>
      </w:r>
      <w:r w:rsidR="00625752">
        <w:rPr>
          <w:szCs w:val="28"/>
          <w:lang w:val="ru-RU"/>
        </w:rPr>
        <w:t>Технология помощи застрахованному строится следующим образом:</w:t>
      </w:r>
      <w:r w:rsidR="007827A5">
        <w:rPr>
          <w:szCs w:val="28"/>
          <w:lang w:val="ru-RU"/>
        </w:rPr>
        <w:t xml:space="preserve"> </w:t>
      </w:r>
      <w:r w:rsidR="00325E21">
        <w:rPr>
          <w:szCs w:val="28"/>
          <w:lang w:val="ru-RU"/>
        </w:rPr>
        <w:t>проиллюстрируем</w:t>
      </w:r>
      <w:r w:rsidR="00705521">
        <w:rPr>
          <w:szCs w:val="28"/>
          <w:lang w:val="ru-RU"/>
        </w:rPr>
        <w:t xml:space="preserve"> подробную</w:t>
      </w:r>
      <w:r w:rsidR="00325E21">
        <w:rPr>
          <w:szCs w:val="28"/>
          <w:lang w:val="ru-RU"/>
        </w:rPr>
        <w:t xml:space="preserve"> схему взаимодействия </w:t>
      </w:r>
      <w:r w:rsidR="000D2063">
        <w:rPr>
          <w:szCs w:val="28"/>
          <w:lang w:val="ru-RU"/>
        </w:rPr>
        <w:t>страхователя, с</w:t>
      </w:r>
      <w:r w:rsidR="0036354F">
        <w:rPr>
          <w:szCs w:val="28"/>
          <w:lang w:val="ru-RU"/>
        </w:rPr>
        <w:t>траховщика и</w:t>
      </w:r>
      <w:r w:rsidR="00A04058">
        <w:rPr>
          <w:szCs w:val="28"/>
          <w:lang w:val="ru-RU"/>
        </w:rPr>
        <w:t xml:space="preserve"> сервисной компании на рис</w:t>
      </w:r>
      <w:r w:rsidR="00A04058" w:rsidRPr="00A04058">
        <w:rPr>
          <w:szCs w:val="28"/>
          <w:lang w:val="ru-RU"/>
        </w:rPr>
        <w:t>.3</w:t>
      </w:r>
      <w:r w:rsidR="0036354F">
        <w:rPr>
          <w:szCs w:val="28"/>
          <w:lang w:val="ru-RU"/>
        </w:rPr>
        <w:t>.</w:t>
      </w:r>
    </w:p>
    <w:p w:rsidR="00705521" w:rsidRPr="00470D5D" w:rsidRDefault="00705521" w:rsidP="00AB7204">
      <w:pPr>
        <w:rPr>
          <w:lang w:val="ru-RU"/>
        </w:rPr>
      </w:pPr>
      <w:r>
        <w:rPr>
          <w:noProof/>
          <w:lang w:val="ru-RU"/>
        </w:rPr>
        <w:t xml:space="preserve">     </w:t>
      </w:r>
      <w:r w:rsidRPr="00705521">
        <w:rPr>
          <w:lang w:val="ru-RU"/>
        </w:rPr>
        <w:t>Турист обращается в страховую компан</w:t>
      </w:r>
      <w:r w:rsidR="00923187">
        <w:rPr>
          <w:lang w:val="ru-RU"/>
        </w:rPr>
        <w:t>ию, приобретает страховой полис</w:t>
      </w:r>
      <w:r w:rsidRPr="00705521">
        <w:rPr>
          <w:lang w:val="ru-RU"/>
        </w:rPr>
        <w:t>, уплачивает страховую премию в соответствии с условиями страхований (на полисе напечатан перечень необходимых действия в случае возникновения страхового случая и указан телефон диспетчерской слу</w:t>
      </w:r>
      <w:r w:rsidR="00A04058">
        <w:rPr>
          <w:lang w:val="ru-RU"/>
        </w:rPr>
        <w:t>жбы сервисной компании) на рис.</w:t>
      </w:r>
      <w:r w:rsidR="00A04058" w:rsidRPr="00A04058">
        <w:rPr>
          <w:lang w:val="ru-RU"/>
        </w:rPr>
        <w:t>3</w:t>
      </w:r>
      <w:r w:rsidRPr="00705521">
        <w:rPr>
          <w:lang w:val="ru-RU"/>
        </w:rPr>
        <w:t xml:space="preserve"> – (1). Страховая компания предоставляет сервисной компании бордеро застрахованных, перечисляет комиссию (отчисления с каждо</w:t>
      </w:r>
      <w:r>
        <w:rPr>
          <w:lang w:val="ru-RU"/>
        </w:rPr>
        <w:t>го заключенного полиса) (2).</w:t>
      </w:r>
    </w:p>
    <w:bookmarkStart w:id="7" w:name="_MON_1430824944"/>
    <w:bookmarkEnd w:id="7"/>
    <w:p w:rsidR="004B6D5C" w:rsidRPr="00470D5D" w:rsidRDefault="004B6D5C" w:rsidP="00CA3F14">
      <w:pPr>
        <w:jc w:val="center"/>
        <w:rPr>
          <w:i/>
          <w:lang w:val="ru-RU"/>
        </w:rPr>
      </w:pPr>
      <w:r>
        <w:object w:dxaOrig="9660" w:dyaOrig="4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5pt;height:206.8pt" o:ole="">
            <v:imagedata r:id="rId20" o:title=""/>
          </v:shape>
          <o:OLEObject Type="Embed" ProgID="Word.Document.12" ShapeID="_x0000_i1025" DrawAspect="Content" ObjectID="_1430834151" r:id="rId21">
            <o:FieldCodes>\s</o:FieldCodes>
          </o:OLEObject>
        </w:object>
      </w:r>
      <w:r w:rsidRPr="004B6D5C">
        <w:rPr>
          <w:i/>
          <w:lang w:val="ru-RU"/>
        </w:rPr>
        <w:t xml:space="preserve"> </w:t>
      </w:r>
      <w:r>
        <w:rPr>
          <w:i/>
          <w:lang w:val="ru-RU"/>
        </w:rPr>
        <w:t>Рис</w:t>
      </w:r>
      <w:r w:rsidRPr="00040FB8">
        <w:rPr>
          <w:i/>
          <w:lang w:val="ru-RU"/>
        </w:rPr>
        <w:t>.</w:t>
      </w:r>
      <w:r w:rsidRPr="00A04058">
        <w:rPr>
          <w:i/>
          <w:lang w:val="ru-RU"/>
        </w:rPr>
        <w:t xml:space="preserve"> 3. Схема взаимодействия при наступлении страхового случая</w:t>
      </w:r>
    </w:p>
    <w:p w:rsidR="000D60C7" w:rsidRPr="00470D5D" w:rsidRDefault="000D60C7" w:rsidP="000D60C7">
      <w:pPr>
        <w:jc w:val="center"/>
        <w:rPr>
          <w:lang w:val="ru-RU"/>
        </w:rPr>
      </w:pPr>
    </w:p>
    <w:p w:rsidR="00F20CD4" w:rsidRPr="00470D5D" w:rsidRDefault="00DE49A7" w:rsidP="00F20CD4">
      <w:pPr>
        <w:rPr>
          <w:szCs w:val="28"/>
          <w:lang w:val="ru-RU"/>
        </w:rPr>
      </w:pPr>
      <w:r>
        <w:rPr>
          <w:lang w:val="ru-RU"/>
        </w:rPr>
        <w:t xml:space="preserve">     </w:t>
      </w:r>
      <w:r w:rsidRPr="00705521">
        <w:rPr>
          <w:lang w:val="ru-RU"/>
        </w:rPr>
        <w:t>При возникновении страхового случая, застрахованный обращается к дежурному оператору сервисной компании.</w:t>
      </w:r>
      <w:r>
        <w:rPr>
          <w:lang w:val="ru-RU"/>
        </w:rPr>
        <w:t xml:space="preserve"> </w:t>
      </w:r>
      <w:r w:rsidRPr="00705521">
        <w:rPr>
          <w:lang w:val="ru-RU"/>
        </w:rPr>
        <w:t xml:space="preserve">Диспетчерская служба </w:t>
      </w:r>
      <w:r w:rsidRPr="00705521">
        <w:rPr>
          <w:lang w:val="ru-RU"/>
        </w:rPr>
        <w:lastRenderedPageBreak/>
        <w:t>работает круглосуточно.</w:t>
      </w:r>
      <w:r>
        <w:rPr>
          <w:lang w:val="ru-RU"/>
        </w:rPr>
        <w:t xml:space="preserve"> </w:t>
      </w:r>
      <w:r w:rsidRPr="00705521">
        <w:rPr>
          <w:lang w:val="ru-RU"/>
        </w:rPr>
        <w:t>Персонал - опытные врачи, говорящие на нескольких языках</w:t>
      </w:r>
      <w:r w:rsidR="001356A8">
        <w:rPr>
          <w:lang w:val="ru-RU"/>
        </w:rPr>
        <w:t xml:space="preserve"> </w:t>
      </w:r>
      <w:r w:rsidR="001356A8" w:rsidRPr="00705521">
        <w:rPr>
          <w:lang w:val="ru-RU"/>
        </w:rPr>
        <w:t xml:space="preserve">(например, сотрудники </w:t>
      </w:r>
      <w:r w:rsidR="001356A8">
        <w:t>AXA</w:t>
      </w:r>
      <w:r w:rsidR="001356A8" w:rsidRPr="00705521">
        <w:rPr>
          <w:lang w:val="ru-RU"/>
        </w:rPr>
        <w:t xml:space="preserve"> </w:t>
      </w:r>
      <w:r w:rsidR="001356A8">
        <w:t>Assistance</w:t>
      </w:r>
      <w:r w:rsidR="001356A8" w:rsidRPr="00705521">
        <w:rPr>
          <w:lang w:val="ru-RU"/>
        </w:rPr>
        <w:t xml:space="preserve"> в общей сложности говорят на 14 </w:t>
      </w:r>
      <w:r w:rsidR="001356A8">
        <w:rPr>
          <w:lang w:val="ru-RU"/>
        </w:rPr>
        <w:t>языках)</w:t>
      </w:r>
      <w:r w:rsidR="001356A8" w:rsidRPr="00705521">
        <w:rPr>
          <w:szCs w:val="28"/>
          <w:lang w:val="ru-RU"/>
        </w:rPr>
        <w:t>, занимаются дальнейшей организацией оказа</w:t>
      </w:r>
      <w:r w:rsidR="001356A8">
        <w:rPr>
          <w:szCs w:val="28"/>
          <w:lang w:val="ru-RU"/>
        </w:rPr>
        <w:t>ния медицинской помощи (на рис.</w:t>
      </w:r>
      <w:r w:rsidR="001356A8" w:rsidRPr="00A04058">
        <w:rPr>
          <w:szCs w:val="28"/>
          <w:lang w:val="ru-RU"/>
        </w:rPr>
        <w:t>3</w:t>
      </w:r>
      <w:r w:rsidR="001356A8" w:rsidRPr="00705521">
        <w:rPr>
          <w:szCs w:val="28"/>
          <w:lang w:val="ru-RU"/>
        </w:rPr>
        <w:t xml:space="preserve"> – (3)) </w:t>
      </w:r>
      <w:r w:rsidR="001356A8">
        <w:rPr>
          <w:szCs w:val="28"/>
          <w:lang w:val="ru-RU"/>
        </w:rPr>
        <w:t>–</w:t>
      </w:r>
      <w:r w:rsidR="001356A8" w:rsidRPr="00705521">
        <w:rPr>
          <w:szCs w:val="28"/>
          <w:lang w:val="ru-RU"/>
        </w:rPr>
        <w:t xml:space="preserve"> выбирают</w:t>
      </w:r>
      <w:r w:rsidR="001356A8">
        <w:rPr>
          <w:szCs w:val="28"/>
          <w:lang w:val="ru-RU"/>
        </w:rPr>
        <w:t xml:space="preserve"> </w:t>
      </w:r>
      <w:r w:rsidR="001356A8" w:rsidRPr="00705521">
        <w:rPr>
          <w:szCs w:val="28"/>
          <w:lang w:val="ru-RU"/>
        </w:rPr>
        <w:t>ближайшее подходящее медицинское учреждение или врача и объясняют, в чем должна состоять помощь пострадавшему (4).</w:t>
      </w:r>
      <w:r w:rsidR="008A2775" w:rsidRPr="00CA3F14">
        <w:rPr>
          <w:szCs w:val="28"/>
          <w:lang w:val="ru-RU"/>
        </w:rPr>
        <w:t xml:space="preserve"> </w:t>
      </w:r>
      <w:r w:rsidR="00F20CD4" w:rsidRPr="00705521">
        <w:rPr>
          <w:szCs w:val="28"/>
          <w:lang w:val="ru-RU"/>
        </w:rPr>
        <w:t>Сервисные компании связаны между собой договорами о сотрудничестве, имеют прямые договора</w:t>
      </w:r>
      <w:r w:rsidR="00F20CD4">
        <w:rPr>
          <w:szCs w:val="28"/>
          <w:lang w:val="ru-RU"/>
        </w:rPr>
        <w:t xml:space="preserve"> </w:t>
      </w:r>
      <w:r w:rsidR="00F20CD4" w:rsidRPr="00705521">
        <w:rPr>
          <w:szCs w:val="28"/>
          <w:lang w:val="ru-RU"/>
        </w:rPr>
        <w:t>с медицинскими учреждениями практически во всех уголках мира. При необходимости, силами самой ассистанской компании будет организована транспортировка пострадавшего, оказание срочной медицинской помощи, эвакуация (5).</w:t>
      </w:r>
    </w:p>
    <w:p w:rsidR="007827A5" w:rsidRPr="00470D5D" w:rsidRDefault="00705521" w:rsidP="007827A5">
      <w:pPr>
        <w:rPr>
          <w:szCs w:val="28"/>
          <w:lang w:val="ru-RU"/>
        </w:rPr>
      </w:pPr>
      <w:r>
        <w:rPr>
          <w:szCs w:val="28"/>
          <w:lang w:val="ru-RU"/>
        </w:rPr>
        <w:t xml:space="preserve">    </w:t>
      </w:r>
      <w:r w:rsidRPr="00705521">
        <w:rPr>
          <w:szCs w:val="28"/>
          <w:lang w:val="ru-RU"/>
        </w:rPr>
        <w:t xml:space="preserve">Медицинское учреждение предоставляет необходимую помощь пострадавшему (6). Ассистанская компания оплачивает услуги врача, оказавшего помощь и обеспечившего лекарствами. А при госпитализации - пребывание и питание в больнице, диагностику, лабораторные исследования, операции, услуги реанимационной службы - в соответствии с предоставленной документацией (7). В дальнейшем страховая компания осуществляет оплату всех этих расходов (в соответствии с выставленным бордеро страховых случаев и предоставленной документацией) (8), а также выплачивает комиссионные за урегулированные страховые случаи (9). При наличии уважительной причины застрахованный может сначала обратиться за помощью, а затем </w:t>
      </w:r>
      <w:r w:rsidR="002A68C3">
        <w:rPr>
          <w:szCs w:val="28"/>
          <w:lang w:val="ru-RU"/>
        </w:rPr>
        <w:t>связаться с сервисной компанией</w:t>
      </w:r>
      <w:r w:rsidR="00A04058" w:rsidRPr="00A04058">
        <w:rPr>
          <w:szCs w:val="28"/>
          <w:lang w:val="ru-RU"/>
        </w:rPr>
        <w:t xml:space="preserve"> [</w:t>
      </w:r>
      <w:r w:rsidR="00A04058" w:rsidRPr="00040FB8">
        <w:rPr>
          <w:szCs w:val="28"/>
          <w:lang w:val="ru-RU"/>
        </w:rPr>
        <w:t>17]</w:t>
      </w:r>
      <w:r w:rsidR="002A68C3">
        <w:rPr>
          <w:szCs w:val="28"/>
          <w:lang w:val="ru-RU"/>
        </w:rPr>
        <w:t>.</w:t>
      </w:r>
    </w:p>
    <w:p w:rsidR="007827A5" w:rsidRDefault="007827A5" w:rsidP="007827A5">
      <w:pPr>
        <w:rPr>
          <w:color w:val="000000"/>
          <w:spacing w:val="-3"/>
          <w:szCs w:val="28"/>
          <w:lang w:val="ru-RU"/>
        </w:rPr>
      </w:pPr>
      <w:r>
        <w:rPr>
          <w:szCs w:val="28"/>
          <w:lang w:val="ru-RU"/>
        </w:rPr>
        <w:t xml:space="preserve">     Таким образом, </w:t>
      </w:r>
      <w:r>
        <w:rPr>
          <w:color w:val="000000"/>
          <w:spacing w:val="-1"/>
          <w:szCs w:val="28"/>
          <w:lang w:val="ru-RU"/>
        </w:rPr>
        <w:t>с</w:t>
      </w:r>
      <w:r w:rsidRPr="007827A5">
        <w:rPr>
          <w:color w:val="000000"/>
          <w:spacing w:val="-1"/>
          <w:szCs w:val="28"/>
          <w:lang w:val="ru-RU"/>
        </w:rPr>
        <w:t xml:space="preserve">ервисная компания представляет собой сложный </w:t>
      </w:r>
      <w:r>
        <w:rPr>
          <w:color w:val="000000"/>
          <w:spacing w:val="-1"/>
          <w:szCs w:val="28"/>
          <w:lang w:val="ru-RU"/>
        </w:rPr>
        <w:t xml:space="preserve">комплексный </w:t>
      </w:r>
      <w:r w:rsidRPr="007827A5">
        <w:rPr>
          <w:color w:val="000000"/>
          <w:spacing w:val="-1"/>
          <w:szCs w:val="28"/>
          <w:lang w:val="ru-RU"/>
        </w:rPr>
        <w:t xml:space="preserve">механизм, в котором, </w:t>
      </w:r>
      <w:r w:rsidRPr="007827A5">
        <w:rPr>
          <w:color w:val="000000"/>
          <w:szCs w:val="28"/>
          <w:lang w:val="ru-RU"/>
        </w:rPr>
        <w:t>кроме круглосуточной операторской службы, задействованы</w:t>
      </w:r>
      <w:r>
        <w:rPr>
          <w:color w:val="000000"/>
          <w:szCs w:val="28"/>
          <w:lang w:val="ru-RU"/>
        </w:rPr>
        <w:t xml:space="preserve"> и </w:t>
      </w:r>
      <w:r w:rsidRPr="007827A5">
        <w:rPr>
          <w:color w:val="000000"/>
          <w:szCs w:val="28"/>
          <w:lang w:val="ru-RU"/>
        </w:rPr>
        <w:t xml:space="preserve"> другие не менее важные службы, обеспечивающие оказание помощи путешественникам в раз</w:t>
      </w:r>
      <w:r w:rsidRPr="007827A5">
        <w:rPr>
          <w:color w:val="000000"/>
          <w:szCs w:val="28"/>
          <w:lang w:val="ru-RU"/>
        </w:rPr>
        <w:softHyphen/>
        <w:t>ных частях планеты. В к</w:t>
      </w:r>
      <w:r>
        <w:rPr>
          <w:color w:val="000000"/>
          <w:szCs w:val="28"/>
          <w:lang w:val="ru-RU"/>
        </w:rPr>
        <w:t>ачестве основных составляющих</w:t>
      </w:r>
      <w:r w:rsidRPr="007827A5">
        <w:rPr>
          <w:color w:val="000000"/>
          <w:szCs w:val="28"/>
          <w:lang w:val="ru-RU"/>
        </w:rPr>
        <w:t xml:space="preserve"> он включает коммерческий, финансовый и административный отделы, отделы логистики, </w:t>
      </w:r>
      <w:r w:rsidRPr="007827A5">
        <w:rPr>
          <w:color w:val="000000"/>
          <w:szCs w:val="28"/>
          <w:lang w:val="ru-RU"/>
        </w:rPr>
        <w:lastRenderedPageBreak/>
        <w:t>технологический и информационный, кадровую службу (в том числе подготовка кадров), служ</w:t>
      </w:r>
      <w:r w:rsidRPr="007827A5">
        <w:rPr>
          <w:color w:val="000000"/>
          <w:szCs w:val="28"/>
          <w:lang w:val="ru-RU"/>
        </w:rPr>
        <w:softHyphen/>
      </w:r>
      <w:r>
        <w:rPr>
          <w:color w:val="000000"/>
          <w:spacing w:val="-3"/>
          <w:szCs w:val="28"/>
          <w:lang w:val="ru-RU"/>
        </w:rPr>
        <w:t xml:space="preserve">бу врачей-экспертов и другие. </w:t>
      </w:r>
    </w:p>
    <w:p w:rsidR="007827A5" w:rsidRDefault="007827A5" w:rsidP="007827A5">
      <w:pPr>
        <w:rPr>
          <w:color w:val="000000"/>
          <w:spacing w:val="1"/>
          <w:szCs w:val="28"/>
          <w:lang w:val="ru-RU"/>
        </w:rPr>
      </w:pPr>
      <w:r>
        <w:rPr>
          <w:color w:val="000000"/>
          <w:spacing w:val="-3"/>
          <w:szCs w:val="28"/>
          <w:lang w:val="ru-RU"/>
        </w:rPr>
        <w:t xml:space="preserve">     </w:t>
      </w:r>
      <w:r w:rsidRPr="007827A5">
        <w:rPr>
          <w:color w:val="000000"/>
          <w:szCs w:val="28"/>
          <w:lang w:val="ru-RU"/>
        </w:rPr>
        <w:t>Среди крупных сервисных компаний, работающих с российскими стра</w:t>
      </w:r>
      <w:r w:rsidRPr="007827A5">
        <w:rPr>
          <w:color w:val="000000"/>
          <w:szCs w:val="28"/>
          <w:lang w:val="ru-RU"/>
        </w:rPr>
        <w:softHyphen/>
        <w:t xml:space="preserve">ховщиками можно выделить: </w:t>
      </w:r>
      <w:r>
        <w:rPr>
          <w:color w:val="000000"/>
          <w:szCs w:val="28"/>
        </w:rPr>
        <w:t>ELVIA</w:t>
      </w:r>
      <w:r w:rsidRPr="007827A5">
        <w:rPr>
          <w:color w:val="000000"/>
          <w:szCs w:val="28"/>
          <w:lang w:val="ru-RU"/>
        </w:rPr>
        <w:t>-</w:t>
      </w:r>
      <w:r>
        <w:rPr>
          <w:color w:val="000000"/>
          <w:szCs w:val="28"/>
        </w:rPr>
        <w:t>assistance</w:t>
      </w:r>
      <w:r w:rsidRPr="007827A5">
        <w:rPr>
          <w:color w:val="000000"/>
          <w:szCs w:val="28"/>
          <w:lang w:val="ru-RU"/>
        </w:rPr>
        <w:t xml:space="preserve"> (Щвейцария), </w:t>
      </w:r>
      <w:r>
        <w:rPr>
          <w:color w:val="000000"/>
          <w:szCs w:val="28"/>
        </w:rPr>
        <w:t>Europe</w:t>
      </w:r>
      <w:r w:rsidRPr="007827A5">
        <w:rPr>
          <w:color w:val="000000"/>
          <w:szCs w:val="28"/>
          <w:lang w:val="ru-RU"/>
        </w:rPr>
        <w:t xml:space="preserve"> </w:t>
      </w:r>
      <w:r>
        <w:rPr>
          <w:color w:val="000000"/>
          <w:szCs w:val="28"/>
        </w:rPr>
        <w:t>Assistance</w:t>
      </w:r>
      <w:r w:rsidRPr="007827A5">
        <w:rPr>
          <w:color w:val="000000"/>
          <w:szCs w:val="28"/>
          <w:lang w:val="ru-RU"/>
        </w:rPr>
        <w:t xml:space="preserve"> </w:t>
      </w:r>
      <w:r w:rsidRPr="007827A5">
        <w:rPr>
          <w:color w:val="000000"/>
          <w:spacing w:val="1"/>
          <w:szCs w:val="28"/>
          <w:lang w:val="ru-RU"/>
        </w:rPr>
        <w:t xml:space="preserve">(Франция), </w:t>
      </w:r>
      <w:r>
        <w:rPr>
          <w:color w:val="000000"/>
          <w:spacing w:val="1"/>
          <w:szCs w:val="28"/>
        </w:rPr>
        <w:t>CORIS</w:t>
      </w:r>
      <w:r w:rsidRPr="007827A5">
        <w:rPr>
          <w:color w:val="000000"/>
          <w:spacing w:val="1"/>
          <w:szCs w:val="28"/>
          <w:lang w:val="ru-RU"/>
        </w:rPr>
        <w:t xml:space="preserve"> </w:t>
      </w:r>
      <w:r>
        <w:rPr>
          <w:color w:val="000000"/>
          <w:spacing w:val="1"/>
          <w:szCs w:val="28"/>
        </w:rPr>
        <w:t>International</w:t>
      </w:r>
      <w:r w:rsidRPr="007827A5">
        <w:rPr>
          <w:color w:val="000000"/>
          <w:spacing w:val="1"/>
          <w:szCs w:val="28"/>
          <w:lang w:val="ru-RU"/>
        </w:rPr>
        <w:t xml:space="preserve"> (Франция), </w:t>
      </w:r>
      <w:r>
        <w:rPr>
          <w:color w:val="000000"/>
          <w:spacing w:val="1"/>
          <w:szCs w:val="28"/>
        </w:rPr>
        <w:t>GESA</w:t>
      </w:r>
      <w:r w:rsidRPr="007827A5">
        <w:rPr>
          <w:color w:val="000000"/>
          <w:spacing w:val="1"/>
          <w:szCs w:val="28"/>
          <w:lang w:val="ru-RU"/>
        </w:rPr>
        <w:t xml:space="preserve"> </w:t>
      </w:r>
      <w:r>
        <w:rPr>
          <w:color w:val="000000"/>
          <w:spacing w:val="1"/>
          <w:szCs w:val="28"/>
        </w:rPr>
        <w:t>Assistance</w:t>
      </w:r>
      <w:r w:rsidRPr="007827A5">
        <w:rPr>
          <w:color w:val="000000"/>
          <w:spacing w:val="1"/>
          <w:szCs w:val="28"/>
          <w:lang w:val="ru-RU"/>
        </w:rPr>
        <w:t xml:space="preserve"> (Франция), </w:t>
      </w:r>
      <w:r>
        <w:rPr>
          <w:color w:val="000000"/>
          <w:spacing w:val="1"/>
          <w:szCs w:val="28"/>
        </w:rPr>
        <w:t>Inter</w:t>
      </w:r>
      <w:r w:rsidRPr="007827A5">
        <w:rPr>
          <w:color w:val="000000"/>
          <w:spacing w:val="1"/>
          <w:szCs w:val="28"/>
          <w:lang w:val="ru-RU"/>
        </w:rPr>
        <w:t>-</w:t>
      </w:r>
      <w:r>
        <w:rPr>
          <w:color w:val="000000"/>
          <w:szCs w:val="28"/>
        </w:rPr>
        <w:t>partner</w:t>
      </w:r>
      <w:r w:rsidRPr="007827A5">
        <w:rPr>
          <w:color w:val="000000"/>
          <w:szCs w:val="28"/>
          <w:lang w:val="ru-RU"/>
        </w:rPr>
        <w:t xml:space="preserve"> </w:t>
      </w:r>
      <w:r>
        <w:rPr>
          <w:color w:val="000000"/>
          <w:szCs w:val="28"/>
        </w:rPr>
        <w:t>Assiatance</w:t>
      </w:r>
      <w:r w:rsidRPr="007827A5">
        <w:rPr>
          <w:color w:val="000000"/>
          <w:szCs w:val="28"/>
          <w:lang w:val="ru-RU"/>
        </w:rPr>
        <w:t xml:space="preserve"> (Германия), </w:t>
      </w:r>
      <w:r>
        <w:rPr>
          <w:color w:val="000000"/>
          <w:szCs w:val="28"/>
        </w:rPr>
        <w:t>Mapfre</w:t>
      </w:r>
      <w:r w:rsidRPr="007827A5">
        <w:rPr>
          <w:color w:val="000000"/>
          <w:szCs w:val="28"/>
          <w:lang w:val="ru-RU"/>
        </w:rPr>
        <w:t xml:space="preserve"> </w:t>
      </w:r>
      <w:r>
        <w:rPr>
          <w:color w:val="000000"/>
          <w:szCs w:val="28"/>
        </w:rPr>
        <w:t>Assistance</w:t>
      </w:r>
      <w:r w:rsidRPr="007827A5">
        <w:rPr>
          <w:color w:val="000000"/>
          <w:szCs w:val="28"/>
          <w:lang w:val="ru-RU"/>
        </w:rPr>
        <w:t xml:space="preserve"> </w:t>
      </w:r>
      <w:r>
        <w:rPr>
          <w:color w:val="000000"/>
          <w:szCs w:val="28"/>
        </w:rPr>
        <w:t>S</w:t>
      </w:r>
      <w:r w:rsidRPr="007827A5">
        <w:rPr>
          <w:color w:val="000000"/>
          <w:szCs w:val="28"/>
          <w:lang w:val="ru-RU"/>
        </w:rPr>
        <w:t>.</w:t>
      </w:r>
      <w:r>
        <w:rPr>
          <w:color w:val="000000"/>
          <w:szCs w:val="28"/>
        </w:rPr>
        <w:t>A</w:t>
      </w:r>
      <w:r w:rsidRPr="007827A5">
        <w:rPr>
          <w:color w:val="000000"/>
          <w:szCs w:val="28"/>
          <w:lang w:val="ru-RU"/>
        </w:rPr>
        <w:t xml:space="preserve">. (Испания), </w:t>
      </w:r>
      <w:r>
        <w:rPr>
          <w:color w:val="000000"/>
          <w:szCs w:val="28"/>
        </w:rPr>
        <w:t>Kaliptus</w:t>
      </w:r>
      <w:r w:rsidRPr="007827A5">
        <w:rPr>
          <w:color w:val="000000"/>
          <w:szCs w:val="28"/>
          <w:lang w:val="ru-RU"/>
        </w:rPr>
        <w:t xml:space="preserve"> </w:t>
      </w:r>
      <w:r>
        <w:rPr>
          <w:color w:val="000000"/>
          <w:szCs w:val="28"/>
        </w:rPr>
        <w:t>Medi</w:t>
      </w:r>
      <w:r w:rsidRPr="007827A5">
        <w:rPr>
          <w:color w:val="000000"/>
          <w:szCs w:val="28"/>
          <w:lang w:val="ru-RU"/>
        </w:rPr>
        <w:softHyphen/>
      </w:r>
      <w:r>
        <w:rPr>
          <w:color w:val="000000"/>
          <w:spacing w:val="1"/>
          <w:szCs w:val="28"/>
        </w:rPr>
        <w:t>cal</w:t>
      </w:r>
      <w:r w:rsidRPr="007827A5">
        <w:rPr>
          <w:color w:val="000000"/>
          <w:spacing w:val="1"/>
          <w:szCs w:val="28"/>
          <w:lang w:val="ru-RU"/>
        </w:rPr>
        <w:t xml:space="preserve"> </w:t>
      </w:r>
      <w:r>
        <w:rPr>
          <w:color w:val="000000"/>
          <w:spacing w:val="1"/>
          <w:szCs w:val="28"/>
        </w:rPr>
        <w:t>Assistance</w:t>
      </w:r>
      <w:r w:rsidRPr="007827A5">
        <w:rPr>
          <w:color w:val="000000"/>
          <w:spacing w:val="1"/>
          <w:szCs w:val="28"/>
          <w:lang w:val="ru-RU"/>
        </w:rPr>
        <w:t xml:space="preserve"> </w:t>
      </w:r>
      <w:r>
        <w:rPr>
          <w:color w:val="000000"/>
          <w:spacing w:val="1"/>
          <w:szCs w:val="28"/>
        </w:rPr>
        <w:t>Company</w:t>
      </w:r>
      <w:r w:rsidRPr="007827A5">
        <w:rPr>
          <w:color w:val="000000"/>
          <w:spacing w:val="1"/>
          <w:szCs w:val="28"/>
          <w:lang w:val="ru-RU"/>
        </w:rPr>
        <w:t xml:space="preserve"> (Турция). Отечественный рынок ассистанса представ</w:t>
      </w:r>
      <w:r w:rsidRPr="007827A5">
        <w:rPr>
          <w:color w:val="000000"/>
          <w:spacing w:val="1"/>
          <w:szCs w:val="28"/>
          <w:lang w:val="ru-RU"/>
        </w:rPr>
        <w:softHyphen/>
      </w:r>
      <w:r w:rsidRPr="007827A5">
        <w:rPr>
          <w:color w:val="000000"/>
          <w:szCs w:val="28"/>
          <w:lang w:val="ru-RU"/>
        </w:rPr>
        <w:t>лен группой компаний: Русский Ассистанс, Тим Ассистанс, Служба «Интер</w:t>
      </w:r>
      <w:r w:rsidRPr="007827A5">
        <w:rPr>
          <w:color w:val="000000"/>
          <w:szCs w:val="28"/>
          <w:lang w:val="ru-RU"/>
        </w:rPr>
        <w:softHyphen/>
      </w:r>
      <w:r w:rsidRPr="007827A5">
        <w:rPr>
          <w:color w:val="000000"/>
          <w:spacing w:val="1"/>
          <w:szCs w:val="28"/>
          <w:lang w:val="ru-RU"/>
        </w:rPr>
        <w:t xml:space="preserve">сервис», Класс-Ассистанс и другие. </w:t>
      </w:r>
    </w:p>
    <w:p w:rsidR="007827A5" w:rsidRPr="00214A6C" w:rsidRDefault="007827A5" w:rsidP="007827A5">
      <w:pPr>
        <w:rPr>
          <w:szCs w:val="28"/>
          <w:lang w:val="ru-RU"/>
        </w:rPr>
      </w:pPr>
      <w:r>
        <w:rPr>
          <w:color w:val="000000"/>
          <w:spacing w:val="1"/>
          <w:szCs w:val="28"/>
          <w:lang w:val="ru-RU"/>
        </w:rPr>
        <w:t xml:space="preserve">     </w:t>
      </w:r>
      <w:r w:rsidR="00AD14EB">
        <w:rPr>
          <w:color w:val="000000"/>
          <w:spacing w:val="1"/>
          <w:szCs w:val="28"/>
          <w:lang w:val="ru-RU"/>
        </w:rPr>
        <w:t xml:space="preserve">Так же необходимо упомянуть о том, что </w:t>
      </w:r>
      <w:r w:rsidR="00AD14EB">
        <w:rPr>
          <w:szCs w:val="28"/>
          <w:lang w:val="ru-RU"/>
        </w:rPr>
        <w:t>о</w:t>
      </w:r>
      <w:r w:rsidRPr="007827A5">
        <w:rPr>
          <w:szCs w:val="28"/>
          <w:lang w:val="ru-RU"/>
        </w:rPr>
        <w:t xml:space="preserve">дним из важнейших условий развития страхового бизнеса является эффективная организация каналов продаж. </w:t>
      </w:r>
      <w:r w:rsidR="00AD14EB">
        <w:rPr>
          <w:szCs w:val="28"/>
          <w:lang w:val="ru-RU"/>
        </w:rPr>
        <w:t xml:space="preserve">По данным исследования </w:t>
      </w:r>
      <w:r w:rsidR="00AD14EB">
        <w:rPr>
          <w:szCs w:val="28"/>
        </w:rPr>
        <w:t>PA</w:t>
      </w:r>
      <w:r w:rsidR="00AD14EB" w:rsidRPr="00AD14EB">
        <w:rPr>
          <w:szCs w:val="28"/>
          <w:lang w:val="ru-RU"/>
        </w:rPr>
        <w:t xml:space="preserve"> </w:t>
      </w:r>
      <w:r w:rsidR="00AD14EB">
        <w:rPr>
          <w:szCs w:val="28"/>
          <w:lang w:val="ru-RU"/>
        </w:rPr>
        <w:t xml:space="preserve">Эксперт </w:t>
      </w:r>
      <w:r w:rsidR="00AD14EB">
        <w:rPr>
          <w:lang w:val="ru-RU"/>
        </w:rPr>
        <w:t>в</w:t>
      </w:r>
      <w:r w:rsidR="00AD14EB" w:rsidRPr="00AD14EB">
        <w:rPr>
          <w:lang w:val="ru-RU"/>
        </w:rPr>
        <w:t xml:space="preserve"> качестве основных мест покупки страховки респонденты указывали два – офис страховой компании (42%) и визовый центр, турагентство (39%)</w:t>
      </w:r>
      <w:r w:rsidR="00AD14EB" w:rsidRPr="00AD14EB">
        <w:rPr>
          <w:rFonts w:ascii="Tahoma" w:hAnsi="Tahoma" w:cs="Tahoma"/>
          <w:color w:val="000000"/>
          <w:sz w:val="18"/>
          <w:szCs w:val="18"/>
          <w:shd w:val="clear" w:color="auto" w:fill="FFFFFF"/>
          <w:lang w:val="ru-RU"/>
        </w:rPr>
        <w:t>.</w:t>
      </w:r>
      <w:r w:rsidRPr="007827A5">
        <w:rPr>
          <w:szCs w:val="28"/>
          <w:lang w:val="ru-RU"/>
        </w:rPr>
        <w:t xml:space="preserve"> Это наиболее технологически простое и коммерчески очевидное решение, </w:t>
      </w:r>
      <w:r w:rsidR="00AD14EB">
        <w:rPr>
          <w:szCs w:val="28"/>
          <w:lang w:val="ru-RU"/>
        </w:rPr>
        <w:t>но в то же время</w:t>
      </w:r>
      <w:r w:rsidRPr="007827A5">
        <w:rPr>
          <w:szCs w:val="28"/>
          <w:lang w:val="ru-RU"/>
        </w:rPr>
        <w:t xml:space="preserve"> </w:t>
      </w:r>
      <w:r w:rsidR="00AD14EB">
        <w:rPr>
          <w:szCs w:val="28"/>
          <w:lang w:val="ru-RU"/>
        </w:rPr>
        <w:t>имеющее ряд</w:t>
      </w:r>
      <w:r w:rsidRPr="007827A5">
        <w:rPr>
          <w:szCs w:val="28"/>
          <w:lang w:val="ru-RU"/>
        </w:rPr>
        <w:t xml:space="preserve"> существенных недостатков. Усилия страховщиков сосредоточены на конкуренции вокруг каналов продаж, обеспечении наилучших условий сотрудничества турфирмам,</w:t>
      </w:r>
      <w:r w:rsidR="00AD14EB">
        <w:rPr>
          <w:szCs w:val="28"/>
          <w:lang w:val="ru-RU"/>
        </w:rPr>
        <w:t xml:space="preserve"> в то время как</w:t>
      </w:r>
      <w:r w:rsidRPr="007827A5">
        <w:rPr>
          <w:szCs w:val="28"/>
          <w:lang w:val="ru-RU"/>
        </w:rPr>
        <w:t xml:space="preserve"> интересы клиента отходят на второй план.</w:t>
      </w:r>
    </w:p>
    <w:p w:rsidR="00214A6C" w:rsidRPr="00214A6C" w:rsidRDefault="00214A6C" w:rsidP="007827A5">
      <w:pPr>
        <w:rPr>
          <w:szCs w:val="28"/>
          <w:lang w:val="ru-RU"/>
        </w:rPr>
      </w:pPr>
    </w:p>
    <w:p w:rsidR="00DE49A7" w:rsidRPr="0061017B" w:rsidRDefault="00DE49A7" w:rsidP="00293B62">
      <w:pPr>
        <w:pStyle w:val="2"/>
        <w:rPr>
          <w:shd w:val="clear" w:color="auto" w:fill="FFFFFF"/>
          <w:lang w:val="ru-RU"/>
        </w:rPr>
      </w:pPr>
      <w:bookmarkStart w:id="8" w:name="_Toc356344297"/>
      <w:bookmarkStart w:id="9" w:name="_Toc357085071"/>
      <w:r w:rsidRPr="0061017B">
        <w:rPr>
          <w:shd w:val="clear" w:color="auto" w:fill="FFFFFF"/>
          <w:lang w:val="ru-RU"/>
        </w:rPr>
        <w:t>1.2</w:t>
      </w:r>
      <w:r w:rsidR="00B967C0">
        <w:rPr>
          <w:shd w:val="clear" w:color="auto" w:fill="FFFFFF"/>
          <w:lang w:val="ru-RU"/>
        </w:rPr>
        <w:t>.</w:t>
      </w:r>
      <w:r w:rsidRPr="0061017B">
        <w:rPr>
          <w:shd w:val="clear" w:color="auto" w:fill="FFFFFF"/>
          <w:lang w:val="ru-RU"/>
        </w:rPr>
        <w:t xml:space="preserve"> </w:t>
      </w:r>
      <w:r w:rsidR="00B967C0">
        <w:rPr>
          <w:shd w:val="clear" w:color="auto" w:fill="FFFFFF"/>
          <w:lang w:val="ru-RU"/>
        </w:rPr>
        <w:t>Экономико – статистический а</w:t>
      </w:r>
      <w:r>
        <w:rPr>
          <w:shd w:val="clear" w:color="auto" w:fill="FFFFFF"/>
          <w:lang w:val="ru-RU"/>
        </w:rPr>
        <w:t>нализ рынка страхования выезжающих за рубеж в Российской Федерации</w:t>
      </w:r>
      <w:bookmarkEnd w:id="8"/>
      <w:bookmarkEnd w:id="9"/>
    </w:p>
    <w:p w:rsidR="00DE49A7" w:rsidRPr="004B6D5C" w:rsidRDefault="00DE49A7" w:rsidP="00DE49A7">
      <w:pPr>
        <w:rPr>
          <w:shd w:val="clear" w:color="auto" w:fill="FFFFFF"/>
          <w:lang w:val="ru-RU"/>
        </w:rPr>
      </w:pPr>
      <w:r w:rsidRPr="00612B19">
        <w:rPr>
          <w:shd w:val="clear" w:color="auto" w:fill="FFFFFF"/>
          <w:lang w:val="ru-RU"/>
        </w:rPr>
        <w:t xml:space="preserve">     </w:t>
      </w:r>
      <w:r>
        <w:rPr>
          <w:shd w:val="clear" w:color="auto" w:fill="FFFFFF"/>
          <w:lang w:val="ru-RU"/>
        </w:rPr>
        <w:t xml:space="preserve">Прежде чем приступить к анализу и изучению влияния различных факторов на убыточность договоров страхования выезжающих за рубеж, необходимо охарактеризовать текущий рынок страхования туристов. В настоящее время полисы страхования выезжающих за рубеж предлагают своим клиентам все крупные компании, несмотря на то, что доля данного вида страхования в портфеле компании в среднем составляет порядка 1%. Так же на рынке фигурируют несколько узкоспециализированных </w:t>
      </w:r>
      <w:r>
        <w:rPr>
          <w:shd w:val="clear" w:color="auto" w:fill="FFFFFF"/>
          <w:lang w:val="ru-RU"/>
        </w:rPr>
        <w:lastRenderedPageBreak/>
        <w:t>компаний, которые занимаются исключительно страхованием выезжающих за рубеж. Однако путешественники в большинстве склонны доверять свое благополучие только известным и надежным по их мнению компаниям. По данным исследования РА Эксперт</w:t>
      </w:r>
      <w:r w:rsidR="001D4A21">
        <w:rPr>
          <w:shd w:val="clear" w:color="auto" w:fill="FFFFFF"/>
          <w:lang w:val="ru-RU"/>
        </w:rPr>
        <w:t>,</w:t>
      </w:r>
      <w:r>
        <w:rPr>
          <w:shd w:val="clear" w:color="auto" w:fill="FFFFFF"/>
          <w:lang w:val="ru-RU"/>
        </w:rPr>
        <w:t xml:space="preserve"> в</w:t>
      </w:r>
      <w:r w:rsidRPr="00612B19">
        <w:rPr>
          <w:shd w:val="clear" w:color="auto" w:fill="FFFFFF"/>
          <w:lang w:val="ru-RU"/>
        </w:rPr>
        <w:t>ыбор страховщика для зарубежной поездки определяется такими характеристиками, как репутация компании (35%), стоимость полиса (28%), наличие необходимого набора услуг (27%) и удобство расположения офиса (26%).</w:t>
      </w:r>
      <w:r>
        <w:rPr>
          <w:shd w:val="clear" w:color="auto" w:fill="FFFFFF"/>
          <w:lang w:val="ru-RU"/>
        </w:rPr>
        <w:t xml:space="preserve"> </w:t>
      </w:r>
      <w:r w:rsidRPr="00612B19">
        <w:rPr>
          <w:shd w:val="clear" w:color="auto" w:fill="FFFFFF"/>
          <w:lang w:val="ru-RU"/>
        </w:rPr>
        <w:t>Среди страховщиков</w:t>
      </w:r>
      <w:r>
        <w:rPr>
          <w:shd w:val="clear" w:color="auto" w:fill="FFFFFF"/>
          <w:lang w:val="ru-RU"/>
        </w:rPr>
        <w:t xml:space="preserve"> респонденты</w:t>
      </w:r>
      <w:r w:rsidRPr="00612B19">
        <w:rPr>
          <w:shd w:val="clear" w:color="auto" w:fill="FFFFFF"/>
          <w:lang w:val="ru-RU"/>
        </w:rPr>
        <w:t xml:space="preserve"> чаще всего называли «Росгосстрах» и «Ингосстрах» (по 11%), по 8-10% – </w:t>
      </w:r>
      <w:r>
        <w:rPr>
          <w:shd w:val="clear" w:color="auto" w:fill="FFFFFF"/>
        </w:rPr>
        <w:t>Allianz</w:t>
      </w:r>
      <w:r w:rsidRPr="00612B19">
        <w:rPr>
          <w:shd w:val="clear" w:color="auto" w:fill="FFFFFF"/>
          <w:lang w:val="ru-RU"/>
        </w:rPr>
        <w:t xml:space="preserve"> (Росно), «РЕСО» и «АльфаСтрахование»</w:t>
      </w:r>
      <w:r w:rsidR="004B6D5C" w:rsidRPr="00CA3F14">
        <w:rPr>
          <w:shd w:val="clear" w:color="auto" w:fill="FFFFFF"/>
          <w:lang w:val="ru-RU"/>
        </w:rPr>
        <w:t xml:space="preserve"> </w:t>
      </w:r>
      <w:r w:rsidR="00F11B98" w:rsidRPr="00F11B98">
        <w:rPr>
          <w:shd w:val="clear" w:color="auto" w:fill="FFFFFF"/>
          <w:lang w:val="ru-RU"/>
        </w:rPr>
        <w:t>[44]</w:t>
      </w:r>
      <w:r w:rsidR="004B6D5C" w:rsidRPr="00CA3F14">
        <w:rPr>
          <w:shd w:val="clear" w:color="auto" w:fill="FFFFFF"/>
          <w:lang w:val="ru-RU"/>
        </w:rPr>
        <w:t>.</w:t>
      </w:r>
    </w:p>
    <w:p w:rsidR="00DE49A7" w:rsidRDefault="00DE49A7" w:rsidP="00DE49A7">
      <w:pPr>
        <w:rPr>
          <w:shd w:val="clear" w:color="auto" w:fill="FFFFFF"/>
          <w:lang w:val="ru-RU"/>
        </w:rPr>
      </w:pPr>
      <w:r>
        <w:rPr>
          <w:shd w:val="clear" w:color="auto" w:fill="FFFFFF"/>
          <w:lang w:val="ru-RU"/>
        </w:rPr>
        <w:t xml:space="preserve">     Таков взгляд на рынок страхования выезжающих за рубеж с точки зрения потребителей страховой услуги. Что же касается распределения долей рынка с точки зрения страховщиков, то ситуация выглядит немного по-другому, хотя и во многом соответствует заявлениям потребителей. Для того, чтобы понять, какие компании лидируют на рынке, рассмотрим объем полученных страховых</w:t>
      </w:r>
      <w:r w:rsidR="00A04058">
        <w:rPr>
          <w:shd w:val="clear" w:color="auto" w:fill="FFFFFF"/>
          <w:lang w:val="ru-RU"/>
        </w:rPr>
        <w:t xml:space="preserve"> премий от страхователей (рис. </w:t>
      </w:r>
      <w:r w:rsidR="00A04058" w:rsidRPr="00A04058">
        <w:rPr>
          <w:shd w:val="clear" w:color="auto" w:fill="FFFFFF"/>
          <w:lang w:val="ru-RU"/>
        </w:rPr>
        <w:t>4</w:t>
      </w:r>
      <w:r w:rsidR="00A04058">
        <w:rPr>
          <w:shd w:val="clear" w:color="auto" w:fill="FFFFFF"/>
          <w:lang w:val="ru-RU"/>
        </w:rPr>
        <w:t>). На рис</w:t>
      </w:r>
      <w:r w:rsidR="00A04058" w:rsidRPr="00A04058">
        <w:rPr>
          <w:shd w:val="clear" w:color="auto" w:fill="FFFFFF"/>
          <w:lang w:val="ru-RU"/>
        </w:rPr>
        <w:t>. 4</w:t>
      </w:r>
      <w:r>
        <w:rPr>
          <w:shd w:val="clear" w:color="auto" w:fill="FFFFFF"/>
          <w:lang w:val="ru-RU"/>
        </w:rPr>
        <w:t xml:space="preserve"> представлены ТОП-15 страховых компаний, собравших наибольшие страховые премии по полисам страхования выезжающих за рубеж в течение 2011 года. По данному показателю, явным лидером выступает компания «Ингосстрах», получившая в течение года 602771 тыс.руб.. На втором месте расположилась страховая компания «РЕСО-Гарантия», чьи сборы составили всего на 6,3% меньше, чем у лидера рынка. На следующей ступени находится страховое открытое акционерное общество «Военная страховая компания», собравшая за 2011 год 472414 тыс. руб.. Почти такого же результата добилась страховая компания «Альянс». Пятерку страховщиков, собравших наиболее высокие страховые премии замыкает страховая группа «АльфаСтрахование». Взносы, собранные этой страховой компанией на 39% меньше, чем у лидера рынка.</w:t>
      </w:r>
    </w:p>
    <w:p w:rsidR="00923187" w:rsidRDefault="00E80711" w:rsidP="00923187">
      <w:pPr>
        <w:keepNext/>
      </w:pPr>
      <w:r>
        <w:rPr>
          <w:noProof/>
        </w:rPr>
        <w:lastRenderedPageBreak/>
        <w:drawing>
          <wp:inline distT="0" distB="0" distL="0" distR="0" wp14:anchorId="1F233441" wp14:editId="24985A56">
            <wp:extent cx="5943600" cy="3314700"/>
            <wp:effectExtent l="0" t="0" r="19050" b="1905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E49A7" w:rsidRPr="00470D5D" w:rsidRDefault="00865CAC" w:rsidP="00A04058">
      <w:pPr>
        <w:jc w:val="center"/>
        <w:rPr>
          <w:i/>
          <w:lang w:val="ru-RU"/>
        </w:rPr>
      </w:pPr>
      <w:r>
        <w:rPr>
          <w:i/>
          <w:lang w:val="ru-RU"/>
        </w:rPr>
        <w:t>Рис.</w:t>
      </w:r>
      <w:r w:rsidR="00A04058">
        <w:rPr>
          <w:i/>
          <w:lang w:val="ru-RU"/>
        </w:rPr>
        <w:t xml:space="preserve"> 4. Взносы по страхованию выезжающих за рубеж</w:t>
      </w:r>
      <w:r w:rsidR="00923187" w:rsidRPr="00A04058">
        <w:rPr>
          <w:i/>
          <w:lang w:val="ru-RU"/>
        </w:rPr>
        <w:t>, 2011г..</w:t>
      </w:r>
    </w:p>
    <w:p w:rsidR="000D60C7" w:rsidRPr="00470D5D" w:rsidRDefault="000D60C7" w:rsidP="00A04058">
      <w:pPr>
        <w:jc w:val="center"/>
        <w:rPr>
          <w:i/>
          <w:shd w:val="clear" w:color="auto" w:fill="FFFFFF"/>
          <w:lang w:val="ru-RU"/>
        </w:rPr>
      </w:pPr>
    </w:p>
    <w:p w:rsidR="00DE49A7" w:rsidRDefault="00DE49A7" w:rsidP="00DE49A7">
      <w:pPr>
        <w:rPr>
          <w:lang w:val="ru-RU"/>
        </w:rPr>
      </w:pPr>
      <w:r>
        <w:rPr>
          <w:lang w:val="ru-RU"/>
        </w:rPr>
        <w:t>Можно сказать, что эти пять компаний являются главными игроками на рынке страхования выезжающих за рубеж. Что касается остальных, то их роль на рынке страхования ВЗР не так значительна, хотя безусловно среди представленных страховых компаний есть довольно известные, например, такие как ЗАО СГ «УралСиб», Группа «Цюрих» или СГ «СОГАЗ». Однако взносы полученные ими от страхования туристов составляют меньше трети от взносов, собранных страховой компанией «Ингосстрах».</w:t>
      </w:r>
    </w:p>
    <w:p w:rsidR="00DE49A7" w:rsidRPr="00470D5D" w:rsidRDefault="00DE49A7" w:rsidP="00DE49A7">
      <w:pPr>
        <w:rPr>
          <w:lang w:val="ru-RU"/>
        </w:rPr>
      </w:pPr>
      <w:r>
        <w:rPr>
          <w:lang w:val="ru-RU"/>
        </w:rPr>
        <w:t xml:space="preserve">     Показатель объема страховых взносов не может в полной мере охарактеризовать успешность работы той или иной страховой компании на рынке, так как финансовый рез</w:t>
      </w:r>
      <w:r w:rsidR="00F11B98">
        <w:rPr>
          <w:lang w:val="ru-RU"/>
        </w:rPr>
        <w:t>ультат компании зависит еще и от</w:t>
      </w:r>
      <w:r>
        <w:rPr>
          <w:lang w:val="ru-RU"/>
        </w:rPr>
        <w:t xml:space="preserve"> показателя выплат, сделанных по страховым случаям. Проще говоря, необходимо рассмотреть показатель убыточности (отношение убытков, к взносам) для более полного представления сложившейся ситуации.</w:t>
      </w:r>
    </w:p>
    <w:p w:rsidR="000D60C7" w:rsidRPr="000D60C7" w:rsidRDefault="000D60C7" w:rsidP="00DE49A7">
      <w:pPr>
        <w:rPr>
          <w:lang w:val="ru-RU"/>
        </w:rPr>
      </w:pPr>
      <w:r w:rsidRPr="000D60C7">
        <w:rPr>
          <w:lang w:val="ru-RU"/>
        </w:rPr>
        <w:t xml:space="preserve">     </w:t>
      </w:r>
      <w:r>
        <w:rPr>
          <w:lang w:val="ru-RU"/>
        </w:rPr>
        <w:t>По графику видно, что хотя такие компании, как «Ингосстрах», «РЕСО-гарантия» и «ВСК» собирают наибольшие страховые взносы, их убытки тоже довольно значительны.</w:t>
      </w:r>
    </w:p>
    <w:p w:rsidR="00923187" w:rsidRDefault="00701E4F" w:rsidP="00923187">
      <w:pPr>
        <w:keepNext/>
      </w:pPr>
      <w:r>
        <w:rPr>
          <w:noProof/>
        </w:rPr>
        <w:lastRenderedPageBreak/>
        <w:drawing>
          <wp:inline distT="0" distB="0" distL="0" distR="0" wp14:anchorId="03CE5BFA" wp14:editId="1EAB4B48">
            <wp:extent cx="5934075" cy="2743200"/>
            <wp:effectExtent l="0" t="0" r="952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E49A7" w:rsidRDefault="00865CAC" w:rsidP="00865CAC">
      <w:pPr>
        <w:jc w:val="center"/>
        <w:rPr>
          <w:i/>
          <w:lang w:val="ru-RU"/>
        </w:rPr>
      </w:pPr>
      <w:r>
        <w:rPr>
          <w:i/>
          <w:lang w:val="ru-RU"/>
        </w:rPr>
        <w:t>Рис.</w:t>
      </w:r>
      <w:r w:rsidR="00923187" w:rsidRPr="00865CAC">
        <w:rPr>
          <w:i/>
          <w:lang w:val="ru-RU"/>
        </w:rPr>
        <w:t xml:space="preserve"> 5. Уровень выплат, в процентах</w:t>
      </w:r>
    </w:p>
    <w:p w:rsidR="00865CAC" w:rsidRPr="00865CAC" w:rsidRDefault="00865CAC" w:rsidP="00865CAC">
      <w:pPr>
        <w:jc w:val="center"/>
        <w:rPr>
          <w:i/>
          <w:lang w:val="ru-RU"/>
        </w:rPr>
      </w:pPr>
    </w:p>
    <w:p w:rsidR="00DE49A7" w:rsidRDefault="00DE49A7" w:rsidP="00DE49A7">
      <w:pPr>
        <w:rPr>
          <w:lang w:val="ru-RU"/>
        </w:rPr>
      </w:pPr>
      <w:r>
        <w:rPr>
          <w:lang w:val="ru-RU"/>
        </w:rPr>
        <w:t>Зачастую это связано с тем, что страховые компании сотрудничают с крупными туроператорами, которые выступают каналом продаж полисов страхования. Крупные туроператоры в России чаще всего специализируются на массовом отдыхе, которые предпочитают наши соотечественники. В основном это теплые страны с относительно недорогой стоимостью тура – Турция, Египет, Кипр и другие, где чаще всего происходят страховые случаи, что влечет за собой значительные убытки. Иногда, взвесив все преимущества и недостатки сотрудничества с теми или иными туроператорами, страховая компания принимает решение о прекращении работы с партнерами. Так</w:t>
      </w:r>
      <w:r w:rsidR="00F11B98">
        <w:rPr>
          <w:lang w:val="ru-RU"/>
        </w:rPr>
        <w:t>, например, компания «Альянс» (</w:t>
      </w:r>
      <w:r>
        <w:rPr>
          <w:lang w:val="ru-RU"/>
        </w:rPr>
        <w:t xml:space="preserve">в то время называвшаяся РОСНО) в 2010 году приняла решение о прекращении сотрудничества с крупными операторами </w:t>
      </w:r>
      <w:r>
        <w:t>Tez</w:t>
      </w:r>
      <w:r w:rsidRPr="00473432">
        <w:rPr>
          <w:lang w:val="ru-RU"/>
        </w:rPr>
        <w:t xml:space="preserve"> </w:t>
      </w:r>
      <w:r>
        <w:t>Tour</w:t>
      </w:r>
      <w:r w:rsidRPr="00473432">
        <w:rPr>
          <w:lang w:val="ru-RU"/>
        </w:rPr>
        <w:t xml:space="preserve"> </w:t>
      </w:r>
      <w:r>
        <w:rPr>
          <w:lang w:val="ru-RU"/>
        </w:rPr>
        <w:t xml:space="preserve">и </w:t>
      </w:r>
      <w:r>
        <w:t>Odeon</w:t>
      </w:r>
      <w:r w:rsidRPr="00473432">
        <w:rPr>
          <w:lang w:val="ru-RU"/>
        </w:rPr>
        <w:t>.</w:t>
      </w:r>
      <w:r>
        <w:rPr>
          <w:lang w:val="ru-RU"/>
        </w:rPr>
        <w:t xml:space="preserve"> Таким образом, сократив убыточно</w:t>
      </w:r>
      <w:r w:rsidR="00044854">
        <w:rPr>
          <w:lang w:val="ru-RU"/>
        </w:rPr>
        <w:t>сть по направлениям Турция и Таи</w:t>
      </w:r>
      <w:r>
        <w:rPr>
          <w:lang w:val="ru-RU"/>
        </w:rPr>
        <w:t>ланд с 99 до 73%.</w:t>
      </w:r>
    </w:p>
    <w:p w:rsidR="00DE49A7" w:rsidRDefault="00DE49A7" w:rsidP="00DE49A7">
      <w:pPr>
        <w:rPr>
          <w:lang w:val="ru-RU"/>
        </w:rPr>
      </w:pPr>
      <w:r>
        <w:rPr>
          <w:lang w:val="ru-RU"/>
        </w:rPr>
        <w:t xml:space="preserve">     Самой безубыточной компанией среди десяти представленных является компания «РОСГОССТРАХ». Уровень выплат данной компании составляет всего 4,5%, что означает, что если не учитывать прочие расходы, компания получила 206234 тыс. руб. прибыли только за счет </w:t>
      </w:r>
      <w:r>
        <w:rPr>
          <w:lang w:val="ru-RU"/>
        </w:rPr>
        <w:lastRenderedPageBreak/>
        <w:t xml:space="preserve">страхования выезжающих за рубеж. Необходимо отметить, что в 2011 году компания сделала большой скачок в собранных взносах, увеличив их по сравнению с прошлым годом почти в 2 раза. Таким образом, несмотря на не столь большое количество собранных взносов от страхователей,  компании работают эффективно и приносят прибыль за счет небольшого количества страховых случаев. </w:t>
      </w:r>
    </w:p>
    <w:p w:rsidR="00DE49A7" w:rsidRPr="00470D5D" w:rsidRDefault="00DE49A7" w:rsidP="00DE49A7">
      <w:pPr>
        <w:rPr>
          <w:lang w:val="ru-RU"/>
        </w:rPr>
      </w:pPr>
      <w:r>
        <w:rPr>
          <w:lang w:val="ru-RU"/>
        </w:rPr>
        <w:t xml:space="preserve">     Естественно, страхование выезжающих за рубеж развивается не только в рамках одной компании, но и в рамках рынка.</w:t>
      </w:r>
    </w:p>
    <w:p w:rsidR="000D60C7" w:rsidRPr="00470D5D" w:rsidRDefault="000D60C7" w:rsidP="00DE49A7">
      <w:pPr>
        <w:rPr>
          <w:lang w:val="ru-RU"/>
        </w:rPr>
      </w:pPr>
    </w:p>
    <w:p w:rsidR="00923187" w:rsidRDefault="00DE49A7" w:rsidP="00923187">
      <w:pPr>
        <w:keepNext/>
      </w:pPr>
      <w:r>
        <w:rPr>
          <w:lang w:val="ru-RU"/>
        </w:rPr>
        <w:t xml:space="preserve"> </w:t>
      </w:r>
      <w:r w:rsidR="00701E4F">
        <w:rPr>
          <w:noProof/>
        </w:rPr>
        <w:drawing>
          <wp:inline distT="0" distB="0" distL="0" distR="0" wp14:anchorId="2C73CB3F" wp14:editId="7148EB4D">
            <wp:extent cx="5838825" cy="26384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E49A7" w:rsidRPr="00470D5D" w:rsidRDefault="00865CAC" w:rsidP="000D60C7">
      <w:pPr>
        <w:spacing w:line="240" w:lineRule="auto"/>
        <w:jc w:val="center"/>
        <w:rPr>
          <w:i/>
          <w:lang w:val="ru-RU"/>
        </w:rPr>
      </w:pPr>
      <w:r>
        <w:rPr>
          <w:i/>
          <w:lang w:val="ru-RU"/>
        </w:rPr>
        <w:t>Рис. 6. Взносы по страхованию выезжающих за рубеж</w:t>
      </w:r>
      <w:r w:rsidR="00923187" w:rsidRPr="00865CAC">
        <w:rPr>
          <w:i/>
          <w:lang w:val="ru-RU"/>
        </w:rPr>
        <w:t>, прогноз на 2013 год (млн.руб.)</w:t>
      </w:r>
    </w:p>
    <w:p w:rsidR="000D60C7" w:rsidRPr="00470D5D" w:rsidRDefault="000D60C7" w:rsidP="000D60C7">
      <w:pPr>
        <w:spacing w:line="240" w:lineRule="auto"/>
        <w:jc w:val="center"/>
        <w:rPr>
          <w:i/>
          <w:lang w:val="ru-RU"/>
        </w:rPr>
      </w:pPr>
    </w:p>
    <w:p w:rsidR="00DE49A7" w:rsidRPr="00470D5D" w:rsidRDefault="00DE49A7" w:rsidP="00DE49A7">
      <w:pPr>
        <w:rPr>
          <w:lang w:val="ru-RU"/>
        </w:rPr>
      </w:pPr>
      <w:r>
        <w:rPr>
          <w:lang w:val="ru-RU"/>
        </w:rPr>
        <w:t xml:space="preserve">Относительно динамики рынка можно сказать, что он показывает стабильный рост. Конечно, можно заметить некоторое снижение полученных взносов в кризисное и посткризисное время  (2009 год), однако проседание было не очень значительным. Буквально в следующем году ситуация стабилизировалась и рынок начал постепенно развиваться. По данным РА Эксперт в 2013 году рынок страхования выезжающих за рубеж при оптимистичном варианте развития вырастет на 20%, а в случае пессимистичного хода сценария – вырастет на 5%. Потенциал развития </w:t>
      </w:r>
      <w:r>
        <w:rPr>
          <w:lang w:val="ru-RU"/>
        </w:rPr>
        <w:lastRenderedPageBreak/>
        <w:t xml:space="preserve">данного сегмента страхования на сегодняшний день достаточно велик. Страховые компании предлагают своим клиентам все новые и новые продукты, как специализированные </w:t>
      </w:r>
      <w:r w:rsidRPr="00DB59E8">
        <w:rPr>
          <w:lang w:val="ru-RU"/>
        </w:rPr>
        <w:t>(</w:t>
      </w:r>
      <w:r>
        <w:rPr>
          <w:lang w:val="ru-RU"/>
        </w:rPr>
        <w:t>например, с</w:t>
      </w:r>
      <w:r w:rsidRPr="00DB59E8">
        <w:rPr>
          <w:lang w:val="ru-RU"/>
        </w:rPr>
        <w:t xml:space="preserve">пециально для любителей спорта Ингосстрах в </w:t>
      </w:r>
      <w:r w:rsidRPr="00DB59E8">
        <w:t>I</w:t>
      </w:r>
      <w:r w:rsidRPr="00DB59E8">
        <w:rPr>
          <w:lang w:val="ru-RU"/>
        </w:rPr>
        <w:t xml:space="preserve"> полугодии 2012 года разработал и запустил новые страховые продукты для выезжающих за рубеж - "Едем на футбол" и "Едем в Лондон", которые предлагались футбольным болельщикам накануне "Евро-2012" и российским болельщикам, отправляющимся на ХХХ Летние </w:t>
      </w:r>
      <w:r>
        <w:rPr>
          <w:lang w:val="ru-RU"/>
        </w:rPr>
        <w:t>Олимпийские игры-2012 в Лондон), так и комплексные – покрывающие все большее количество непредвиденных рисков, которые могут возникнуть в ходе путешествия. Страховые продукты обычно различаются по размеру страховой суммы, виду покрываемых рисков, характера отдыха страхователя. Все это в свою очередь влияет на страховые тарифы, которые необходимо заплатить страхователю. Ниже представлена таблица средней стоимости основных программ страхования наиболее известных и успешных компаний на рынке страхования выезжающих за рубеж.</w:t>
      </w:r>
    </w:p>
    <w:p w:rsidR="004B6D5C" w:rsidRPr="00470D5D" w:rsidRDefault="004B6D5C" w:rsidP="00DE49A7">
      <w:pPr>
        <w:rPr>
          <w:lang w:val="ru-RU"/>
        </w:rPr>
      </w:pPr>
      <w:r w:rsidRPr="00CA3F14">
        <w:rPr>
          <w:lang w:val="ru-RU"/>
        </w:rPr>
        <w:t xml:space="preserve">      </w:t>
      </w:r>
      <w:r>
        <w:rPr>
          <w:lang w:val="ru-RU"/>
        </w:rPr>
        <w:t>На основе проведенного анализа тарифной политики, можно говорить о том, что средний размер стоимости страхового полиса,</w:t>
      </w:r>
      <w:r w:rsidRPr="00CA3F14">
        <w:rPr>
          <w:lang w:val="ru-RU"/>
        </w:rPr>
        <w:t xml:space="preserve"> </w:t>
      </w:r>
      <w:r>
        <w:rPr>
          <w:lang w:val="ru-RU"/>
        </w:rPr>
        <w:t>покрывающего</w:t>
      </w:r>
      <w:r w:rsidRPr="00CA3F14">
        <w:rPr>
          <w:lang w:val="ru-RU"/>
        </w:rPr>
        <w:t xml:space="preserve"> </w:t>
      </w:r>
      <w:r>
        <w:rPr>
          <w:lang w:val="ru-RU"/>
        </w:rPr>
        <w:t>медицинские расходы,  для путешествующих составляет от 0,53</w:t>
      </w:r>
      <w:r>
        <w:rPr>
          <w:rFonts w:cs="Times New Roman"/>
          <w:lang w:val="ru-RU"/>
        </w:rPr>
        <w:t>€</w:t>
      </w:r>
      <w:r>
        <w:rPr>
          <w:lang w:val="ru-RU"/>
        </w:rPr>
        <w:t xml:space="preserve"> или 0,6</w:t>
      </w:r>
      <w:r w:rsidRPr="00245764">
        <w:rPr>
          <w:lang w:val="ru-RU"/>
        </w:rPr>
        <w:t>$</w:t>
      </w:r>
      <w:r>
        <w:rPr>
          <w:lang w:val="ru-RU"/>
        </w:rPr>
        <w:t xml:space="preserve"> до 3,1</w:t>
      </w:r>
      <w:r w:rsidRPr="00245764">
        <w:rPr>
          <w:rFonts w:cs="Times New Roman"/>
          <w:lang w:val="ru-RU"/>
        </w:rPr>
        <w:t>$</w:t>
      </w:r>
      <w:r>
        <w:rPr>
          <w:lang w:val="ru-RU"/>
        </w:rPr>
        <w:t xml:space="preserve"> в день в зависимости от размера установленной страховой суммы (от 15000 до </w:t>
      </w:r>
      <w:r w:rsidRPr="00245764">
        <w:rPr>
          <w:lang w:val="ru-RU"/>
        </w:rPr>
        <w:t xml:space="preserve">50000 </w:t>
      </w:r>
      <w:r>
        <w:rPr>
          <w:lang w:val="ru-RU"/>
        </w:rPr>
        <w:t>тыс. евро</w:t>
      </w:r>
      <w:r w:rsidRPr="00245764">
        <w:rPr>
          <w:lang w:val="ru-RU"/>
        </w:rPr>
        <w:t xml:space="preserve">/ </w:t>
      </w:r>
      <w:r>
        <w:rPr>
          <w:lang w:val="ru-RU"/>
        </w:rPr>
        <w:t>долларов).</w:t>
      </w:r>
    </w:p>
    <w:p w:rsidR="00865CAC" w:rsidRPr="00040FB8" w:rsidRDefault="00923187" w:rsidP="00865CAC">
      <w:pPr>
        <w:jc w:val="right"/>
        <w:rPr>
          <w:i/>
          <w:lang w:val="ru-RU"/>
        </w:rPr>
      </w:pPr>
      <w:r w:rsidRPr="00865CAC">
        <w:rPr>
          <w:i/>
          <w:lang w:val="ru-RU"/>
        </w:rPr>
        <w:t xml:space="preserve"> </w:t>
      </w:r>
      <w:r w:rsidR="006D70E4">
        <w:rPr>
          <w:i/>
          <w:lang w:val="ru-RU"/>
        </w:rPr>
        <w:t>Таблица 1</w:t>
      </w:r>
    </w:p>
    <w:p w:rsidR="00DE49A7" w:rsidRPr="00865CAC" w:rsidRDefault="00DE49A7" w:rsidP="00C072D7">
      <w:pPr>
        <w:jc w:val="center"/>
        <w:rPr>
          <w:i/>
          <w:lang w:val="ru-RU"/>
        </w:rPr>
      </w:pPr>
      <w:r w:rsidRPr="00865CAC">
        <w:rPr>
          <w:i/>
          <w:lang w:val="ru-RU"/>
        </w:rPr>
        <w:t>Базовые тарифы страхования выезжающих за рубеж</w:t>
      </w:r>
    </w:p>
    <w:tbl>
      <w:tblPr>
        <w:tblStyle w:val="af0"/>
        <w:tblW w:w="9606" w:type="dxa"/>
        <w:tblLayout w:type="fixed"/>
        <w:tblLook w:val="0000" w:firstRow="0" w:lastRow="0" w:firstColumn="0" w:lastColumn="0" w:noHBand="0" w:noVBand="0"/>
      </w:tblPr>
      <w:tblGrid>
        <w:gridCol w:w="4032"/>
        <w:gridCol w:w="5574"/>
      </w:tblGrid>
      <w:tr w:rsidR="00DE49A7" w:rsidRPr="00214A6C" w:rsidTr="00F20CD4">
        <w:trPr>
          <w:trHeight w:val="20"/>
        </w:trPr>
        <w:tc>
          <w:tcPr>
            <w:tcW w:w="4032" w:type="dxa"/>
          </w:tcPr>
          <w:p w:rsidR="00DE49A7" w:rsidRPr="00F20CD4" w:rsidRDefault="00DE49A7" w:rsidP="00A50DB2">
            <w:r w:rsidRPr="00F20CD4">
              <w:t>Страховая компания</w:t>
            </w:r>
          </w:p>
        </w:tc>
        <w:tc>
          <w:tcPr>
            <w:tcW w:w="5574" w:type="dxa"/>
          </w:tcPr>
          <w:p w:rsidR="00DE49A7" w:rsidRPr="00F20CD4" w:rsidRDefault="00DE49A7" w:rsidP="00A50DB2">
            <w:pPr>
              <w:rPr>
                <w:lang w:val="ru-RU"/>
              </w:rPr>
            </w:pPr>
            <w:r w:rsidRPr="00F20CD4">
              <w:rPr>
                <w:spacing w:val="-2"/>
                <w:lang w:val="ru-RU"/>
              </w:rPr>
              <w:t>Базовые тарифы</w:t>
            </w:r>
            <w:r w:rsidR="00865CAC" w:rsidRPr="00F20CD4">
              <w:rPr>
                <w:spacing w:val="-2"/>
                <w:lang w:val="ru-RU"/>
              </w:rPr>
              <w:t xml:space="preserve"> (в день, при 10 дн.</w:t>
            </w:r>
            <w:r w:rsidRPr="00F20CD4">
              <w:rPr>
                <w:spacing w:val="-2"/>
                <w:lang w:val="ru-RU"/>
              </w:rPr>
              <w:t xml:space="preserve"> туре)</w:t>
            </w:r>
          </w:p>
        </w:tc>
      </w:tr>
      <w:tr w:rsidR="00DE49A7" w:rsidRPr="00865CAC" w:rsidTr="00F20CD4">
        <w:trPr>
          <w:trHeight w:val="20"/>
        </w:trPr>
        <w:tc>
          <w:tcPr>
            <w:tcW w:w="4032" w:type="dxa"/>
          </w:tcPr>
          <w:p w:rsidR="00DE49A7" w:rsidRPr="00632E7C" w:rsidRDefault="00DE49A7" w:rsidP="00A50DB2">
            <w:pPr>
              <w:rPr>
                <w:lang w:val="ru-RU"/>
              </w:rPr>
            </w:pPr>
            <w:r>
              <w:rPr>
                <w:lang w:val="ru-RU"/>
              </w:rPr>
              <w:t>«Ингосстрах»</w:t>
            </w:r>
          </w:p>
        </w:tc>
        <w:tc>
          <w:tcPr>
            <w:tcW w:w="5574" w:type="dxa"/>
          </w:tcPr>
          <w:p w:rsidR="00DE49A7" w:rsidRPr="00865CAC" w:rsidRDefault="00DE49A7" w:rsidP="00A50DB2">
            <w:pPr>
              <w:rPr>
                <w:lang w:val="ru-RU"/>
              </w:rPr>
            </w:pPr>
            <w:r w:rsidRPr="00865CAC">
              <w:rPr>
                <w:lang w:val="ru-RU"/>
              </w:rPr>
              <w:t xml:space="preserve">От </w:t>
            </w:r>
            <w:r>
              <w:rPr>
                <w:lang w:val="ru-RU"/>
              </w:rPr>
              <w:t>1</w:t>
            </w:r>
            <w:r w:rsidRPr="00865CAC">
              <w:rPr>
                <w:lang w:val="ru-RU"/>
              </w:rPr>
              <w:t xml:space="preserve"> </w:t>
            </w:r>
            <w:r>
              <w:rPr>
                <w:lang w:val="ru-RU"/>
              </w:rPr>
              <w:t>евро</w:t>
            </w:r>
            <w:r w:rsidRPr="00865CAC">
              <w:rPr>
                <w:lang w:val="ru-RU"/>
              </w:rPr>
              <w:t xml:space="preserve">. до </w:t>
            </w:r>
            <w:r>
              <w:rPr>
                <w:lang w:val="ru-RU"/>
              </w:rPr>
              <w:t>2,7 евро</w:t>
            </w:r>
            <w:r w:rsidRPr="00865CAC">
              <w:rPr>
                <w:lang w:val="ru-RU"/>
              </w:rPr>
              <w:t>.</w:t>
            </w:r>
          </w:p>
        </w:tc>
      </w:tr>
      <w:tr w:rsidR="00DE49A7" w:rsidRPr="00865CAC" w:rsidTr="00F20CD4">
        <w:trPr>
          <w:trHeight w:val="20"/>
        </w:trPr>
        <w:tc>
          <w:tcPr>
            <w:tcW w:w="4032" w:type="dxa"/>
          </w:tcPr>
          <w:p w:rsidR="00DE49A7" w:rsidRPr="00632E7C" w:rsidRDefault="00DE49A7" w:rsidP="00A50DB2">
            <w:pPr>
              <w:rPr>
                <w:lang w:val="ru-RU"/>
              </w:rPr>
            </w:pPr>
            <w:r>
              <w:rPr>
                <w:lang w:val="ru-RU"/>
              </w:rPr>
              <w:t>«РЕСО-Гарантия»</w:t>
            </w:r>
          </w:p>
        </w:tc>
        <w:tc>
          <w:tcPr>
            <w:tcW w:w="5574" w:type="dxa"/>
          </w:tcPr>
          <w:p w:rsidR="00DE49A7" w:rsidRPr="00632E7C" w:rsidRDefault="00DE49A7" w:rsidP="00A50DB2">
            <w:pPr>
              <w:rPr>
                <w:lang w:val="ru-RU"/>
              </w:rPr>
            </w:pPr>
            <w:r>
              <w:rPr>
                <w:spacing w:val="-2"/>
                <w:lang w:val="ru-RU"/>
              </w:rPr>
              <w:t>От 0,59 долл. до 2,4</w:t>
            </w:r>
            <w:r w:rsidRPr="00632E7C">
              <w:rPr>
                <w:spacing w:val="-2"/>
                <w:lang w:val="ru-RU"/>
              </w:rPr>
              <w:t xml:space="preserve"> долл.</w:t>
            </w:r>
          </w:p>
        </w:tc>
      </w:tr>
      <w:tr w:rsidR="00DE49A7" w:rsidTr="00F20CD4">
        <w:trPr>
          <w:trHeight w:val="20"/>
        </w:trPr>
        <w:tc>
          <w:tcPr>
            <w:tcW w:w="4032" w:type="dxa"/>
          </w:tcPr>
          <w:p w:rsidR="00DE49A7" w:rsidRPr="00865CAC" w:rsidRDefault="00DE49A7" w:rsidP="00A50DB2">
            <w:pPr>
              <w:rPr>
                <w:lang w:val="ru-RU"/>
              </w:rPr>
            </w:pPr>
            <w:r w:rsidRPr="00865CAC">
              <w:rPr>
                <w:spacing w:val="-5"/>
                <w:lang w:val="ru-RU"/>
              </w:rPr>
              <w:t>«</w:t>
            </w:r>
            <w:r>
              <w:rPr>
                <w:spacing w:val="-5"/>
                <w:lang w:val="ru-RU"/>
              </w:rPr>
              <w:t>Альянс</w:t>
            </w:r>
            <w:r w:rsidRPr="00865CAC">
              <w:rPr>
                <w:spacing w:val="-5"/>
                <w:lang w:val="ru-RU"/>
              </w:rPr>
              <w:t>»</w:t>
            </w:r>
          </w:p>
        </w:tc>
        <w:tc>
          <w:tcPr>
            <w:tcW w:w="5574" w:type="dxa"/>
          </w:tcPr>
          <w:p w:rsidR="00DE49A7" w:rsidRDefault="00DE49A7" w:rsidP="00A50DB2">
            <w:r w:rsidRPr="00865CAC">
              <w:rPr>
                <w:spacing w:val="-2"/>
                <w:lang w:val="ru-RU"/>
              </w:rPr>
              <w:t>От 0,</w:t>
            </w:r>
            <w:r>
              <w:rPr>
                <w:spacing w:val="-2"/>
                <w:lang w:val="ru-RU"/>
              </w:rPr>
              <w:t>7</w:t>
            </w:r>
            <w:r w:rsidRPr="00865CAC">
              <w:rPr>
                <w:spacing w:val="-2"/>
                <w:lang w:val="ru-RU"/>
              </w:rPr>
              <w:t xml:space="preserve"> долл. до </w:t>
            </w:r>
            <w:r>
              <w:rPr>
                <w:spacing w:val="-2"/>
                <w:lang w:val="ru-RU"/>
              </w:rPr>
              <w:t>3,1</w:t>
            </w:r>
            <w:r>
              <w:rPr>
                <w:spacing w:val="-2"/>
              </w:rPr>
              <w:t xml:space="preserve"> долл.</w:t>
            </w:r>
          </w:p>
        </w:tc>
      </w:tr>
      <w:tr w:rsidR="00DE49A7" w:rsidTr="00F20CD4">
        <w:trPr>
          <w:trHeight w:val="20"/>
        </w:trPr>
        <w:tc>
          <w:tcPr>
            <w:tcW w:w="4032" w:type="dxa"/>
          </w:tcPr>
          <w:p w:rsidR="00DE49A7" w:rsidRPr="00217F1A" w:rsidRDefault="00DE49A7" w:rsidP="00A50DB2">
            <w:pPr>
              <w:rPr>
                <w:lang w:val="ru-RU"/>
              </w:rPr>
            </w:pPr>
            <w:r>
              <w:rPr>
                <w:spacing w:val="-4"/>
                <w:lang w:val="ru-RU"/>
              </w:rPr>
              <w:t>ВСК</w:t>
            </w:r>
          </w:p>
        </w:tc>
        <w:tc>
          <w:tcPr>
            <w:tcW w:w="5574" w:type="dxa"/>
          </w:tcPr>
          <w:p w:rsidR="00DE49A7" w:rsidRDefault="00DE49A7" w:rsidP="00A50DB2">
            <w:r>
              <w:rPr>
                <w:spacing w:val="-2"/>
              </w:rPr>
              <w:t>От 0,</w:t>
            </w:r>
            <w:r>
              <w:rPr>
                <w:spacing w:val="-2"/>
                <w:lang w:val="ru-RU"/>
              </w:rPr>
              <w:t>6</w:t>
            </w:r>
            <w:r>
              <w:rPr>
                <w:spacing w:val="-2"/>
              </w:rPr>
              <w:t xml:space="preserve"> долл. до </w:t>
            </w:r>
            <w:r>
              <w:rPr>
                <w:spacing w:val="-2"/>
                <w:lang w:val="ru-RU"/>
              </w:rPr>
              <w:t>2,8</w:t>
            </w:r>
            <w:r>
              <w:rPr>
                <w:spacing w:val="-2"/>
              </w:rPr>
              <w:t xml:space="preserve"> долл.</w:t>
            </w:r>
          </w:p>
        </w:tc>
      </w:tr>
      <w:tr w:rsidR="00DE49A7" w:rsidRPr="00632E7C" w:rsidTr="00F20CD4">
        <w:trPr>
          <w:trHeight w:val="20"/>
        </w:trPr>
        <w:tc>
          <w:tcPr>
            <w:tcW w:w="4032" w:type="dxa"/>
          </w:tcPr>
          <w:p w:rsidR="00DE49A7" w:rsidRPr="00217F1A" w:rsidRDefault="00DE49A7" w:rsidP="00A50DB2">
            <w:pPr>
              <w:rPr>
                <w:lang w:val="ru-RU"/>
              </w:rPr>
            </w:pPr>
            <w:r>
              <w:rPr>
                <w:lang w:val="ru-RU"/>
              </w:rPr>
              <w:t>«АльфаСтрахование»</w:t>
            </w:r>
          </w:p>
        </w:tc>
        <w:tc>
          <w:tcPr>
            <w:tcW w:w="5574" w:type="dxa"/>
          </w:tcPr>
          <w:p w:rsidR="00DE49A7" w:rsidRPr="00632E7C" w:rsidRDefault="00DE49A7" w:rsidP="00A50DB2">
            <w:pPr>
              <w:rPr>
                <w:lang w:val="ru-RU"/>
              </w:rPr>
            </w:pPr>
            <w:r>
              <w:rPr>
                <w:spacing w:val="-2"/>
                <w:lang w:val="ru-RU"/>
              </w:rPr>
              <w:t>От 0,53 евро до 0,99 евро</w:t>
            </w:r>
          </w:p>
        </w:tc>
      </w:tr>
    </w:tbl>
    <w:p w:rsidR="00DE49A7" w:rsidRDefault="00DE49A7" w:rsidP="00DE49A7">
      <w:pPr>
        <w:rPr>
          <w:lang w:val="ru-RU"/>
        </w:rPr>
      </w:pPr>
    </w:p>
    <w:p w:rsidR="00DE49A7" w:rsidRDefault="00DE49A7" w:rsidP="00DE49A7">
      <w:pPr>
        <w:rPr>
          <w:color w:val="000000"/>
          <w:spacing w:val="2"/>
          <w:szCs w:val="28"/>
          <w:lang w:val="ru-RU"/>
        </w:rPr>
      </w:pPr>
      <w:r>
        <w:rPr>
          <w:lang w:val="ru-RU"/>
        </w:rPr>
        <w:t xml:space="preserve">Пожилым людям старше 65 лет страховка обходится дороже, так как повышается риск возникновения какого-либо заболевания. Для того, чтобы обезопасить себя, страховщики применяют повышающие коэффициенты при расчете стоимости страхового полиса для пожилых людей. Более того, в ряде компаний существуют ограничения по страхованию для лиц, старше 80 лет. Так же необходимо отметить, что стоимость страхового полиса (цена за один день поездки) увеличивается при уменьшении количества дней пребывания в поездке. </w:t>
      </w:r>
      <w:r>
        <w:rPr>
          <w:color w:val="000000"/>
          <w:szCs w:val="28"/>
          <w:lang w:val="ru-RU"/>
        </w:rPr>
        <w:t>Также</w:t>
      </w:r>
      <w:r w:rsidRPr="005064CB">
        <w:rPr>
          <w:color w:val="000000"/>
          <w:szCs w:val="28"/>
          <w:lang w:val="ru-RU"/>
        </w:rPr>
        <w:t xml:space="preserve"> размер страхового взноса</w:t>
      </w:r>
      <w:r>
        <w:rPr>
          <w:color w:val="000000"/>
          <w:szCs w:val="28"/>
          <w:lang w:val="ru-RU"/>
        </w:rPr>
        <w:t xml:space="preserve"> может варьироваться в зависимости от </w:t>
      </w:r>
      <w:r w:rsidRPr="005064CB">
        <w:rPr>
          <w:color w:val="000000"/>
          <w:szCs w:val="28"/>
          <w:lang w:val="ru-RU"/>
        </w:rPr>
        <w:t>возраст</w:t>
      </w:r>
      <w:r>
        <w:rPr>
          <w:color w:val="000000"/>
          <w:szCs w:val="28"/>
          <w:lang w:val="ru-RU"/>
        </w:rPr>
        <w:t>а, профессии застрахованного, особых (дополнительных</w:t>
      </w:r>
      <w:r w:rsidRPr="005064CB">
        <w:rPr>
          <w:color w:val="000000"/>
          <w:szCs w:val="28"/>
          <w:lang w:val="ru-RU"/>
        </w:rPr>
        <w:t xml:space="preserve">) </w:t>
      </w:r>
      <w:r>
        <w:rPr>
          <w:color w:val="000000"/>
          <w:spacing w:val="2"/>
          <w:szCs w:val="28"/>
          <w:lang w:val="ru-RU"/>
        </w:rPr>
        <w:t>условий турпоездки (например, тур, в</w:t>
      </w:r>
      <w:r w:rsidR="009052A9">
        <w:rPr>
          <w:color w:val="000000"/>
          <w:spacing w:val="2"/>
          <w:szCs w:val="28"/>
          <w:lang w:val="ru-RU"/>
        </w:rPr>
        <w:t>ключающий активный отдых, спорт)</w:t>
      </w:r>
      <w:r>
        <w:rPr>
          <w:color w:val="000000"/>
          <w:spacing w:val="2"/>
          <w:szCs w:val="28"/>
          <w:lang w:val="ru-RU"/>
        </w:rPr>
        <w:t>, а также от региона страхования.</w:t>
      </w:r>
    </w:p>
    <w:p w:rsidR="00DE49A7" w:rsidRPr="005064CB" w:rsidRDefault="00DE49A7" w:rsidP="00DE49A7">
      <w:pPr>
        <w:rPr>
          <w:lang w:val="ru-RU"/>
        </w:rPr>
      </w:pPr>
      <w:r>
        <w:rPr>
          <w:color w:val="000000"/>
          <w:spacing w:val="2"/>
          <w:szCs w:val="28"/>
          <w:lang w:val="ru-RU"/>
        </w:rPr>
        <w:t xml:space="preserve">     Безусловно, тарифы непосредственно влияют на размер собранных страховых премий, однако тенденция последних лет такова, что стоимость страховых полисов из года в год меняется очень незначительно, в то время как размер полученных страховщиками взносов неуклонно растет. Это достигается за счет увеличения количества заключенных договоров и числа выезжающих за рубеж граждан. Таким образом, в следующем разделе целесообразно рассмотреть динамику и структуру поездок российских граждан за пределы страны. </w:t>
      </w:r>
    </w:p>
    <w:p w:rsidR="00DE49A7" w:rsidRPr="007827A5" w:rsidRDefault="00DE49A7" w:rsidP="007827A5">
      <w:pPr>
        <w:rPr>
          <w:szCs w:val="28"/>
          <w:lang w:val="ru-RU"/>
        </w:rPr>
      </w:pPr>
    </w:p>
    <w:p w:rsidR="00DE49A7" w:rsidRPr="00470D5D" w:rsidRDefault="00DE49A7" w:rsidP="00293B62">
      <w:pPr>
        <w:pStyle w:val="2"/>
        <w:rPr>
          <w:lang w:val="ru-RU"/>
        </w:rPr>
      </w:pPr>
      <w:bookmarkStart w:id="10" w:name="_Toc356344298"/>
      <w:bookmarkStart w:id="11" w:name="_Toc357085072"/>
      <w:r>
        <w:rPr>
          <w:lang w:val="ru-RU"/>
        </w:rPr>
        <w:t>1.3</w:t>
      </w:r>
      <w:r w:rsidR="00B967C0">
        <w:rPr>
          <w:lang w:val="ru-RU"/>
        </w:rPr>
        <w:t>.</w:t>
      </w:r>
      <w:r>
        <w:rPr>
          <w:lang w:val="ru-RU"/>
        </w:rPr>
        <w:t xml:space="preserve"> Динамика и структура зарубежных поездок</w:t>
      </w:r>
      <w:bookmarkEnd w:id="10"/>
      <w:r w:rsidR="00B967C0">
        <w:rPr>
          <w:lang w:val="ru-RU"/>
        </w:rPr>
        <w:t xml:space="preserve"> российских туристов</w:t>
      </w:r>
      <w:bookmarkEnd w:id="11"/>
    </w:p>
    <w:p w:rsidR="004B6D5C" w:rsidRPr="00CA3F14" w:rsidRDefault="004B6D5C" w:rsidP="00CA3F14">
      <w:pPr>
        <w:rPr>
          <w:lang w:val="ru-RU"/>
        </w:rPr>
      </w:pPr>
    </w:p>
    <w:p w:rsidR="00DE49A7" w:rsidRDefault="00DE49A7" w:rsidP="00DE49A7">
      <w:pPr>
        <w:rPr>
          <w:lang w:val="ru-RU"/>
        </w:rPr>
      </w:pPr>
      <w:r>
        <w:rPr>
          <w:lang w:val="ru-RU"/>
        </w:rPr>
        <w:t xml:space="preserve">     Как н</w:t>
      </w:r>
      <w:r w:rsidR="001D4A21">
        <w:rPr>
          <w:lang w:val="ru-RU"/>
        </w:rPr>
        <w:t>е</w:t>
      </w:r>
      <w:r>
        <w:rPr>
          <w:lang w:val="ru-RU"/>
        </w:rPr>
        <w:t xml:space="preserve"> раз уже отмечалось выше, поездки за рубеж с каждым годом приобретают все большую популярность среди наших соотечественников. Для того, чтобы наглядно в этом убедиться, рассмотрим динамику показателя числа зарубежных поездок в течение периода с 2003 года по 2012 год.</w:t>
      </w:r>
    </w:p>
    <w:p w:rsidR="00DE49A7" w:rsidRDefault="00DE49A7" w:rsidP="00DE49A7">
      <w:pPr>
        <w:rPr>
          <w:lang w:val="ru-RU"/>
        </w:rPr>
      </w:pPr>
      <w:r>
        <w:rPr>
          <w:lang w:val="ru-RU"/>
        </w:rPr>
        <w:lastRenderedPageBreak/>
        <w:t xml:space="preserve">     По графику можно сказать, что в целом в течение всего периода наблюдается постепенный рост. Однако из общей массы выделяются два года: 2007 и 2009, в которых показатель замедлял темп роста и даже незначительно снижался. Эти явления объясняются мировым финансовым кризисом, распространявшимся по всему земному шару, что не могло не отразиться на российских гражданах и их доходах.</w:t>
      </w:r>
    </w:p>
    <w:p w:rsidR="00923187" w:rsidRDefault="00701E4F" w:rsidP="00923187">
      <w:pPr>
        <w:keepNext/>
      </w:pPr>
      <w:r>
        <w:rPr>
          <w:noProof/>
        </w:rPr>
        <w:drawing>
          <wp:inline distT="0" distB="0" distL="0" distR="0" wp14:anchorId="5F14334F" wp14:editId="25014122">
            <wp:extent cx="5943600" cy="3203531"/>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E49A7" w:rsidRDefault="00865CAC" w:rsidP="00865CAC">
      <w:pPr>
        <w:jc w:val="center"/>
        <w:rPr>
          <w:i/>
          <w:lang w:val="ru-RU"/>
        </w:rPr>
      </w:pPr>
      <w:r w:rsidRPr="00865CAC">
        <w:rPr>
          <w:i/>
          <w:lang w:val="ru-RU"/>
        </w:rPr>
        <w:t>Рис.</w:t>
      </w:r>
      <w:r w:rsidR="00923187" w:rsidRPr="00865CAC">
        <w:rPr>
          <w:i/>
          <w:lang w:val="ru-RU"/>
        </w:rPr>
        <w:t xml:space="preserve"> 7. Число зарубежных поездок, 2003 – 2012 годы</w:t>
      </w:r>
    </w:p>
    <w:p w:rsidR="00865CAC" w:rsidRPr="00865CAC" w:rsidRDefault="00865CAC" w:rsidP="00865CAC">
      <w:pPr>
        <w:jc w:val="center"/>
        <w:rPr>
          <w:i/>
          <w:lang w:val="ru-RU"/>
        </w:rPr>
      </w:pPr>
    </w:p>
    <w:p w:rsidR="00DE49A7" w:rsidRPr="004F48A8" w:rsidRDefault="00DE49A7" w:rsidP="00DE49A7">
      <w:pPr>
        <w:tabs>
          <w:tab w:val="left" w:pos="2790"/>
        </w:tabs>
        <w:rPr>
          <w:lang w:val="ru-RU"/>
        </w:rPr>
      </w:pPr>
      <w:r>
        <w:rPr>
          <w:lang w:val="ru-RU"/>
        </w:rPr>
        <w:t xml:space="preserve">В общей сложности за 10 лет число зарубежных поездок российских граждан выросло в 2,6 раза. Такие значительные изменения связаны с переменами с условиях жизни населения, увеличением доходов, а так же растущей популярностью туристической деятельности. </w:t>
      </w:r>
    </w:p>
    <w:p w:rsidR="00DE49A7" w:rsidRDefault="00DE49A7" w:rsidP="00DE49A7">
      <w:pPr>
        <w:tabs>
          <w:tab w:val="left" w:pos="2790"/>
        </w:tabs>
        <w:rPr>
          <w:lang w:val="ru-RU"/>
        </w:rPr>
      </w:pPr>
      <w:r>
        <w:rPr>
          <w:lang w:val="ru-RU"/>
        </w:rPr>
        <w:t xml:space="preserve">     Необходимо отметить, что в страховании на время пребывания за границей нуждаются не только граждане, путешествующие с целью туризма, но и люди, которые выезжают за пределы Российской Федерации по рабочим или служебным вопросам. Так же, как и туристы, эти граждане приносят значительный вклад в объем собранных страховщиками страховых взносов. </w:t>
      </w:r>
    </w:p>
    <w:p w:rsidR="00701E4F" w:rsidRPr="00EA492B" w:rsidRDefault="00701E4F" w:rsidP="00DE49A7">
      <w:pPr>
        <w:tabs>
          <w:tab w:val="left" w:pos="2790"/>
        </w:tabs>
        <w:rPr>
          <w:lang w:val="ru-RU"/>
        </w:rPr>
      </w:pPr>
      <w:r>
        <w:rPr>
          <w:lang w:val="ru-RU"/>
        </w:rPr>
        <w:lastRenderedPageBreak/>
        <w:t>Как видно на представленном графике (рис. 8), динамика служебных поездок не обладает определенной направленностью. С 2009 по 2012 год данный показатель уверенно увеличивался, но в 2012 году наблюдается резкое падение.</w:t>
      </w:r>
    </w:p>
    <w:p w:rsidR="00923187" w:rsidRDefault="00DE49A7" w:rsidP="002A68C3">
      <w:pPr>
        <w:keepNext/>
        <w:jc w:val="center"/>
      </w:pPr>
      <w:r>
        <w:rPr>
          <w:noProof/>
        </w:rPr>
        <w:drawing>
          <wp:inline distT="0" distB="0" distL="0" distR="0" wp14:anchorId="3C2C6A40" wp14:editId="0EF4FC3C">
            <wp:extent cx="5753100" cy="297180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E49A7" w:rsidRDefault="00C83F29" w:rsidP="00C83F29">
      <w:pPr>
        <w:jc w:val="center"/>
        <w:rPr>
          <w:i/>
          <w:lang w:val="ru-RU"/>
        </w:rPr>
      </w:pPr>
      <w:r>
        <w:rPr>
          <w:i/>
          <w:lang w:val="ru-RU"/>
        </w:rPr>
        <w:t>Рис.</w:t>
      </w:r>
      <w:r w:rsidR="00923187" w:rsidRPr="00C83F29">
        <w:rPr>
          <w:i/>
          <w:lang w:val="ru-RU"/>
        </w:rPr>
        <w:t xml:space="preserve"> 8. Динамика поездок за рубеж в 2009 – 2012 годах</w:t>
      </w:r>
    </w:p>
    <w:p w:rsidR="00C83F29" w:rsidRPr="00C83F29" w:rsidRDefault="00C83F29" w:rsidP="00C83F29">
      <w:pPr>
        <w:jc w:val="center"/>
        <w:rPr>
          <w:i/>
          <w:lang w:val="ru-RU"/>
        </w:rPr>
      </w:pPr>
    </w:p>
    <w:p w:rsidR="00DE49A7" w:rsidRPr="00470D5D" w:rsidRDefault="00DE49A7" w:rsidP="00DE49A7">
      <w:pPr>
        <w:rPr>
          <w:szCs w:val="28"/>
          <w:lang w:val="ru-RU"/>
        </w:rPr>
      </w:pPr>
      <w:r>
        <w:rPr>
          <w:lang w:val="ru-RU"/>
        </w:rPr>
        <w:t xml:space="preserve">Так же по графику видно, что соотношение поездок с целью туризма и по служебным вопросам не меняется из года в год. Однако туристические поездки, в отличие от деловых, стабильно преумножаются с каждым годом. </w:t>
      </w:r>
      <w:r>
        <w:rPr>
          <w:szCs w:val="28"/>
          <w:lang w:val="ru-RU"/>
        </w:rPr>
        <w:t>Н</w:t>
      </w:r>
      <w:r w:rsidRPr="004F48A8">
        <w:rPr>
          <w:szCs w:val="28"/>
          <w:lang w:val="ru-RU"/>
        </w:rPr>
        <w:t xml:space="preserve">емаловажным фактором, влияющим на рост количества </w:t>
      </w:r>
      <w:r>
        <w:rPr>
          <w:szCs w:val="28"/>
          <w:lang w:val="ru-RU"/>
        </w:rPr>
        <w:t>путешествий</w:t>
      </w:r>
      <w:r w:rsidRPr="004F48A8">
        <w:rPr>
          <w:szCs w:val="28"/>
          <w:lang w:val="ru-RU"/>
        </w:rPr>
        <w:t>, является установление новых договоренностей между Россией и другими</w:t>
      </w:r>
      <w:r>
        <w:rPr>
          <w:szCs w:val="28"/>
          <w:lang w:val="ru-RU"/>
        </w:rPr>
        <w:t xml:space="preserve"> </w:t>
      </w:r>
      <w:r w:rsidRPr="004F48A8">
        <w:rPr>
          <w:szCs w:val="28"/>
          <w:lang w:val="ru-RU"/>
        </w:rPr>
        <w:t>странами по поводу визового законодательства: с апреля 2011 г. были отменены визы для граждан Российской Федерации на одном из самых популярных в нашей стране туристических направлений – Турции. Это повлияло как на стоимость путевки в целом, так и на процедуру оформления документов.</w:t>
      </w:r>
      <w:r>
        <w:rPr>
          <w:szCs w:val="28"/>
          <w:lang w:val="ru-RU"/>
        </w:rPr>
        <w:br/>
        <w:t xml:space="preserve">     Помимо Турции можно выделить ряд других стран, которые полюбились нашим соотечественникам. Это не только такие курортные страны, как Египет, Таиланд и Кипр, где в 2012 году в общей сложности </w:t>
      </w:r>
      <w:r>
        <w:rPr>
          <w:szCs w:val="28"/>
          <w:lang w:val="ru-RU"/>
        </w:rPr>
        <w:lastRenderedPageBreak/>
        <w:t>побывали 3,5 миллиона туристов. Но также, например, на третьем месте по популярности среди российских туристов располагается Китай. Граждане нашей страны все чаще отправляются туда не с целью отдохнуть, а приобрести недорогие вещи для себя, либо для перепродажи на родине.</w:t>
      </w:r>
    </w:p>
    <w:p w:rsidR="00923187" w:rsidRDefault="00DE49A7" w:rsidP="000D60C7">
      <w:pPr>
        <w:keepNext/>
        <w:jc w:val="center"/>
      </w:pPr>
      <w:r>
        <w:rPr>
          <w:noProof/>
        </w:rPr>
        <w:drawing>
          <wp:inline distT="0" distB="0" distL="0" distR="0" wp14:anchorId="677D3B3F" wp14:editId="4A56DB98">
            <wp:extent cx="5362575" cy="3419475"/>
            <wp:effectExtent l="0" t="0" r="9525"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E49A7" w:rsidRDefault="00C83F29" w:rsidP="00C83F29">
      <w:pPr>
        <w:jc w:val="center"/>
        <w:rPr>
          <w:i/>
          <w:lang w:val="ru-RU"/>
        </w:rPr>
      </w:pPr>
      <w:r>
        <w:rPr>
          <w:i/>
          <w:lang w:val="ru-RU"/>
        </w:rPr>
        <w:t>Рис.</w:t>
      </w:r>
      <w:r w:rsidR="00923187" w:rsidRPr="00C83F29">
        <w:rPr>
          <w:i/>
          <w:lang w:val="ru-RU"/>
        </w:rPr>
        <w:t xml:space="preserve"> </w:t>
      </w:r>
      <w:r w:rsidR="000D66DD" w:rsidRPr="00C83F29">
        <w:rPr>
          <w:i/>
          <w:lang w:val="ru-RU"/>
        </w:rPr>
        <w:t>9. Наиболее популярные направления выезда туристов</w:t>
      </w:r>
    </w:p>
    <w:p w:rsidR="00701E4F" w:rsidRDefault="00701E4F" w:rsidP="00C83F29">
      <w:pPr>
        <w:jc w:val="center"/>
        <w:rPr>
          <w:i/>
          <w:lang w:val="ru-RU"/>
        </w:rPr>
      </w:pPr>
    </w:p>
    <w:p w:rsidR="00DE49A7" w:rsidRDefault="00DE49A7" w:rsidP="00DE49A7">
      <w:pPr>
        <w:rPr>
          <w:lang w:val="ru-RU"/>
        </w:rPr>
      </w:pPr>
      <w:r>
        <w:rPr>
          <w:szCs w:val="28"/>
          <w:lang w:val="ru-RU"/>
        </w:rPr>
        <w:t xml:space="preserve">Из европейских стран россияне предпочитают Германию, Испанию, Грецию и Италию. </w:t>
      </w:r>
      <w:r>
        <w:rPr>
          <w:lang w:val="ru-RU"/>
        </w:rPr>
        <w:t xml:space="preserve">Так же в последние годы все большую популярность приобретает Австрия, как страна горнолыжных курортов. </w:t>
      </w:r>
    </w:p>
    <w:p w:rsidR="00DE49A7" w:rsidRDefault="00DE49A7" w:rsidP="00DE49A7">
      <w:pPr>
        <w:rPr>
          <w:lang w:val="ru-RU"/>
        </w:rPr>
      </w:pPr>
      <w:r>
        <w:rPr>
          <w:lang w:val="ru-RU"/>
        </w:rPr>
        <w:t xml:space="preserve">     Что хорошо для туристов, не всегда хорошо для страховщиков. Во время отдыха в курортных странах увеличивается вероятность возникновения страхового случая. Путешественники не всегда должным образом заботятся о своем здоровье и как следствие, попадают к зарубежным в</w:t>
      </w:r>
      <w:r w:rsidR="009052A9">
        <w:rPr>
          <w:lang w:val="ru-RU"/>
        </w:rPr>
        <w:t>(</w:t>
      </w:r>
      <w:r>
        <w:rPr>
          <w:lang w:val="ru-RU"/>
        </w:rPr>
        <w:t>рачам, услуги которых оплачивает страховая компания. Таким образом, существует прямая зависимость между популярностью страны-пребывания и вероятностью происшествия в ней несчастного случая.</w:t>
      </w:r>
    </w:p>
    <w:p w:rsidR="000D66DD" w:rsidRDefault="00071A0D" w:rsidP="000D66DD">
      <w:pPr>
        <w:keepNext/>
      </w:pPr>
      <w:r>
        <w:rPr>
          <w:noProof/>
        </w:rPr>
        <w:lastRenderedPageBreak/>
        <w:drawing>
          <wp:inline distT="0" distB="0" distL="0" distR="0" wp14:anchorId="01332BCB" wp14:editId="2323A87F">
            <wp:extent cx="5829300" cy="2743200"/>
            <wp:effectExtent l="0" t="0" r="19050" b="1905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E49A7" w:rsidRDefault="00D52CBA" w:rsidP="00F20CD4">
      <w:pPr>
        <w:spacing w:line="240" w:lineRule="auto"/>
        <w:jc w:val="center"/>
        <w:rPr>
          <w:i/>
          <w:lang w:val="ru-RU"/>
        </w:rPr>
      </w:pPr>
      <w:r>
        <w:rPr>
          <w:i/>
          <w:lang w:val="ru-RU"/>
        </w:rPr>
        <w:t>Рис. 10. Диаграмма Парето распределения</w:t>
      </w:r>
      <w:r w:rsidR="002F1444">
        <w:rPr>
          <w:i/>
          <w:lang w:val="ru-RU"/>
        </w:rPr>
        <w:t xml:space="preserve"> стран по количеству страховых случаев</w:t>
      </w:r>
    </w:p>
    <w:p w:rsidR="00701E4F" w:rsidRPr="002F1444" w:rsidRDefault="00701E4F" w:rsidP="00F20CD4">
      <w:pPr>
        <w:spacing w:line="240" w:lineRule="auto"/>
        <w:jc w:val="center"/>
        <w:rPr>
          <w:i/>
          <w:lang w:val="ru-RU"/>
        </w:rPr>
      </w:pPr>
    </w:p>
    <w:p w:rsidR="00DE49A7" w:rsidRDefault="00DE49A7" w:rsidP="00DE49A7">
      <w:pPr>
        <w:rPr>
          <w:lang w:val="ru-RU"/>
        </w:rPr>
      </w:pPr>
      <w:r>
        <w:rPr>
          <w:lang w:val="ru-RU"/>
        </w:rPr>
        <w:t xml:space="preserve">Данная столбиковая диаграмма </w:t>
      </w:r>
      <w:r w:rsidR="009052A9">
        <w:rPr>
          <w:lang w:val="ru-RU"/>
        </w:rPr>
        <w:t xml:space="preserve">(рис. 10) </w:t>
      </w:r>
      <w:r>
        <w:rPr>
          <w:lang w:val="ru-RU"/>
        </w:rPr>
        <w:t>показывает распределение объема страховых случаев по странам. На Египет, Турцию, Таиланд и Кипр приходятся 79% всех страховых случаев, которые должна урегулировать страховая компания. Такая ситуация соотносится с правилом Парето: 20% стран приносят 80% страховых случаев, а остальные 80% стран приносят всего лишь 20% страховых случаев. Понимание этого факта позволяет страховщикам оптимизировать свои действия и правильно расставлять приоритеты. Как уже упоминалось выше, страховые компании в некоторых случаях прекращают сотрудничество с крупными туроператорами, специализирующимися на рисковых направлениях, чтобы оградить себя от больших потерь от выплачиваемых компенсаций.</w:t>
      </w:r>
    </w:p>
    <w:p w:rsidR="00DE49A7" w:rsidRDefault="00DE49A7" w:rsidP="00DE49A7">
      <w:pPr>
        <w:rPr>
          <w:lang w:val="ru-RU"/>
        </w:rPr>
      </w:pPr>
      <w:r>
        <w:rPr>
          <w:lang w:val="ru-RU"/>
        </w:rPr>
        <w:t xml:space="preserve">     Что же чаще является причиной обращения страхователя за помощью в иностранном государстве? Данная диаграмма</w:t>
      </w:r>
      <w:r w:rsidR="008411BD">
        <w:rPr>
          <w:lang w:val="ru-RU"/>
        </w:rPr>
        <w:t xml:space="preserve"> (рис. 11)</w:t>
      </w:r>
      <w:r>
        <w:rPr>
          <w:lang w:val="ru-RU"/>
        </w:rPr>
        <w:t xml:space="preserve"> предс</w:t>
      </w:r>
      <w:r w:rsidR="008411BD">
        <w:rPr>
          <w:lang w:val="ru-RU"/>
        </w:rPr>
        <w:t>тавляет данные в разрезе причин</w:t>
      </w:r>
      <w:r>
        <w:rPr>
          <w:lang w:val="ru-RU"/>
        </w:rPr>
        <w:t xml:space="preserve"> страховых с</w:t>
      </w:r>
      <w:r w:rsidR="00071A0D">
        <w:rPr>
          <w:lang w:val="ru-RU"/>
        </w:rPr>
        <w:t>л</w:t>
      </w:r>
      <w:r>
        <w:rPr>
          <w:lang w:val="ru-RU"/>
        </w:rPr>
        <w:t>учаев.</w:t>
      </w:r>
    </w:p>
    <w:p w:rsidR="000D66DD" w:rsidRPr="008411BD" w:rsidRDefault="00071A0D" w:rsidP="000D66DD">
      <w:pPr>
        <w:keepNext/>
        <w:rPr>
          <w:lang w:val="ru-RU"/>
        </w:rPr>
      </w:pPr>
      <w:r>
        <w:rPr>
          <w:noProof/>
        </w:rPr>
        <w:lastRenderedPageBreak/>
        <w:drawing>
          <wp:inline distT="0" distB="0" distL="0" distR="0" wp14:anchorId="2A03C7E3" wp14:editId="6E1813D6">
            <wp:extent cx="5953125" cy="3648075"/>
            <wp:effectExtent l="0" t="0" r="9525" b="9525"/>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E49A7" w:rsidRDefault="008411BD" w:rsidP="008411BD">
      <w:pPr>
        <w:jc w:val="center"/>
        <w:rPr>
          <w:i/>
          <w:lang w:val="ru-RU"/>
        </w:rPr>
      </w:pPr>
      <w:r w:rsidRPr="008411BD">
        <w:rPr>
          <w:i/>
          <w:lang w:val="ru-RU"/>
        </w:rPr>
        <w:t>Рис. 11. Структура причин обращений</w:t>
      </w:r>
    </w:p>
    <w:p w:rsidR="008411BD" w:rsidRPr="008411BD" w:rsidRDefault="008411BD" w:rsidP="008411BD">
      <w:pPr>
        <w:jc w:val="center"/>
        <w:rPr>
          <w:i/>
          <w:lang w:val="ru-RU"/>
        </w:rPr>
      </w:pPr>
    </w:p>
    <w:p w:rsidR="00DE49A7" w:rsidRDefault="00DE49A7" w:rsidP="00DE49A7">
      <w:pPr>
        <w:rPr>
          <w:lang w:val="ru-RU"/>
        </w:rPr>
      </w:pPr>
      <w:r>
        <w:rPr>
          <w:lang w:val="ru-RU"/>
        </w:rPr>
        <w:t xml:space="preserve">     Больше половины страховых случаев – 53% - приходятся на простуды, отравления и травмы. Одна из причин этого  недостаток культуры русских туристов за рубежом. Отчасти эту проблему могли бы решить туристические фирмы посредством проведения подробного инструктажа перед выездом. Выезжая за рубеж, турист в любом случае оказывается в стрессовой ситуации: смена климата, режима питания и множество других перемен могут послужить катализатором, но чаще всего, сам клиент об этом не задумывается. Поэтому для страховщиков есть смысл проводить небольшие обучения, вероятно, это немного уменьшило бы количество страховых случаев или убытки в каждом конкретном случае.</w:t>
      </w:r>
    </w:p>
    <w:p w:rsidR="00B750D9" w:rsidRDefault="00DE49A7" w:rsidP="00DE49A7">
      <w:pPr>
        <w:rPr>
          <w:lang w:val="ru-RU"/>
        </w:rPr>
      </w:pPr>
      <w:r>
        <w:rPr>
          <w:lang w:val="ru-RU"/>
        </w:rPr>
        <w:t xml:space="preserve">     В отличие от проблем, возникающих в силу физиологии человека, с урегулированием юридических вопросов связан незначительный объем страховых случаев. За юридической помощью обращаются всего порядка 3% выезжающих за рубеж. Что касается прецедентов с летальным исходом, их количество составляет 1% от общего объема. Показатель не </w:t>
      </w:r>
      <w:r>
        <w:rPr>
          <w:lang w:val="ru-RU"/>
        </w:rPr>
        <w:lastRenderedPageBreak/>
        <w:t>большой, но нужно помнить, что эти страховые случаи самые дорогие и приносят страхово</w:t>
      </w:r>
      <w:r w:rsidR="00B750D9">
        <w:rPr>
          <w:lang w:val="ru-RU"/>
        </w:rPr>
        <w:t>й компании значительные убытки.</w:t>
      </w:r>
    </w:p>
    <w:p w:rsidR="00972E1D" w:rsidRDefault="00972E1D" w:rsidP="00DE49A7">
      <w:pPr>
        <w:rPr>
          <w:lang w:val="ru-RU"/>
        </w:rPr>
      </w:pPr>
    </w:p>
    <w:p w:rsidR="00972E1D" w:rsidRPr="007858E1" w:rsidRDefault="00972E1D" w:rsidP="007858E1">
      <w:pPr>
        <w:jc w:val="center"/>
        <w:rPr>
          <w:b/>
          <w:lang w:val="ru-RU"/>
        </w:rPr>
      </w:pPr>
      <w:r w:rsidRPr="007858E1">
        <w:rPr>
          <w:b/>
          <w:lang w:val="ru-RU"/>
        </w:rPr>
        <w:t>Выводы по главе</w:t>
      </w:r>
    </w:p>
    <w:p w:rsidR="00972E1D" w:rsidRPr="00972E1D" w:rsidRDefault="00972E1D" w:rsidP="00972E1D">
      <w:pPr>
        <w:rPr>
          <w:lang w:val="ru-RU"/>
        </w:rPr>
      </w:pPr>
    </w:p>
    <w:p w:rsidR="00C77F70" w:rsidRDefault="00C77F70" w:rsidP="00DE49A7">
      <w:pPr>
        <w:rPr>
          <w:lang w:val="ru-RU"/>
        </w:rPr>
      </w:pPr>
      <w:r>
        <w:rPr>
          <w:lang w:val="ru-RU"/>
        </w:rPr>
        <w:t xml:space="preserve">     В данной главе приведена характеристика страхового продукта, предлагаемого выезжающим за рубеж. В частности  были рассмотрены виды рисков принимаемые на страхование, схемы взаимодействия страхователей при наступлении страховых случаев. В ходе изучения литературных источников было выявлено, что наиболее распространенной схемой страхования выезжающих за рубеж является сервисная схема или, как ее еще называют, схема содействия.</w:t>
      </w:r>
    </w:p>
    <w:p w:rsidR="00C77F70" w:rsidRDefault="00C77F70" w:rsidP="00DE49A7">
      <w:pPr>
        <w:rPr>
          <w:lang w:val="ru-RU"/>
        </w:rPr>
      </w:pPr>
      <w:r>
        <w:rPr>
          <w:lang w:val="ru-RU"/>
        </w:rPr>
        <w:t xml:space="preserve">     Кроме того был проведен анализ рынка страхования выезжающих за рубеж в Российской Федерации:</w:t>
      </w:r>
    </w:p>
    <w:p w:rsidR="00BE6244" w:rsidRDefault="00C77F70" w:rsidP="00C77F70">
      <w:pPr>
        <w:pStyle w:val="a6"/>
        <w:numPr>
          <w:ilvl w:val="0"/>
          <w:numId w:val="7"/>
        </w:numPr>
        <w:rPr>
          <w:lang w:val="ru-RU"/>
        </w:rPr>
      </w:pPr>
      <w:r>
        <w:rPr>
          <w:lang w:val="ru-RU"/>
        </w:rPr>
        <w:t>Тройка лидеров по о</w:t>
      </w:r>
      <w:r w:rsidR="00BE6244">
        <w:rPr>
          <w:lang w:val="ru-RU"/>
        </w:rPr>
        <w:t>бъему собранных страховых премий</w:t>
      </w:r>
      <w:r>
        <w:rPr>
          <w:lang w:val="ru-RU"/>
        </w:rPr>
        <w:t xml:space="preserve"> выглядит следующим образом: группу лидеров открывает «Ингосстрах», собравший со страхователей </w:t>
      </w:r>
      <w:r w:rsidR="00BE6244">
        <w:rPr>
          <w:lang w:val="ru-RU"/>
        </w:rPr>
        <w:t>602771 тыс.руб., на втором месте - страховая компания РЕСО-Гарантия, чьи сборы меньше лидера рынка на 6,3%, и замыкается тройку лидеров – «Военная страховая компания».</w:t>
      </w:r>
    </w:p>
    <w:p w:rsidR="00BE6244" w:rsidRDefault="00BE6244" w:rsidP="00C77F70">
      <w:pPr>
        <w:pStyle w:val="a6"/>
        <w:numPr>
          <w:ilvl w:val="0"/>
          <w:numId w:val="7"/>
        </w:numPr>
        <w:rPr>
          <w:lang w:val="ru-RU"/>
        </w:rPr>
      </w:pPr>
      <w:r>
        <w:rPr>
          <w:lang w:val="ru-RU"/>
        </w:rPr>
        <w:t>Самой безубыточной компанией (по соотношению собранных премий и понесенных убытков) является компания Росгосстрах.</w:t>
      </w:r>
    </w:p>
    <w:p w:rsidR="00BE6244" w:rsidRDefault="00BE6244" w:rsidP="00C77F70">
      <w:pPr>
        <w:pStyle w:val="a6"/>
        <w:numPr>
          <w:ilvl w:val="0"/>
          <w:numId w:val="7"/>
        </w:numPr>
        <w:rPr>
          <w:lang w:val="ru-RU"/>
        </w:rPr>
      </w:pPr>
      <w:r>
        <w:rPr>
          <w:lang w:val="ru-RU"/>
        </w:rPr>
        <w:t>При оптимистичном прогнозе рынок страхования выезжающих за рубеж вырастет на 20%, при пессимистичном – на 5%</w:t>
      </w:r>
      <w:r w:rsidR="001356A8">
        <w:rPr>
          <w:lang w:val="ru-RU"/>
        </w:rPr>
        <w:t>.</w:t>
      </w:r>
    </w:p>
    <w:p w:rsidR="002A68C3" w:rsidRDefault="00BE6244" w:rsidP="00BE6244">
      <w:pPr>
        <w:pStyle w:val="a6"/>
        <w:numPr>
          <w:ilvl w:val="0"/>
          <w:numId w:val="7"/>
        </w:numPr>
        <w:rPr>
          <w:lang w:val="ru-RU"/>
        </w:rPr>
      </w:pPr>
      <w:r>
        <w:rPr>
          <w:lang w:val="ru-RU"/>
        </w:rPr>
        <w:t>Тенденция рынка такова, что величина страховой премии из года в год почти неизменна, объемы собранных премий растут за счет увеличения количества заключенных договоров</w:t>
      </w:r>
      <w:r w:rsidR="001356A8">
        <w:rPr>
          <w:lang w:val="ru-RU"/>
        </w:rPr>
        <w:t>.</w:t>
      </w:r>
    </w:p>
    <w:p w:rsidR="00BE6244" w:rsidRPr="002A68C3" w:rsidRDefault="002A68C3" w:rsidP="002A68C3">
      <w:pPr>
        <w:rPr>
          <w:lang w:val="ru-RU"/>
        </w:rPr>
      </w:pPr>
      <w:r>
        <w:rPr>
          <w:lang w:val="ru-RU"/>
        </w:rPr>
        <w:t xml:space="preserve">  </w:t>
      </w:r>
      <w:r w:rsidR="00BE6244" w:rsidRPr="002A68C3">
        <w:rPr>
          <w:lang w:val="ru-RU"/>
        </w:rPr>
        <w:t>Помимо этого, на основе информации, находящейся в свободном доступе, был проведен обзор рынка зарубежных поездок из Российской Федерации:</w:t>
      </w:r>
    </w:p>
    <w:p w:rsidR="00BE6244" w:rsidRDefault="00BE6244" w:rsidP="00BE6244">
      <w:pPr>
        <w:pStyle w:val="a6"/>
        <w:numPr>
          <w:ilvl w:val="0"/>
          <w:numId w:val="8"/>
        </w:numPr>
        <w:rPr>
          <w:lang w:val="ru-RU"/>
        </w:rPr>
      </w:pPr>
      <w:r>
        <w:rPr>
          <w:lang w:val="ru-RU"/>
        </w:rPr>
        <w:lastRenderedPageBreak/>
        <w:t>За 10 лет число зарубежных поездок гражданами Российской Федерации выросло в 2,6 раза</w:t>
      </w:r>
      <w:r w:rsidR="001356A8">
        <w:rPr>
          <w:lang w:val="ru-RU"/>
        </w:rPr>
        <w:t>.</w:t>
      </w:r>
    </w:p>
    <w:p w:rsidR="00BE6244" w:rsidRDefault="00BE6244" w:rsidP="00BE6244">
      <w:pPr>
        <w:pStyle w:val="a6"/>
        <w:numPr>
          <w:ilvl w:val="0"/>
          <w:numId w:val="8"/>
        </w:numPr>
        <w:rPr>
          <w:lang w:val="ru-RU"/>
        </w:rPr>
      </w:pPr>
      <w:r>
        <w:rPr>
          <w:lang w:val="ru-RU"/>
        </w:rPr>
        <w:t>Соотношение туристических и служебных поездок за пределы Российской Федерации в общем объеме выездов остается почти неизменным из года в год</w:t>
      </w:r>
      <w:r w:rsidR="001356A8">
        <w:rPr>
          <w:lang w:val="ru-RU"/>
        </w:rPr>
        <w:t>.</w:t>
      </w:r>
    </w:p>
    <w:p w:rsidR="00BE6244" w:rsidRDefault="00EB6879" w:rsidP="00BE6244">
      <w:pPr>
        <w:pStyle w:val="a6"/>
        <w:numPr>
          <w:ilvl w:val="0"/>
          <w:numId w:val="8"/>
        </w:numPr>
        <w:rPr>
          <w:lang w:val="ru-RU"/>
        </w:rPr>
      </w:pPr>
      <w:r>
        <w:rPr>
          <w:lang w:val="ru-RU"/>
        </w:rPr>
        <w:t>Наиболее популярные станы для выездов за рубеж в 2012 году: Турция (18%), Египет (14%) и Китай (9%)</w:t>
      </w:r>
      <w:r w:rsidR="001356A8">
        <w:rPr>
          <w:lang w:val="ru-RU"/>
        </w:rPr>
        <w:t>.</w:t>
      </w:r>
    </w:p>
    <w:p w:rsidR="00BE6244" w:rsidRDefault="00EB6879" w:rsidP="00EB6879">
      <w:pPr>
        <w:pStyle w:val="a6"/>
        <w:numPr>
          <w:ilvl w:val="0"/>
          <w:numId w:val="8"/>
        </w:numPr>
        <w:rPr>
          <w:lang w:val="ru-RU"/>
        </w:rPr>
      </w:pPr>
      <w:r>
        <w:rPr>
          <w:lang w:val="ru-RU"/>
        </w:rPr>
        <w:t>На Египет, Турцию, Таиланд и Кипр приходится 79% происходящих страховых случаев</w:t>
      </w:r>
      <w:r w:rsidR="001356A8">
        <w:rPr>
          <w:lang w:val="ru-RU"/>
        </w:rPr>
        <w:t>.</w:t>
      </w:r>
    </w:p>
    <w:p w:rsidR="00EB6879" w:rsidRDefault="00EB6879" w:rsidP="00EB6879">
      <w:pPr>
        <w:pStyle w:val="a6"/>
        <w:numPr>
          <w:ilvl w:val="0"/>
          <w:numId w:val="8"/>
        </w:numPr>
        <w:rPr>
          <w:lang w:val="ru-RU"/>
        </w:rPr>
      </w:pPr>
      <w:r>
        <w:rPr>
          <w:lang w:val="ru-RU"/>
        </w:rPr>
        <w:t>Наиболее частые причины обращений за помощью в страховую компанию являются простуды, отравления и травмы – 53% всех обращений</w:t>
      </w:r>
      <w:r w:rsidR="001356A8">
        <w:rPr>
          <w:lang w:val="ru-RU"/>
        </w:rPr>
        <w:t>.</w:t>
      </w:r>
    </w:p>
    <w:p w:rsidR="00EB6879" w:rsidRDefault="00EB6879" w:rsidP="00EB6879">
      <w:pPr>
        <w:rPr>
          <w:lang w:val="ru-RU"/>
        </w:rPr>
      </w:pPr>
    </w:p>
    <w:p w:rsidR="00EB6879" w:rsidRPr="00EB6879" w:rsidRDefault="00EB6879" w:rsidP="00EB6879">
      <w:pPr>
        <w:pStyle w:val="a6"/>
        <w:numPr>
          <w:ilvl w:val="0"/>
          <w:numId w:val="8"/>
        </w:numPr>
        <w:rPr>
          <w:lang w:val="ru-RU"/>
        </w:rPr>
        <w:sectPr w:rsidR="00EB6879" w:rsidRPr="00EB6879" w:rsidSect="002A68C3">
          <w:footerReference w:type="default" r:id="rId30"/>
          <w:type w:val="continuous"/>
          <w:pgSz w:w="11907" w:h="16839" w:code="9"/>
          <w:pgMar w:top="1134" w:right="851" w:bottom="1134" w:left="1985" w:header="720" w:footer="720" w:gutter="0"/>
          <w:cols w:space="720"/>
          <w:titlePg/>
          <w:docGrid w:linePitch="381"/>
        </w:sectPr>
      </w:pPr>
    </w:p>
    <w:p w:rsidR="00937D89" w:rsidRPr="001B0885" w:rsidRDefault="00C73108" w:rsidP="000D66DD">
      <w:pPr>
        <w:pStyle w:val="1"/>
        <w:rPr>
          <w:lang w:val="ru-RU"/>
        </w:rPr>
      </w:pPr>
      <w:bookmarkStart w:id="12" w:name="_Toc356344299"/>
      <w:bookmarkStart w:id="13" w:name="_Toc357085073"/>
      <w:r>
        <w:rPr>
          <w:lang w:val="ru-RU"/>
        </w:rPr>
        <w:lastRenderedPageBreak/>
        <w:t>Г</w:t>
      </w:r>
      <w:r w:rsidR="00293B62">
        <w:rPr>
          <w:lang w:val="ru-RU"/>
        </w:rPr>
        <w:t xml:space="preserve">лава </w:t>
      </w:r>
      <w:r w:rsidR="00293B62">
        <w:t>II</w:t>
      </w:r>
      <w:r w:rsidR="00937D89">
        <w:rPr>
          <w:lang w:val="ru-RU"/>
        </w:rPr>
        <w:t xml:space="preserve">. Распределение суммы убытков по договорам страхования и характеристика </w:t>
      </w:r>
      <w:bookmarkEnd w:id="12"/>
      <w:r w:rsidR="001B0885">
        <w:rPr>
          <w:lang w:val="ru-RU"/>
        </w:rPr>
        <w:t>оказывающих влияние факторов</w:t>
      </w:r>
      <w:bookmarkEnd w:id="13"/>
    </w:p>
    <w:p w:rsidR="00937D89" w:rsidRPr="00E23498" w:rsidRDefault="00937D89" w:rsidP="000D66DD">
      <w:pPr>
        <w:pStyle w:val="2"/>
        <w:rPr>
          <w:lang w:val="ru-RU"/>
        </w:rPr>
      </w:pPr>
      <w:bookmarkStart w:id="14" w:name="_Toc356344300"/>
      <w:bookmarkStart w:id="15" w:name="_Toc357085074"/>
      <w:r>
        <w:rPr>
          <w:lang w:val="ru-RU"/>
        </w:rPr>
        <w:t>2.1</w:t>
      </w:r>
      <w:r w:rsidR="00B967C0">
        <w:rPr>
          <w:lang w:val="ru-RU"/>
        </w:rPr>
        <w:t>.</w:t>
      </w:r>
      <w:r w:rsidR="00C071FC">
        <w:rPr>
          <w:lang w:val="ru-RU"/>
        </w:rPr>
        <w:t xml:space="preserve"> Исследование</w:t>
      </w:r>
      <w:r>
        <w:rPr>
          <w:lang w:val="ru-RU"/>
        </w:rPr>
        <w:t xml:space="preserve"> исходной совокупности данных, распределение ущерба по договорам страхования выезжающих за рубеж</w:t>
      </w:r>
      <w:bookmarkEnd w:id="14"/>
      <w:bookmarkEnd w:id="15"/>
    </w:p>
    <w:p w:rsidR="00937D89" w:rsidRDefault="00937D89" w:rsidP="00937D89">
      <w:pPr>
        <w:rPr>
          <w:lang w:val="ru-RU"/>
        </w:rPr>
      </w:pPr>
      <w:r>
        <w:rPr>
          <w:lang w:val="ru-RU"/>
        </w:rPr>
        <w:t xml:space="preserve">     Вторая глава будет посвящена анализу факторов, влияющих на убыточность договоров страхования выезжающих за рубеж. Для отбора факторов в страховании существует несколько методов, таких как метод отношения правдоподобий, применение дихотомических переменных, метод перекрестной параметризации и другие</w:t>
      </w:r>
      <w:r w:rsidRPr="00B5147A">
        <w:rPr>
          <w:lang w:val="ru-RU"/>
        </w:rPr>
        <w:t>.</w:t>
      </w:r>
      <w:r>
        <w:rPr>
          <w:lang w:val="ru-RU"/>
        </w:rPr>
        <w:t xml:space="preserve"> Они различаются не только в применяемых способах анализа, но так же первоначальной информации, необходимой для осуществления неких преобразований. В нашем случае, в распоряжении находятся данные за один год по индивидуальным договорам страхования выезжающих за рубеж. Таким образом, для отбора рисковых факторов целесообразно воспользоваться методом дискриминантного анализа, так как остальные не удовлетворяют целям нашего исследования по ряду причин.</w:t>
      </w:r>
    </w:p>
    <w:p w:rsidR="00937D89" w:rsidRPr="00EA4789" w:rsidRDefault="00937D89" w:rsidP="00937D89">
      <w:pPr>
        <w:rPr>
          <w:lang w:val="ru-RU"/>
        </w:rPr>
      </w:pPr>
      <w:r>
        <w:rPr>
          <w:lang w:val="ru-RU"/>
        </w:rPr>
        <w:t xml:space="preserve">     Исходный массив данных состоит из 244506 договоров страхования выезжающих за рубеж. Распределение числа страховых случаев в портфеле представлено в таблице. В 99% договоров не произошли ни одного страхового случая. Такая ситуация характерна для страхования выезжающих за рубеж: большое количество договоров страхования, небольшие премии, сравнительно небольшое число страховых случаев. Сумма полученных страховщиком страховых премий составила 5219078</w:t>
      </w:r>
      <w:r w:rsidRPr="00EA4789">
        <w:rPr>
          <w:lang w:val="ru-RU"/>
        </w:rPr>
        <w:t>$</w:t>
      </w:r>
      <w:r>
        <w:rPr>
          <w:lang w:val="ru-RU"/>
        </w:rPr>
        <w:t>, а совокупный убыток по портфелю составил 876039</w:t>
      </w:r>
      <w:r w:rsidRPr="00EA4789">
        <w:rPr>
          <w:lang w:val="ru-RU"/>
        </w:rPr>
        <w:t>$</w:t>
      </w:r>
      <w:r>
        <w:rPr>
          <w:lang w:val="ru-RU"/>
        </w:rPr>
        <w:t xml:space="preserve">, что соответствует 16,8% от собранных страховых премий. Таким образом видно, что страхование выезжающих за рубеж нельзя назвать убыточным. Далее в целях исследования будут рассматривать только договоры страхования </w:t>
      </w:r>
      <w:r>
        <w:rPr>
          <w:lang w:val="ru-RU"/>
        </w:rPr>
        <w:lastRenderedPageBreak/>
        <w:t>выезжающих за рубеж, по которым был начислен ущерб, так как интерес представляет показатель убыточности договоров страхования и нет смысла рассматривать договоры, по которым ущерба не было.</w:t>
      </w:r>
    </w:p>
    <w:p w:rsidR="00903684" w:rsidRDefault="006D70E4" w:rsidP="00903684">
      <w:pPr>
        <w:jc w:val="right"/>
        <w:rPr>
          <w:i/>
          <w:lang w:val="ru-RU"/>
        </w:rPr>
      </w:pPr>
      <w:r>
        <w:rPr>
          <w:i/>
          <w:lang w:val="ru-RU"/>
        </w:rPr>
        <w:t xml:space="preserve">Таблица </w:t>
      </w:r>
      <w:r w:rsidRPr="00040FB8">
        <w:rPr>
          <w:i/>
          <w:lang w:val="ru-RU"/>
        </w:rPr>
        <w:t>2</w:t>
      </w:r>
      <w:r w:rsidR="00B750D9" w:rsidRPr="00903684">
        <w:rPr>
          <w:i/>
          <w:lang w:val="ru-RU"/>
        </w:rPr>
        <w:t xml:space="preserve"> </w:t>
      </w:r>
    </w:p>
    <w:p w:rsidR="00B750D9" w:rsidRPr="00903684" w:rsidRDefault="00B750D9" w:rsidP="00C072D7">
      <w:pPr>
        <w:jc w:val="center"/>
        <w:rPr>
          <w:i/>
          <w:lang w:val="ru-RU"/>
        </w:rPr>
      </w:pPr>
      <w:r w:rsidRPr="00903684">
        <w:rPr>
          <w:i/>
          <w:lang w:val="ru-RU"/>
        </w:rPr>
        <w:t>Количество договоров страхования по числу страховых случаев</w:t>
      </w:r>
    </w:p>
    <w:tbl>
      <w:tblPr>
        <w:tblStyle w:val="af0"/>
        <w:tblW w:w="6394" w:type="dxa"/>
        <w:jc w:val="center"/>
        <w:tblLook w:val="04A0" w:firstRow="1" w:lastRow="0" w:firstColumn="1" w:lastColumn="0" w:noHBand="0" w:noVBand="1"/>
      </w:tblPr>
      <w:tblGrid>
        <w:gridCol w:w="3701"/>
        <w:gridCol w:w="2693"/>
      </w:tblGrid>
      <w:tr w:rsidR="00937D89" w:rsidRPr="00C961CA" w:rsidTr="00C072D7">
        <w:trPr>
          <w:trHeight w:val="600"/>
          <w:jc w:val="center"/>
        </w:trPr>
        <w:tc>
          <w:tcPr>
            <w:tcW w:w="3701" w:type="dxa"/>
            <w:vAlign w:val="center"/>
            <w:hideMark/>
          </w:tcPr>
          <w:p w:rsidR="00937D89" w:rsidRPr="00F20CD4" w:rsidRDefault="00937D89" w:rsidP="00903684">
            <w:pPr>
              <w:spacing w:line="240" w:lineRule="auto"/>
              <w:jc w:val="center"/>
              <w:rPr>
                <w:lang w:val="ru-RU"/>
              </w:rPr>
            </w:pPr>
            <w:r w:rsidRPr="00F20CD4">
              <w:rPr>
                <w:lang w:val="ru-RU"/>
              </w:rPr>
              <w:t>Число страховых случаев в договоре</w:t>
            </w:r>
          </w:p>
        </w:tc>
        <w:tc>
          <w:tcPr>
            <w:tcW w:w="2693" w:type="dxa"/>
            <w:noWrap/>
            <w:vAlign w:val="center"/>
            <w:hideMark/>
          </w:tcPr>
          <w:p w:rsidR="00937D89" w:rsidRPr="00F20CD4" w:rsidRDefault="00937D89" w:rsidP="00903684">
            <w:pPr>
              <w:spacing w:line="240" w:lineRule="auto"/>
              <w:jc w:val="center"/>
            </w:pPr>
            <w:r w:rsidRPr="00F20CD4">
              <w:t>Количество договоров</w:t>
            </w:r>
          </w:p>
        </w:tc>
      </w:tr>
      <w:tr w:rsidR="00937D89" w:rsidRPr="00C961CA" w:rsidTr="00C072D7">
        <w:trPr>
          <w:trHeight w:val="391"/>
          <w:jc w:val="center"/>
        </w:trPr>
        <w:tc>
          <w:tcPr>
            <w:tcW w:w="3701" w:type="dxa"/>
            <w:noWrap/>
            <w:vAlign w:val="center"/>
            <w:hideMark/>
          </w:tcPr>
          <w:p w:rsidR="00937D89" w:rsidRPr="00701E4F" w:rsidRDefault="00937D89" w:rsidP="00903684">
            <w:pPr>
              <w:spacing w:line="240" w:lineRule="auto"/>
              <w:jc w:val="center"/>
            </w:pPr>
            <w:r w:rsidRPr="00701E4F">
              <w:t>0</w:t>
            </w:r>
          </w:p>
        </w:tc>
        <w:tc>
          <w:tcPr>
            <w:tcW w:w="2693" w:type="dxa"/>
            <w:noWrap/>
            <w:vAlign w:val="center"/>
            <w:hideMark/>
          </w:tcPr>
          <w:p w:rsidR="00937D89" w:rsidRPr="00701E4F" w:rsidRDefault="00937D89" w:rsidP="00903684">
            <w:pPr>
              <w:spacing w:line="240" w:lineRule="auto"/>
              <w:jc w:val="center"/>
            </w:pPr>
            <w:r w:rsidRPr="00701E4F">
              <w:t>242642</w:t>
            </w:r>
          </w:p>
        </w:tc>
      </w:tr>
      <w:tr w:rsidR="00937D89" w:rsidRPr="00C961CA" w:rsidTr="00C072D7">
        <w:trPr>
          <w:trHeight w:val="300"/>
          <w:jc w:val="center"/>
        </w:trPr>
        <w:tc>
          <w:tcPr>
            <w:tcW w:w="3701" w:type="dxa"/>
            <w:noWrap/>
            <w:vAlign w:val="center"/>
            <w:hideMark/>
          </w:tcPr>
          <w:p w:rsidR="00937D89" w:rsidRPr="00701E4F" w:rsidRDefault="00937D89" w:rsidP="00903684">
            <w:pPr>
              <w:spacing w:line="240" w:lineRule="auto"/>
              <w:jc w:val="center"/>
            </w:pPr>
            <w:r w:rsidRPr="00701E4F">
              <w:t>1</w:t>
            </w:r>
          </w:p>
        </w:tc>
        <w:tc>
          <w:tcPr>
            <w:tcW w:w="2693" w:type="dxa"/>
            <w:noWrap/>
            <w:vAlign w:val="center"/>
            <w:hideMark/>
          </w:tcPr>
          <w:p w:rsidR="00937D89" w:rsidRPr="00701E4F" w:rsidRDefault="00937D89" w:rsidP="00903684">
            <w:pPr>
              <w:spacing w:line="240" w:lineRule="auto"/>
              <w:jc w:val="center"/>
            </w:pPr>
            <w:r w:rsidRPr="00701E4F">
              <w:t>1782</w:t>
            </w:r>
          </w:p>
        </w:tc>
      </w:tr>
      <w:tr w:rsidR="00937D89" w:rsidRPr="00C961CA" w:rsidTr="00C072D7">
        <w:trPr>
          <w:trHeight w:val="300"/>
          <w:jc w:val="center"/>
        </w:trPr>
        <w:tc>
          <w:tcPr>
            <w:tcW w:w="3701" w:type="dxa"/>
            <w:noWrap/>
            <w:vAlign w:val="center"/>
            <w:hideMark/>
          </w:tcPr>
          <w:p w:rsidR="00937D89" w:rsidRPr="00701E4F" w:rsidRDefault="00937D89" w:rsidP="00903684">
            <w:pPr>
              <w:spacing w:line="240" w:lineRule="auto"/>
              <w:jc w:val="center"/>
            </w:pPr>
            <w:r w:rsidRPr="00701E4F">
              <w:t>2</w:t>
            </w:r>
          </w:p>
        </w:tc>
        <w:tc>
          <w:tcPr>
            <w:tcW w:w="2693" w:type="dxa"/>
            <w:noWrap/>
            <w:vAlign w:val="center"/>
            <w:hideMark/>
          </w:tcPr>
          <w:p w:rsidR="00937D89" w:rsidRPr="00701E4F" w:rsidRDefault="00937D89" w:rsidP="00903684">
            <w:pPr>
              <w:spacing w:line="240" w:lineRule="auto"/>
              <w:jc w:val="center"/>
            </w:pPr>
            <w:r w:rsidRPr="00701E4F">
              <w:t>73</w:t>
            </w:r>
          </w:p>
        </w:tc>
      </w:tr>
      <w:tr w:rsidR="00937D89" w:rsidRPr="00C961CA" w:rsidTr="00C072D7">
        <w:trPr>
          <w:trHeight w:val="300"/>
          <w:jc w:val="center"/>
        </w:trPr>
        <w:tc>
          <w:tcPr>
            <w:tcW w:w="3701" w:type="dxa"/>
            <w:noWrap/>
            <w:vAlign w:val="center"/>
            <w:hideMark/>
          </w:tcPr>
          <w:p w:rsidR="00937D89" w:rsidRPr="00701E4F" w:rsidRDefault="00937D89" w:rsidP="00903684">
            <w:pPr>
              <w:spacing w:line="240" w:lineRule="auto"/>
              <w:jc w:val="center"/>
            </w:pPr>
            <w:r w:rsidRPr="00701E4F">
              <w:t>3</w:t>
            </w:r>
          </w:p>
        </w:tc>
        <w:tc>
          <w:tcPr>
            <w:tcW w:w="2693" w:type="dxa"/>
            <w:noWrap/>
            <w:vAlign w:val="center"/>
            <w:hideMark/>
          </w:tcPr>
          <w:p w:rsidR="00937D89" w:rsidRPr="00701E4F" w:rsidRDefault="00937D89" w:rsidP="00903684">
            <w:pPr>
              <w:spacing w:line="240" w:lineRule="auto"/>
              <w:jc w:val="center"/>
            </w:pPr>
            <w:r w:rsidRPr="00701E4F">
              <w:t>9</w:t>
            </w:r>
          </w:p>
        </w:tc>
      </w:tr>
      <w:tr w:rsidR="00937D89" w:rsidRPr="00C961CA" w:rsidTr="00C072D7">
        <w:trPr>
          <w:trHeight w:val="300"/>
          <w:jc w:val="center"/>
        </w:trPr>
        <w:tc>
          <w:tcPr>
            <w:tcW w:w="3701" w:type="dxa"/>
            <w:noWrap/>
            <w:vAlign w:val="center"/>
            <w:hideMark/>
          </w:tcPr>
          <w:p w:rsidR="00937D89" w:rsidRPr="00F20CD4" w:rsidRDefault="00937D89" w:rsidP="00903684">
            <w:pPr>
              <w:spacing w:line="240" w:lineRule="auto"/>
              <w:jc w:val="center"/>
            </w:pPr>
            <w:r w:rsidRPr="00F20CD4">
              <w:t>Общий итог</w:t>
            </w:r>
          </w:p>
        </w:tc>
        <w:tc>
          <w:tcPr>
            <w:tcW w:w="2693" w:type="dxa"/>
            <w:noWrap/>
            <w:vAlign w:val="center"/>
            <w:hideMark/>
          </w:tcPr>
          <w:p w:rsidR="00937D89" w:rsidRPr="00F20CD4" w:rsidRDefault="00937D89" w:rsidP="00903684">
            <w:pPr>
              <w:spacing w:line="240" w:lineRule="auto"/>
              <w:jc w:val="center"/>
            </w:pPr>
            <w:r w:rsidRPr="00F20CD4">
              <w:t>244506</w:t>
            </w:r>
          </w:p>
        </w:tc>
      </w:tr>
    </w:tbl>
    <w:p w:rsidR="00937D89" w:rsidRDefault="00937D89" w:rsidP="00937D89">
      <w:pPr>
        <w:rPr>
          <w:lang w:val="ru-RU"/>
        </w:rPr>
      </w:pPr>
    </w:p>
    <w:p w:rsidR="00B750D9" w:rsidRDefault="00937D89" w:rsidP="00937D89">
      <w:pPr>
        <w:rPr>
          <w:lang w:val="ru-RU"/>
        </w:rPr>
      </w:pPr>
      <w:r>
        <w:rPr>
          <w:lang w:val="ru-RU"/>
        </w:rPr>
        <w:t xml:space="preserve">    Прежде чем перейти к анализу каждого конкретного фактора, необходимо охарактеризовать исследуемую результирующую переменную, в нашем случае это сумма убытков по договорам страхования. Основной особенностью распределения убытков по договорам страхования является большая концентрация малых ущербов и относительно небольшого количества крупных потерь, однако вклад значительных убытков в совокупный ущерб достаточно велик, что видно из приведенной ниже таблице.</w:t>
      </w:r>
      <w:r w:rsidR="00B750D9">
        <w:rPr>
          <w:lang w:val="ru-RU"/>
        </w:rPr>
        <w:t xml:space="preserve"> 85% убыточных договоров повлекли за собой мелкие потери – ниже среднего значения – 463$, в то время как их общий вклад в совокупный ущерб составил всего 28%.</w:t>
      </w:r>
    </w:p>
    <w:p w:rsidR="00903684" w:rsidRPr="00040FB8" w:rsidRDefault="00B750D9" w:rsidP="00903684">
      <w:pPr>
        <w:jc w:val="right"/>
        <w:rPr>
          <w:i/>
          <w:lang w:val="ru-RU"/>
        </w:rPr>
      </w:pPr>
      <w:r w:rsidRPr="00903684">
        <w:rPr>
          <w:i/>
          <w:lang w:val="ru-RU"/>
        </w:rPr>
        <w:t>Таблица</w:t>
      </w:r>
      <w:r w:rsidRPr="00040FB8">
        <w:rPr>
          <w:i/>
          <w:lang w:val="ru-RU"/>
        </w:rPr>
        <w:t xml:space="preserve"> </w:t>
      </w:r>
      <w:r w:rsidR="006D70E4">
        <w:rPr>
          <w:i/>
          <w:lang w:val="ru-RU"/>
        </w:rPr>
        <w:t>3</w:t>
      </w:r>
    </w:p>
    <w:p w:rsidR="00B750D9" w:rsidRPr="00903684" w:rsidRDefault="00B750D9" w:rsidP="00C072D7">
      <w:pPr>
        <w:jc w:val="center"/>
        <w:rPr>
          <w:i/>
          <w:lang w:val="ru-RU"/>
        </w:rPr>
      </w:pPr>
      <w:r w:rsidRPr="00903684">
        <w:rPr>
          <w:i/>
          <w:lang w:val="ru-RU"/>
        </w:rPr>
        <w:t>Доли убытков</w:t>
      </w:r>
      <w:r w:rsidR="00903684" w:rsidRPr="00903684">
        <w:rPr>
          <w:i/>
          <w:lang w:val="ru-RU"/>
        </w:rPr>
        <w:t xml:space="preserve"> по размеру выплат</w:t>
      </w:r>
    </w:p>
    <w:tbl>
      <w:tblPr>
        <w:tblStyle w:val="af0"/>
        <w:tblW w:w="9513" w:type="dxa"/>
        <w:tblLook w:val="04A0" w:firstRow="1" w:lastRow="0" w:firstColumn="1" w:lastColumn="0" w:noHBand="0" w:noVBand="1"/>
      </w:tblPr>
      <w:tblGrid>
        <w:gridCol w:w="3134"/>
        <w:gridCol w:w="3544"/>
        <w:gridCol w:w="2835"/>
      </w:tblGrid>
      <w:tr w:rsidR="00937D89" w:rsidRPr="00701E4F" w:rsidTr="00903684">
        <w:trPr>
          <w:trHeight w:val="900"/>
        </w:trPr>
        <w:tc>
          <w:tcPr>
            <w:tcW w:w="3134" w:type="dxa"/>
            <w:noWrap/>
            <w:vAlign w:val="center"/>
            <w:hideMark/>
          </w:tcPr>
          <w:p w:rsidR="00937D89" w:rsidRPr="00F20CD4" w:rsidRDefault="00B750D9" w:rsidP="00903684">
            <w:pPr>
              <w:jc w:val="center"/>
              <w:rPr>
                <w:lang w:val="ru-RU"/>
              </w:rPr>
            </w:pPr>
            <w:r w:rsidRPr="00F20CD4">
              <w:rPr>
                <w:lang w:val="ru-RU"/>
              </w:rPr>
              <w:t>У</w:t>
            </w:r>
            <w:r w:rsidR="00937D89" w:rsidRPr="00F20CD4">
              <w:rPr>
                <w:lang w:val="ru-RU"/>
              </w:rPr>
              <w:t>быток свыше</w:t>
            </w:r>
          </w:p>
        </w:tc>
        <w:tc>
          <w:tcPr>
            <w:tcW w:w="3544" w:type="dxa"/>
            <w:vAlign w:val="center"/>
            <w:hideMark/>
          </w:tcPr>
          <w:p w:rsidR="00937D89" w:rsidRPr="00F20CD4" w:rsidRDefault="00937D89" w:rsidP="00903684">
            <w:pPr>
              <w:jc w:val="center"/>
              <w:rPr>
                <w:lang w:val="ru-RU"/>
              </w:rPr>
            </w:pPr>
            <w:r w:rsidRPr="00F20CD4">
              <w:t>Доля в общем размере</w:t>
            </w:r>
            <w:r w:rsidRPr="00F20CD4">
              <w:rPr>
                <w:lang w:val="ru-RU"/>
              </w:rPr>
              <w:t>, %</w:t>
            </w:r>
          </w:p>
        </w:tc>
        <w:tc>
          <w:tcPr>
            <w:tcW w:w="2835" w:type="dxa"/>
            <w:vAlign w:val="center"/>
            <w:hideMark/>
          </w:tcPr>
          <w:p w:rsidR="00937D89" w:rsidRPr="00F20CD4" w:rsidRDefault="00937D89" w:rsidP="00903684">
            <w:pPr>
              <w:jc w:val="center"/>
              <w:rPr>
                <w:lang w:val="ru-RU"/>
              </w:rPr>
            </w:pPr>
            <w:r w:rsidRPr="00F20CD4">
              <w:t>Доля в совокупном количестве</w:t>
            </w:r>
            <w:r w:rsidRPr="00F20CD4">
              <w:rPr>
                <w:lang w:val="ru-RU"/>
              </w:rPr>
              <w:t>, %</w:t>
            </w:r>
          </w:p>
        </w:tc>
      </w:tr>
      <w:tr w:rsidR="00937D89" w:rsidRPr="00701E4F" w:rsidTr="00903684">
        <w:trPr>
          <w:trHeight w:val="300"/>
        </w:trPr>
        <w:tc>
          <w:tcPr>
            <w:tcW w:w="3134" w:type="dxa"/>
            <w:noWrap/>
            <w:vAlign w:val="center"/>
            <w:hideMark/>
          </w:tcPr>
          <w:p w:rsidR="00937D89" w:rsidRPr="00F20CD4" w:rsidRDefault="00937D89" w:rsidP="00903684">
            <w:pPr>
              <w:jc w:val="center"/>
              <w:rPr>
                <w:lang w:val="ru-RU"/>
              </w:rPr>
            </w:pPr>
            <w:r w:rsidRPr="00F20CD4">
              <w:t>463</w:t>
            </w:r>
            <w:r w:rsidRPr="00F20CD4">
              <w:rPr>
                <w:lang w:val="ru-RU"/>
              </w:rPr>
              <w:t xml:space="preserve"> (среднее значение)</w:t>
            </w:r>
          </w:p>
        </w:tc>
        <w:tc>
          <w:tcPr>
            <w:tcW w:w="3544" w:type="dxa"/>
            <w:noWrap/>
            <w:vAlign w:val="center"/>
            <w:hideMark/>
          </w:tcPr>
          <w:p w:rsidR="00937D89" w:rsidRPr="00701E4F" w:rsidRDefault="00937D89" w:rsidP="00903684">
            <w:pPr>
              <w:jc w:val="center"/>
            </w:pPr>
            <w:r w:rsidRPr="00701E4F">
              <w:t>0,72</w:t>
            </w:r>
          </w:p>
        </w:tc>
        <w:tc>
          <w:tcPr>
            <w:tcW w:w="2835" w:type="dxa"/>
            <w:noWrap/>
            <w:vAlign w:val="center"/>
            <w:hideMark/>
          </w:tcPr>
          <w:p w:rsidR="00937D89" w:rsidRPr="00701E4F" w:rsidRDefault="00937D89" w:rsidP="00903684">
            <w:pPr>
              <w:jc w:val="center"/>
            </w:pPr>
            <w:r w:rsidRPr="00701E4F">
              <w:t>0,13</w:t>
            </w:r>
          </w:p>
        </w:tc>
      </w:tr>
      <w:tr w:rsidR="00937D89" w:rsidRPr="00701E4F" w:rsidTr="00903684">
        <w:trPr>
          <w:trHeight w:val="300"/>
        </w:trPr>
        <w:tc>
          <w:tcPr>
            <w:tcW w:w="3134" w:type="dxa"/>
            <w:noWrap/>
            <w:vAlign w:val="center"/>
            <w:hideMark/>
          </w:tcPr>
          <w:p w:rsidR="00937D89" w:rsidRPr="00F20CD4" w:rsidRDefault="00937D89" w:rsidP="00903684">
            <w:pPr>
              <w:jc w:val="center"/>
            </w:pPr>
            <w:r w:rsidRPr="00F20CD4">
              <w:t>2000</w:t>
            </w:r>
          </w:p>
        </w:tc>
        <w:tc>
          <w:tcPr>
            <w:tcW w:w="3544" w:type="dxa"/>
            <w:noWrap/>
            <w:vAlign w:val="center"/>
            <w:hideMark/>
          </w:tcPr>
          <w:p w:rsidR="00937D89" w:rsidRPr="00701E4F" w:rsidRDefault="00937D89" w:rsidP="00903684">
            <w:pPr>
              <w:jc w:val="center"/>
            </w:pPr>
            <w:r w:rsidRPr="00701E4F">
              <w:t>0,55</w:t>
            </w:r>
          </w:p>
        </w:tc>
        <w:tc>
          <w:tcPr>
            <w:tcW w:w="2835" w:type="dxa"/>
            <w:noWrap/>
            <w:vAlign w:val="center"/>
            <w:hideMark/>
          </w:tcPr>
          <w:p w:rsidR="00937D89" w:rsidRPr="00701E4F" w:rsidRDefault="00937D89" w:rsidP="00903684">
            <w:pPr>
              <w:jc w:val="center"/>
            </w:pPr>
            <w:r w:rsidRPr="00701E4F">
              <w:t>0,04</w:t>
            </w:r>
          </w:p>
        </w:tc>
      </w:tr>
      <w:tr w:rsidR="00937D89" w:rsidRPr="00701E4F" w:rsidTr="00903684">
        <w:trPr>
          <w:trHeight w:val="300"/>
        </w:trPr>
        <w:tc>
          <w:tcPr>
            <w:tcW w:w="3134" w:type="dxa"/>
            <w:noWrap/>
            <w:vAlign w:val="center"/>
            <w:hideMark/>
          </w:tcPr>
          <w:p w:rsidR="00937D89" w:rsidRPr="00F20CD4" w:rsidRDefault="00937D89" w:rsidP="00903684">
            <w:pPr>
              <w:jc w:val="center"/>
            </w:pPr>
            <w:r w:rsidRPr="00F20CD4">
              <w:t>7000</w:t>
            </w:r>
          </w:p>
        </w:tc>
        <w:tc>
          <w:tcPr>
            <w:tcW w:w="3544" w:type="dxa"/>
            <w:noWrap/>
            <w:vAlign w:val="center"/>
            <w:hideMark/>
          </w:tcPr>
          <w:p w:rsidR="00937D89" w:rsidRPr="00701E4F" w:rsidRDefault="00937D89" w:rsidP="00903684">
            <w:pPr>
              <w:jc w:val="center"/>
            </w:pPr>
            <w:r w:rsidRPr="00701E4F">
              <w:t>0,38</w:t>
            </w:r>
          </w:p>
        </w:tc>
        <w:tc>
          <w:tcPr>
            <w:tcW w:w="2835" w:type="dxa"/>
            <w:noWrap/>
            <w:vAlign w:val="center"/>
            <w:hideMark/>
          </w:tcPr>
          <w:p w:rsidR="00937D89" w:rsidRPr="00701E4F" w:rsidRDefault="00937D89" w:rsidP="00903684">
            <w:pPr>
              <w:jc w:val="center"/>
            </w:pPr>
            <w:r w:rsidRPr="00701E4F">
              <w:t>0,01</w:t>
            </w:r>
          </w:p>
        </w:tc>
      </w:tr>
    </w:tbl>
    <w:p w:rsidR="00903684" w:rsidRDefault="00903684" w:rsidP="00937D89">
      <w:pPr>
        <w:rPr>
          <w:lang w:val="ru-RU"/>
        </w:rPr>
      </w:pPr>
    </w:p>
    <w:p w:rsidR="00937D89" w:rsidRPr="0064061D" w:rsidRDefault="00937D89" w:rsidP="00937D89">
      <w:pPr>
        <w:rPr>
          <w:lang w:val="ru-RU"/>
        </w:rPr>
      </w:pPr>
      <w:r>
        <w:rPr>
          <w:lang w:val="ru-RU"/>
        </w:rPr>
        <w:lastRenderedPageBreak/>
        <w:t>В противоположность этому, крупные убытки выше 7000</w:t>
      </w:r>
      <w:r w:rsidRPr="0064061D">
        <w:rPr>
          <w:lang w:val="ru-RU"/>
        </w:rPr>
        <w:t>$, доля которых в общем ко</w:t>
      </w:r>
      <w:r>
        <w:rPr>
          <w:lang w:val="ru-RU"/>
        </w:rPr>
        <w:t>личестве составляет всего 0,01%, составляют основу совокупного ущерба, образуя 38% от всей суммы убытков по портфелю договоров страхования выезжающих за рубеж.</w:t>
      </w:r>
    </w:p>
    <w:p w:rsidR="00937D89" w:rsidRDefault="00937D89" w:rsidP="00937D89">
      <w:pPr>
        <w:rPr>
          <w:lang w:val="ru-RU"/>
        </w:rPr>
      </w:pPr>
      <w:r>
        <w:rPr>
          <w:lang w:val="ru-RU"/>
        </w:rPr>
        <w:t xml:space="preserve">     Описательные статистики первоначального массива данных представлены в таблице.</w:t>
      </w:r>
    </w:p>
    <w:p w:rsidR="007A4FBD" w:rsidRPr="007A4FBD" w:rsidRDefault="006D70E4" w:rsidP="007A4FBD">
      <w:pPr>
        <w:jc w:val="right"/>
        <w:rPr>
          <w:i/>
          <w:lang w:val="ru-RU"/>
        </w:rPr>
      </w:pPr>
      <w:r>
        <w:rPr>
          <w:i/>
          <w:lang w:val="ru-RU"/>
        </w:rPr>
        <w:t>Таблица</w:t>
      </w:r>
      <w:r>
        <w:rPr>
          <w:i/>
        </w:rPr>
        <w:t xml:space="preserve"> 4</w:t>
      </w:r>
      <w:r w:rsidR="00B750D9" w:rsidRPr="007A4FBD">
        <w:rPr>
          <w:i/>
          <w:lang w:val="ru-RU"/>
        </w:rPr>
        <w:t xml:space="preserve"> </w:t>
      </w:r>
    </w:p>
    <w:p w:rsidR="00B750D9" w:rsidRPr="007A4FBD" w:rsidRDefault="00B750D9" w:rsidP="00C072D7">
      <w:pPr>
        <w:jc w:val="center"/>
        <w:rPr>
          <w:i/>
          <w:lang w:val="ru-RU"/>
        </w:rPr>
      </w:pPr>
      <w:r w:rsidRPr="007A4FBD">
        <w:rPr>
          <w:i/>
          <w:lang w:val="ru-RU"/>
        </w:rPr>
        <w:t>Описательные статистики первоначального портфеля</w:t>
      </w:r>
    </w:p>
    <w:tbl>
      <w:tblPr>
        <w:tblStyle w:val="af0"/>
        <w:tblW w:w="5726" w:type="dxa"/>
        <w:jc w:val="center"/>
        <w:tblLook w:val="04A0" w:firstRow="1" w:lastRow="0" w:firstColumn="1" w:lastColumn="0" w:noHBand="0" w:noVBand="1"/>
      </w:tblPr>
      <w:tblGrid>
        <w:gridCol w:w="4219"/>
        <w:gridCol w:w="1507"/>
      </w:tblGrid>
      <w:tr w:rsidR="00903684" w:rsidRPr="00701E4F" w:rsidTr="00C072D7">
        <w:trPr>
          <w:trHeight w:val="20"/>
          <w:jc w:val="center"/>
        </w:trPr>
        <w:tc>
          <w:tcPr>
            <w:tcW w:w="4219" w:type="dxa"/>
            <w:noWrap/>
            <w:vAlign w:val="center"/>
          </w:tcPr>
          <w:p w:rsidR="00903684" w:rsidRPr="00F20CD4" w:rsidRDefault="007A4FBD" w:rsidP="007A4FBD">
            <w:pPr>
              <w:spacing w:line="240" w:lineRule="auto"/>
              <w:jc w:val="center"/>
              <w:rPr>
                <w:lang w:val="ru-RU"/>
              </w:rPr>
            </w:pPr>
            <w:r w:rsidRPr="00F20CD4">
              <w:rPr>
                <w:lang w:val="ru-RU"/>
              </w:rPr>
              <w:t>Статистический показатель</w:t>
            </w:r>
          </w:p>
        </w:tc>
        <w:tc>
          <w:tcPr>
            <w:tcW w:w="1507" w:type="dxa"/>
            <w:noWrap/>
            <w:vAlign w:val="center"/>
          </w:tcPr>
          <w:p w:rsidR="00903684" w:rsidRPr="00F20CD4" w:rsidRDefault="007A4FBD" w:rsidP="007A4FBD">
            <w:pPr>
              <w:spacing w:line="240" w:lineRule="auto"/>
              <w:jc w:val="center"/>
              <w:rPr>
                <w:lang w:val="ru-RU"/>
              </w:rPr>
            </w:pPr>
            <w:r w:rsidRPr="00F20CD4">
              <w:rPr>
                <w:lang w:val="ru-RU"/>
              </w:rPr>
              <w:t>Значение</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rPr>
                <w:lang w:val="ru-RU"/>
              </w:rPr>
            </w:pPr>
            <w:r w:rsidRPr="00701E4F">
              <w:rPr>
                <w:lang w:val="ru-RU"/>
              </w:rPr>
              <w:t>Среднее</w:t>
            </w:r>
          </w:p>
        </w:tc>
        <w:tc>
          <w:tcPr>
            <w:tcW w:w="1507" w:type="dxa"/>
            <w:noWrap/>
            <w:vAlign w:val="center"/>
            <w:hideMark/>
          </w:tcPr>
          <w:p w:rsidR="00937D89" w:rsidRPr="00701E4F" w:rsidRDefault="00937D89" w:rsidP="007A4FBD">
            <w:pPr>
              <w:spacing w:line="240" w:lineRule="auto"/>
              <w:jc w:val="center"/>
              <w:rPr>
                <w:lang w:val="ru-RU"/>
              </w:rPr>
            </w:pPr>
            <w:r w:rsidRPr="00701E4F">
              <w:rPr>
                <w:lang w:val="ru-RU"/>
              </w:rPr>
              <w:t>463,8</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rPr>
                <w:lang w:val="ru-RU"/>
              </w:rPr>
            </w:pPr>
            <w:r w:rsidRPr="00701E4F">
              <w:rPr>
                <w:lang w:val="ru-RU"/>
              </w:rPr>
              <w:t>Медиана</w:t>
            </w:r>
          </w:p>
        </w:tc>
        <w:tc>
          <w:tcPr>
            <w:tcW w:w="1507" w:type="dxa"/>
            <w:noWrap/>
            <w:vAlign w:val="center"/>
            <w:hideMark/>
          </w:tcPr>
          <w:p w:rsidR="00937D89" w:rsidRPr="00701E4F" w:rsidRDefault="00937D89" w:rsidP="007A4FBD">
            <w:pPr>
              <w:spacing w:line="240" w:lineRule="auto"/>
              <w:jc w:val="center"/>
              <w:rPr>
                <w:lang w:val="ru-RU"/>
              </w:rPr>
            </w:pPr>
            <w:r w:rsidRPr="00701E4F">
              <w:rPr>
                <w:lang w:val="ru-RU"/>
              </w:rPr>
              <w:t>136,1</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rPr>
                <w:lang w:val="ru-RU"/>
              </w:rPr>
            </w:pPr>
            <w:r w:rsidRPr="00701E4F">
              <w:rPr>
                <w:lang w:val="ru-RU"/>
              </w:rPr>
              <w:t>Мода</w:t>
            </w:r>
          </w:p>
        </w:tc>
        <w:tc>
          <w:tcPr>
            <w:tcW w:w="1507" w:type="dxa"/>
            <w:noWrap/>
            <w:vAlign w:val="center"/>
            <w:hideMark/>
          </w:tcPr>
          <w:p w:rsidR="00937D89" w:rsidRPr="00701E4F" w:rsidRDefault="00937D89" w:rsidP="007A4FBD">
            <w:pPr>
              <w:spacing w:line="240" w:lineRule="auto"/>
              <w:jc w:val="center"/>
              <w:rPr>
                <w:lang w:val="ru-RU"/>
              </w:rPr>
            </w:pPr>
            <w:r w:rsidRPr="00701E4F">
              <w:rPr>
                <w:lang w:val="ru-RU"/>
              </w:rPr>
              <w:t>66,1</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rPr>
                <w:lang w:val="ru-RU"/>
              </w:rPr>
            </w:pPr>
            <w:r w:rsidRPr="00701E4F">
              <w:rPr>
                <w:lang w:val="ru-RU"/>
              </w:rPr>
              <w:t>СКО</w:t>
            </w:r>
          </w:p>
        </w:tc>
        <w:tc>
          <w:tcPr>
            <w:tcW w:w="1507" w:type="dxa"/>
            <w:noWrap/>
            <w:vAlign w:val="center"/>
            <w:hideMark/>
          </w:tcPr>
          <w:p w:rsidR="00937D89" w:rsidRPr="00701E4F" w:rsidRDefault="00937D89" w:rsidP="007A4FBD">
            <w:pPr>
              <w:spacing w:line="240" w:lineRule="auto"/>
              <w:jc w:val="center"/>
            </w:pPr>
            <w:r w:rsidRPr="00701E4F">
              <w:rPr>
                <w:lang w:val="ru-RU"/>
              </w:rPr>
              <w:t>17</w:t>
            </w:r>
            <w:r w:rsidRPr="00701E4F">
              <w:t>21,9</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pPr>
            <w:r w:rsidRPr="00701E4F">
              <w:t>Дисперсия</w:t>
            </w:r>
          </w:p>
        </w:tc>
        <w:tc>
          <w:tcPr>
            <w:tcW w:w="1507" w:type="dxa"/>
            <w:noWrap/>
            <w:vAlign w:val="center"/>
            <w:hideMark/>
          </w:tcPr>
          <w:p w:rsidR="00937D89" w:rsidRPr="00701E4F" w:rsidRDefault="00937D89" w:rsidP="007A4FBD">
            <w:pPr>
              <w:spacing w:line="240" w:lineRule="auto"/>
              <w:jc w:val="center"/>
            </w:pPr>
            <w:r w:rsidRPr="00701E4F">
              <w:t>2964985,5</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pPr>
            <w:r w:rsidRPr="00701E4F">
              <w:t>Коэффициент эксцесса</w:t>
            </w:r>
          </w:p>
        </w:tc>
        <w:tc>
          <w:tcPr>
            <w:tcW w:w="1507" w:type="dxa"/>
            <w:noWrap/>
            <w:vAlign w:val="center"/>
            <w:hideMark/>
          </w:tcPr>
          <w:p w:rsidR="00937D89" w:rsidRPr="00701E4F" w:rsidRDefault="00937D89" w:rsidP="007A4FBD">
            <w:pPr>
              <w:spacing w:line="240" w:lineRule="auto"/>
              <w:jc w:val="center"/>
            </w:pPr>
            <w:r w:rsidRPr="00701E4F">
              <w:t>147,3</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pPr>
            <w:r w:rsidRPr="00701E4F">
              <w:t>Коэффициент асим</w:t>
            </w:r>
            <w:r w:rsidRPr="00701E4F">
              <w:rPr>
                <w:lang w:val="ru-RU"/>
              </w:rPr>
              <w:t>м</w:t>
            </w:r>
            <w:r w:rsidRPr="00701E4F">
              <w:t>етрии</w:t>
            </w:r>
          </w:p>
        </w:tc>
        <w:tc>
          <w:tcPr>
            <w:tcW w:w="1507" w:type="dxa"/>
            <w:noWrap/>
            <w:vAlign w:val="center"/>
            <w:hideMark/>
          </w:tcPr>
          <w:p w:rsidR="00937D89" w:rsidRPr="00701E4F" w:rsidRDefault="00937D89" w:rsidP="007A4FBD">
            <w:pPr>
              <w:spacing w:line="240" w:lineRule="auto"/>
              <w:jc w:val="center"/>
            </w:pPr>
            <w:r w:rsidRPr="00701E4F">
              <w:t>10,4</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pPr>
            <w:r w:rsidRPr="00701E4F">
              <w:t>Размах</w:t>
            </w:r>
          </w:p>
        </w:tc>
        <w:tc>
          <w:tcPr>
            <w:tcW w:w="1507" w:type="dxa"/>
            <w:noWrap/>
            <w:vAlign w:val="center"/>
            <w:hideMark/>
          </w:tcPr>
          <w:p w:rsidR="00937D89" w:rsidRPr="00701E4F" w:rsidRDefault="00937D89" w:rsidP="007A4FBD">
            <w:pPr>
              <w:spacing w:line="240" w:lineRule="auto"/>
              <w:jc w:val="center"/>
            </w:pPr>
            <w:r w:rsidRPr="00701E4F">
              <w:t>34490,8</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pPr>
            <w:r w:rsidRPr="00701E4F">
              <w:t>Минимум</w:t>
            </w:r>
          </w:p>
        </w:tc>
        <w:tc>
          <w:tcPr>
            <w:tcW w:w="1507" w:type="dxa"/>
            <w:noWrap/>
            <w:vAlign w:val="center"/>
            <w:hideMark/>
          </w:tcPr>
          <w:p w:rsidR="00937D89" w:rsidRPr="00701E4F" w:rsidRDefault="00937D89" w:rsidP="007A4FBD">
            <w:pPr>
              <w:spacing w:line="240" w:lineRule="auto"/>
              <w:jc w:val="center"/>
            </w:pPr>
            <w:r w:rsidRPr="00701E4F">
              <w:t>2,8</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pPr>
            <w:r w:rsidRPr="00701E4F">
              <w:t>Максимум</w:t>
            </w:r>
          </w:p>
        </w:tc>
        <w:tc>
          <w:tcPr>
            <w:tcW w:w="1507" w:type="dxa"/>
            <w:noWrap/>
            <w:vAlign w:val="center"/>
            <w:hideMark/>
          </w:tcPr>
          <w:p w:rsidR="00937D89" w:rsidRPr="00701E4F" w:rsidRDefault="00937D89" w:rsidP="007A4FBD">
            <w:pPr>
              <w:spacing w:line="240" w:lineRule="auto"/>
              <w:jc w:val="center"/>
            </w:pPr>
            <w:r w:rsidRPr="00701E4F">
              <w:t>34493,6</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rPr>
                <w:lang w:val="ru-RU"/>
              </w:rPr>
            </w:pPr>
            <w:r w:rsidRPr="00701E4F">
              <w:t>Сумма</w:t>
            </w:r>
            <w:r w:rsidRPr="00701E4F">
              <w:rPr>
                <w:lang w:val="ru-RU"/>
              </w:rPr>
              <w:t xml:space="preserve"> убытков</w:t>
            </w:r>
          </w:p>
        </w:tc>
        <w:tc>
          <w:tcPr>
            <w:tcW w:w="1507" w:type="dxa"/>
            <w:noWrap/>
            <w:vAlign w:val="center"/>
            <w:hideMark/>
          </w:tcPr>
          <w:p w:rsidR="00937D89" w:rsidRPr="00701E4F" w:rsidRDefault="00937D89" w:rsidP="007A4FBD">
            <w:pPr>
              <w:spacing w:line="240" w:lineRule="auto"/>
              <w:jc w:val="center"/>
            </w:pPr>
            <w:r w:rsidRPr="00701E4F">
              <w:t>876039,2</w:t>
            </w:r>
          </w:p>
        </w:tc>
      </w:tr>
      <w:tr w:rsidR="00937D89" w:rsidRPr="00701E4F" w:rsidTr="00C072D7">
        <w:trPr>
          <w:trHeight w:val="20"/>
          <w:jc w:val="center"/>
        </w:trPr>
        <w:tc>
          <w:tcPr>
            <w:tcW w:w="4219" w:type="dxa"/>
            <w:noWrap/>
            <w:vAlign w:val="center"/>
            <w:hideMark/>
          </w:tcPr>
          <w:p w:rsidR="00937D89" w:rsidRPr="00701E4F" w:rsidRDefault="00937D89" w:rsidP="007A4FBD">
            <w:pPr>
              <w:spacing w:line="240" w:lineRule="auto"/>
              <w:jc w:val="center"/>
            </w:pPr>
            <w:r w:rsidRPr="00701E4F">
              <w:t>Количество наблюдений</w:t>
            </w:r>
          </w:p>
        </w:tc>
        <w:tc>
          <w:tcPr>
            <w:tcW w:w="1507" w:type="dxa"/>
            <w:noWrap/>
            <w:vAlign w:val="center"/>
            <w:hideMark/>
          </w:tcPr>
          <w:p w:rsidR="00937D89" w:rsidRPr="00701E4F" w:rsidRDefault="00937D89" w:rsidP="007A4FBD">
            <w:pPr>
              <w:spacing w:line="240" w:lineRule="auto"/>
              <w:jc w:val="center"/>
              <w:rPr>
                <w:lang w:val="ru-RU"/>
              </w:rPr>
            </w:pPr>
            <w:r w:rsidRPr="00701E4F">
              <w:t>1889</w:t>
            </w:r>
          </w:p>
        </w:tc>
      </w:tr>
    </w:tbl>
    <w:p w:rsidR="006A6597" w:rsidRDefault="006A6597" w:rsidP="00937D89">
      <w:pPr>
        <w:rPr>
          <w:lang w:val="ru-RU"/>
        </w:rPr>
      </w:pPr>
    </w:p>
    <w:p w:rsidR="00937D89" w:rsidRPr="00DA089D" w:rsidRDefault="00937D89" w:rsidP="00937D89">
      <w:pPr>
        <w:rPr>
          <w:lang w:val="ru-RU"/>
        </w:rPr>
      </w:pPr>
      <w:r>
        <w:rPr>
          <w:lang w:val="ru-RU"/>
        </w:rPr>
        <w:t xml:space="preserve">Уже по описательным статистикам можно судить о сложности вида распределения убытка. Коэффициент асимметрии, который равен 10,4, указывает нам на то, что правый хвост распределения гораздо длиннее левого. А коэффициент эксцесса говорит об остром пике распределения около математического ожидания. Для большей наглядности  построим распределение суммы убытка, предварительно разбив массив исходных данных на несколько интервалов по формуле </w:t>
      </w:r>
      <w:r w:rsidRPr="00A44B44">
        <w:rPr>
          <w:rFonts w:cs="Times New Roman"/>
          <w:szCs w:val="28"/>
          <w:lang w:val="ru-RU"/>
        </w:rPr>
        <w:t>Стерджеса:</w:t>
      </w:r>
    </w:p>
    <w:p w:rsidR="00937D89" w:rsidRPr="008B552E" w:rsidRDefault="00937D89" w:rsidP="00937D89">
      <w:pPr>
        <w:ind w:firstLine="567"/>
        <w:rPr>
          <w:rFonts w:eastAsiaTheme="minorEastAsia" w:cs="Times New Roman"/>
          <w:szCs w:val="28"/>
        </w:rPr>
      </w:pPr>
      <m:oMathPara>
        <m:oMath>
          <m:r>
            <w:rPr>
              <w:rFonts w:ascii="Cambria Math" w:hAnsi="Cambria Math" w:cs="Times New Roman"/>
              <w:szCs w:val="28"/>
            </w:rPr>
            <m:t>h=</m:t>
          </m:r>
          <m:f>
            <m:fPr>
              <m:ctrlPr>
                <w:rPr>
                  <w:rFonts w:ascii="Cambria Math" w:hAnsi="Cambria Math" w:cs="Times New Roman"/>
                  <w:i/>
                  <w:szCs w:val="28"/>
                </w:rPr>
              </m:ctrlPr>
            </m:fPr>
            <m:num>
              <m:r>
                <w:rPr>
                  <w:rFonts w:ascii="Cambria Math" w:hAnsi="Cambria Math" w:cs="Times New Roman"/>
                  <w:szCs w:val="28"/>
                </w:rPr>
                <m:t>R</m:t>
              </m:r>
            </m:num>
            <m:den>
              <m:r>
                <w:rPr>
                  <w:rFonts w:ascii="Cambria Math" w:hAnsi="Cambria Math" w:cs="Times New Roman"/>
                  <w:szCs w:val="28"/>
                </w:rPr>
                <m:t>1+</m:t>
              </m:r>
              <m:func>
                <m:funcPr>
                  <m:ctrlPr>
                    <w:rPr>
                      <w:rFonts w:ascii="Cambria Math" w:hAnsi="Cambria Math" w:cs="Times New Roman"/>
                      <w:i/>
                      <w:szCs w:val="28"/>
                    </w:rPr>
                  </m:ctrlPr>
                </m:funcPr>
                <m:fName>
                  <m:sSub>
                    <m:sSubPr>
                      <m:ctrlPr>
                        <w:rPr>
                          <w:rFonts w:ascii="Cambria Math" w:hAnsi="Cambria Math" w:cs="Times New Roman"/>
                          <w:i/>
                          <w:szCs w:val="28"/>
                        </w:rPr>
                      </m:ctrlPr>
                    </m:sSubPr>
                    <m:e>
                      <m:r>
                        <m:rPr>
                          <m:sty m:val="p"/>
                        </m:rPr>
                        <w:rPr>
                          <w:rFonts w:ascii="Cambria Math" w:hAnsi="Cambria Math" w:cs="Times New Roman"/>
                          <w:szCs w:val="28"/>
                        </w:rPr>
                        <m:t>log</m:t>
                      </m:r>
                    </m:e>
                    <m:sub>
                      <m:r>
                        <w:rPr>
                          <w:rFonts w:ascii="Cambria Math" w:hAnsi="Cambria Math" w:cs="Times New Roman"/>
                          <w:szCs w:val="28"/>
                        </w:rPr>
                        <m:t>2</m:t>
                      </m:r>
                    </m:sub>
                  </m:sSub>
                </m:fName>
                <m:e>
                  <m:r>
                    <w:rPr>
                      <w:rFonts w:ascii="Cambria Math" w:hAnsi="Cambria Math" w:cs="Times New Roman"/>
                      <w:szCs w:val="28"/>
                    </w:rPr>
                    <m:t>n</m:t>
                  </m:r>
                </m:e>
              </m:func>
            </m:den>
          </m:f>
          <m:r>
            <w:rPr>
              <w:rFonts w:ascii="Cambria Math" w:eastAsiaTheme="minorEastAsia" w:hAnsi="Cambria Math" w:cs="Times New Roman"/>
              <w:szCs w:val="28"/>
            </w:rPr>
            <m:t xml:space="preserve"> ,</m:t>
          </m:r>
        </m:oMath>
      </m:oMathPara>
    </w:p>
    <w:p w:rsidR="00937D89" w:rsidRPr="00A44B44" w:rsidRDefault="00937D89" w:rsidP="00937D89">
      <w:pPr>
        <w:ind w:firstLine="567"/>
        <w:rPr>
          <w:rFonts w:eastAsiaTheme="minorEastAsia" w:cs="Times New Roman"/>
          <w:szCs w:val="28"/>
          <w:lang w:val="ru-RU"/>
        </w:rPr>
      </w:pPr>
      <w:r w:rsidRPr="00A44B44">
        <w:rPr>
          <w:rFonts w:eastAsiaTheme="minorEastAsia" w:cs="Times New Roman"/>
          <w:szCs w:val="28"/>
          <w:lang w:val="ru-RU"/>
        </w:rPr>
        <w:t xml:space="preserve">где  </w:t>
      </w:r>
      <m:oMath>
        <m:r>
          <w:rPr>
            <w:rFonts w:ascii="Cambria Math" w:eastAsiaTheme="minorEastAsia" w:hAnsi="Cambria Math" w:cs="Times New Roman"/>
            <w:szCs w:val="28"/>
          </w:rPr>
          <m:t>R</m:t>
        </m:r>
        <m:r>
          <w:rPr>
            <w:rFonts w:ascii="Cambria Math" w:eastAsiaTheme="minorEastAsia" w:hAnsi="Cambria Math" w:cs="Times New Roman"/>
            <w:szCs w:val="28"/>
            <w:lang w:val="ru-RU"/>
          </w:rPr>
          <m:t>=</m:t>
        </m:r>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x</m:t>
            </m:r>
          </m:e>
          <m:sub>
            <m:r>
              <w:rPr>
                <w:rFonts w:ascii="Cambria Math" w:eastAsiaTheme="minorEastAsia" w:hAnsi="Cambria Math" w:cs="Times New Roman"/>
                <w:szCs w:val="28"/>
              </w:rPr>
              <m:t>max</m:t>
            </m:r>
          </m:sub>
        </m:sSub>
        <m:r>
          <w:rPr>
            <w:rFonts w:ascii="Cambria Math" w:eastAsiaTheme="minorEastAsia" w:hAnsi="Cambria Math" w:cs="Times New Roman"/>
            <w:szCs w:val="28"/>
            <w:lang w:val="ru-RU"/>
          </w:rPr>
          <m:t>-</m:t>
        </m:r>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x</m:t>
            </m:r>
          </m:e>
          <m:sub>
            <m:r>
              <w:rPr>
                <w:rFonts w:ascii="Cambria Math" w:eastAsiaTheme="minorEastAsia" w:hAnsi="Cambria Math" w:cs="Times New Roman"/>
                <w:szCs w:val="28"/>
              </w:rPr>
              <m:t>min</m:t>
            </m:r>
          </m:sub>
        </m:sSub>
      </m:oMath>
      <w:r w:rsidRPr="00A44B44">
        <w:rPr>
          <w:rFonts w:eastAsiaTheme="minorEastAsia" w:cs="Times New Roman"/>
          <w:szCs w:val="28"/>
          <w:lang w:val="ru-RU"/>
        </w:rPr>
        <w:t xml:space="preserve"> – размах ряда,  </w:t>
      </w:r>
      <w:r w:rsidRPr="008B552E">
        <w:rPr>
          <w:rFonts w:eastAsiaTheme="minorEastAsia" w:cs="Times New Roman"/>
          <w:i/>
          <w:szCs w:val="28"/>
        </w:rPr>
        <w:t>n</w:t>
      </w:r>
      <w:r w:rsidRPr="00A44B44">
        <w:rPr>
          <w:rFonts w:eastAsiaTheme="minorEastAsia" w:cs="Times New Roman"/>
          <w:szCs w:val="28"/>
          <w:lang w:val="ru-RU"/>
        </w:rPr>
        <w:t xml:space="preserve"> – количество наблюдений.</w:t>
      </w:r>
    </w:p>
    <w:p w:rsidR="00B750D9" w:rsidRDefault="00701E4F" w:rsidP="00B750D9">
      <w:pPr>
        <w:keepNext/>
      </w:pPr>
      <w:r>
        <w:rPr>
          <w:noProof/>
        </w:rPr>
        <w:lastRenderedPageBreak/>
        <w:drawing>
          <wp:inline distT="0" distB="0" distL="0" distR="0" wp14:anchorId="2CBDDC10" wp14:editId="0AB00F7B">
            <wp:extent cx="5943600" cy="3022958"/>
            <wp:effectExtent l="0" t="0" r="0" b="635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37D89" w:rsidRDefault="006A6597" w:rsidP="00F20CD4">
      <w:pPr>
        <w:spacing w:line="240" w:lineRule="auto"/>
        <w:jc w:val="center"/>
        <w:rPr>
          <w:i/>
          <w:lang w:val="ru-RU"/>
        </w:rPr>
      </w:pPr>
      <w:r>
        <w:rPr>
          <w:i/>
          <w:lang w:val="ru-RU"/>
        </w:rPr>
        <w:t>Рис.</w:t>
      </w:r>
      <w:r w:rsidR="00B750D9" w:rsidRPr="006A6597">
        <w:rPr>
          <w:i/>
          <w:lang w:val="ru-RU"/>
        </w:rPr>
        <w:t xml:space="preserve"> 12. Распределение убытка</w:t>
      </w:r>
      <w:r>
        <w:rPr>
          <w:i/>
          <w:lang w:val="ru-RU"/>
        </w:rPr>
        <w:t xml:space="preserve"> при разделении на интервалы по формуле Стерджеса</w:t>
      </w:r>
    </w:p>
    <w:p w:rsidR="00701E4F" w:rsidRDefault="00701E4F" w:rsidP="00F20CD4">
      <w:pPr>
        <w:spacing w:line="240" w:lineRule="auto"/>
        <w:jc w:val="center"/>
        <w:rPr>
          <w:i/>
          <w:lang w:val="ru-RU"/>
        </w:rPr>
      </w:pPr>
    </w:p>
    <w:p w:rsidR="006A6597" w:rsidRDefault="006A6597" w:rsidP="006A6597">
      <w:pPr>
        <w:rPr>
          <w:lang w:val="ru-RU"/>
        </w:rPr>
      </w:pPr>
      <w:r>
        <w:rPr>
          <w:lang w:val="ru-RU"/>
        </w:rPr>
        <w:t xml:space="preserve">     Графическое представление распределения ущерба выглядит следующим образом (рис. 12.) На графике видно, что распределение имеет очень длинный правый хвост, что связано с тем, что средний убыток по портфелю договоров страхования составляет всего 1,34% от максимального ущерба. Таким образом, 96% страховых случаев, повлекших за собой убытки сосредоточены в первых двух интервалах, то есть ущерб по этим договорам был сравнительно небольшой – до 800</w:t>
      </w:r>
      <w:r w:rsidRPr="0093208A">
        <w:rPr>
          <w:lang w:val="ru-RU"/>
        </w:rPr>
        <w:t>$</w:t>
      </w:r>
      <w:r>
        <w:rPr>
          <w:lang w:val="ru-RU"/>
        </w:rPr>
        <w:t xml:space="preserve">. </w:t>
      </w:r>
    </w:p>
    <w:p w:rsidR="00937D89" w:rsidRDefault="006A6597" w:rsidP="000D60C7">
      <w:pPr>
        <w:rPr>
          <w:lang w:val="ru-RU"/>
        </w:rPr>
      </w:pPr>
      <w:r>
        <w:rPr>
          <w:lang w:val="ru-RU"/>
        </w:rPr>
        <w:t xml:space="preserve">     </w:t>
      </w:r>
      <w:r w:rsidR="00937D89">
        <w:rPr>
          <w:lang w:val="ru-RU"/>
        </w:rPr>
        <w:t>Разбиение на интервалы по формуле Стерджеса не дало желаемых результатов, по графику невозможно судить о виде функции распределения. Целесообразно разбить совокупность значений на неравные интервалы ввиду неравном</w:t>
      </w:r>
      <w:r w:rsidR="000D60C7">
        <w:rPr>
          <w:lang w:val="ru-RU"/>
        </w:rPr>
        <w:t xml:space="preserve">ерности распределения, тем самым </w:t>
      </w:r>
      <w:r w:rsidR="00937D89">
        <w:rPr>
          <w:lang w:val="ru-RU"/>
        </w:rPr>
        <w:t>избави</w:t>
      </w:r>
      <w:r>
        <w:rPr>
          <w:lang w:val="ru-RU"/>
        </w:rPr>
        <w:t>ться от тяжелого правого хвоста</w:t>
      </w:r>
      <w:r w:rsidR="00937D89">
        <w:rPr>
          <w:lang w:val="ru-RU"/>
        </w:rPr>
        <w:t xml:space="preserve">, а затем проанализировать плотность получившегося интервального ряда </w:t>
      </w:r>
      <w:r w:rsidRPr="00040FB8">
        <w:rPr>
          <w:lang w:val="ru-RU"/>
        </w:rPr>
        <w:t>[16]</w:t>
      </w:r>
      <w:r w:rsidR="00EC5170">
        <w:rPr>
          <w:lang w:val="ru-RU"/>
        </w:rPr>
        <w:t>.</w:t>
      </w:r>
      <w:r w:rsidRPr="00040FB8">
        <w:rPr>
          <w:lang w:val="ru-RU"/>
        </w:rPr>
        <w:t xml:space="preserve"> </w:t>
      </w:r>
      <w:r w:rsidR="00937D89">
        <w:rPr>
          <w:lang w:val="ru-RU"/>
        </w:rPr>
        <w:t>Новое разбиение на интервалы выглядит следующим образом</w:t>
      </w:r>
      <w:r w:rsidR="000D60C7">
        <w:rPr>
          <w:lang w:val="ru-RU"/>
        </w:rPr>
        <w:t xml:space="preserve"> (Таблица 5).</w:t>
      </w:r>
    </w:p>
    <w:p w:rsidR="000D60C7" w:rsidRDefault="000D60C7" w:rsidP="000D60C7">
      <w:pPr>
        <w:rPr>
          <w:lang w:val="ru-RU"/>
        </w:rPr>
      </w:pPr>
      <w:r>
        <w:rPr>
          <w:lang w:val="ru-RU"/>
        </w:rPr>
        <w:t xml:space="preserve">     Полностью избавиться от длинного правого хвоста не представляется возможным, но с помощью данного разбиения на интервалы нам удалось нивелировать его влияние.</w:t>
      </w:r>
    </w:p>
    <w:p w:rsidR="006A6597" w:rsidRPr="00040FB8" w:rsidRDefault="006D70E4" w:rsidP="006A6597">
      <w:pPr>
        <w:jc w:val="right"/>
        <w:rPr>
          <w:i/>
          <w:lang w:val="ru-RU"/>
        </w:rPr>
      </w:pPr>
      <w:r>
        <w:rPr>
          <w:i/>
          <w:lang w:val="ru-RU"/>
        </w:rPr>
        <w:lastRenderedPageBreak/>
        <w:t>Таблица 5</w:t>
      </w:r>
    </w:p>
    <w:p w:rsidR="00B35CA9" w:rsidRPr="006A6597" w:rsidRDefault="00B35CA9" w:rsidP="00C072D7">
      <w:pPr>
        <w:jc w:val="center"/>
        <w:rPr>
          <w:i/>
          <w:lang w:val="ru-RU"/>
        </w:rPr>
      </w:pPr>
      <w:r w:rsidRPr="006A6597">
        <w:rPr>
          <w:i/>
          <w:lang w:val="ru-RU"/>
        </w:rPr>
        <w:t>Разбиение совокупности на неравные интервалы</w:t>
      </w:r>
    </w:p>
    <w:tbl>
      <w:tblPr>
        <w:tblStyle w:val="af0"/>
        <w:tblW w:w="9371" w:type="dxa"/>
        <w:tblLook w:val="04A0" w:firstRow="1" w:lastRow="0" w:firstColumn="1" w:lastColumn="0" w:noHBand="0" w:noVBand="1"/>
      </w:tblPr>
      <w:tblGrid>
        <w:gridCol w:w="2244"/>
        <w:gridCol w:w="1457"/>
        <w:gridCol w:w="1843"/>
        <w:gridCol w:w="3827"/>
      </w:tblGrid>
      <w:tr w:rsidR="00937D89" w:rsidRPr="00B35CA9" w:rsidTr="0080534E">
        <w:trPr>
          <w:trHeight w:val="300"/>
        </w:trPr>
        <w:tc>
          <w:tcPr>
            <w:tcW w:w="2244" w:type="dxa"/>
            <w:noWrap/>
            <w:vAlign w:val="center"/>
            <w:hideMark/>
          </w:tcPr>
          <w:p w:rsidR="00937D89" w:rsidRPr="0080534E" w:rsidRDefault="00937D89" w:rsidP="0080534E">
            <w:pPr>
              <w:spacing w:line="276" w:lineRule="auto"/>
              <w:jc w:val="center"/>
              <w:rPr>
                <w:b/>
                <w:lang w:val="ru-RU"/>
              </w:rPr>
            </w:pPr>
            <w:r w:rsidRPr="0080534E">
              <w:rPr>
                <w:b/>
                <w:lang w:val="ru-RU"/>
              </w:rPr>
              <w:t>Сумма убытка</w:t>
            </w:r>
          </w:p>
        </w:tc>
        <w:tc>
          <w:tcPr>
            <w:tcW w:w="1457" w:type="dxa"/>
            <w:noWrap/>
            <w:vAlign w:val="center"/>
            <w:hideMark/>
          </w:tcPr>
          <w:p w:rsidR="00937D89" w:rsidRPr="0080534E" w:rsidRDefault="00937D89" w:rsidP="0080534E">
            <w:pPr>
              <w:spacing w:line="276" w:lineRule="auto"/>
              <w:jc w:val="center"/>
              <w:rPr>
                <w:b/>
                <w:lang w:val="ru-RU"/>
              </w:rPr>
            </w:pPr>
            <w:r w:rsidRPr="0080534E">
              <w:rPr>
                <w:b/>
                <w:lang w:val="ru-RU"/>
              </w:rPr>
              <w:t>Частота</w:t>
            </w:r>
          </w:p>
        </w:tc>
        <w:tc>
          <w:tcPr>
            <w:tcW w:w="1843" w:type="dxa"/>
            <w:noWrap/>
            <w:vAlign w:val="center"/>
            <w:hideMark/>
          </w:tcPr>
          <w:p w:rsidR="00937D89" w:rsidRPr="0080534E" w:rsidRDefault="00937D89" w:rsidP="0080534E">
            <w:pPr>
              <w:spacing w:line="276" w:lineRule="auto"/>
              <w:jc w:val="center"/>
              <w:rPr>
                <w:b/>
                <w:iCs/>
                <w:lang w:val="ru-RU"/>
              </w:rPr>
            </w:pPr>
            <w:r w:rsidRPr="0080534E">
              <w:rPr>
                <w:b/>
                <w:iCs/>
                <w:lang w:val="ru-RU"/>
              </w:rPr>
              <w:t>Плотность</w:t>
            </w:r>
          </w:p>
        </w:tc>
        <w:tc>
          <w:tcPr>
            <w:tcW w:w="3827" w:type="dxa"/>
            <w:noWrap/>
            <w:vAlign w:val="center"/>
            <w:hideMark/>
          </w:tcPr>
          <w:p w:rsidR="00937D89" w:rsidRPr="0080534E" w:rsidRDefault="00937D89" w:rsidP="0080534E">
            <w:pPr>
              <w:spacing w:line="276" w:lineRule="auto"/>
              <w:jc w:val="center"/>
              <w:rPr>
                <w:b/>
                <w:lang w:val="ru-RU"/>
              </w:rPr>
            </w:pPr>
            <w:r w:rsidRPr="0080534E">
              <w:rPr>
                <w:b/>
                <w:lang w:val="ru-RU"/>
              </w:rPr>
              <w:t>Среднее значение в группе</w:t>
            </w:r>
          </w:p>
        </w:tc>
      </w:tr>
      <w:tr w:rsidR="00937D89" w:rsidRPr="00B35CA9" w:rsidTr="0080534E">
        <w:trPr>
          <w:trHeight w:val="300"/>
        </w:trPr>
        <w:tc>
          <w:tcPr>
            <w:tcW w:w="2244" w:type="dxa"/>
            <w:noWrap/>
            <w:vAlign w:val="center"/>
            <w:hideMark/>
          </w:tcPr>
          <w:p w:rsidR="00937D89" w:rsidRPr="00B35CA9" w:rsidRDefault="00937D89" w:rsidP="0080534E">
            <w:pPr>
              <w:spacing w:line="276" w:lineRule="auto"/>
              <w:jc w:val="center"/>
              <w:rPr>
                <w:lang w:val="ru-RU"/>
              </w:rPr>
            </w:pPr>
            <w:r w:rsidRPr="00B35CA9">
              <w:rPr>
                <w:lang w:val="ru-RU"/>
              </w:rPr>
              <w:t>до 30</w:t>
            </w:r>
          </w:p>
        </w:tc>
        <w:tc>
          <w:tcPr>
            <w:tcW w:w="1457" w:type="dxa"/>
            <w:noWrap/>
            <w:vAlign w:val="center"/>
            <w:hideMark/>
          </w:tcPr>
          <w:p w:rsidR="00937D89" w:rsidRPr="00B35CA9" w:rsidRDefault="00937D89" w:rsidP="0080534E">
            <w:pPr>
              <w:spacing w:line="276" w:lineRule="auto"/>
              <w:jc w:val="center"/>
              <w:rPr>
                <w:lang w:val="ru-RU"/>
              </w:rPr>
            </w:pPr>
            <w:r w:rsidRPr="00B35CA9">
              <w:rPr>
                <w:lang w:val="ru-RU"/>
              </w:rPr>
              <w:t>11</w:t>
            </w:r>
          </w:p>
        </w:tc>
        <w:tc>
          <w:tcPr>
            <w:tcW w:w="1843" w:type="dxa"/>
            <w:noWrap/>
            <w:vAlign w:val="center"/>
            <w:hideMark/>
          </w:tcPr>
          <w:p w:rsidR="00937D89" w:rsidRPr="00B35CA9" w:rsidRDefault="00937D89" w:rsidP="0080534E">
            <w:pPr>
              <w:spacing w:line="276" w:lineRule="auto"/>
              <w:jc w:val="center"/>
              <w:rPr>
                <w:lang w:val="ru-RU"/>
              </w:rPr>
            </w:pPr>
            <w:r w:rsidRPr="00B35CA9">
              <w:rPr>
                <w:lang w:val="ru-RU"/>
              </w:rPr>
              <w:t>0,37</w:t>
            </w:r>
          </w:p>
        </w:tc>
        <w:tc>
          <w:tcPr>
            <w:tcW w:w="3827" w:type="dxa"/>
            <w:noWrap/>
            <w:vAlign w:val="center"/>
            <w:hideMark/>
          </w:tcPr>
          <w:p w:rsidR="00937D89" w:rsidRPr="00B35CA9" w:rsidRDefault="00937D89" w:rsidP="0080534E">
            <w:pPr>
              <w:spacing w:line="276" w:lineRule="auto"/>
              <w:jc w:val="center"/>
              <w:rPr>
                <w:lang w:val="ru-RU"/>
              </w:rPr>
            </w:pPr>
            <w:r w:rsidRPr="00B35CA9">
              <w:rPr>
                <w:lang w:val="ru-RU"/>
              </w:rPr>
              <w:t>20,9</w:t>
            </w:r>
          </w:p>
        </w:tc>
      </w:tr>
      <w:tr w:rsidR="00937D89" w:rsidRPr="00B35CA9" w:rsidTr="0080534E">
        <w:trPr>
          <w:trHeight w:val="300"/>
        </w:trPr>
        <w:tc>
          <w:tcPr>
            <w:tcW w:w="2244" w:type="dxa"/>
            <w:noWrap/>
            <w:vAlign w:val="center"/>
            <w:hideMark/>
          </w:tcPr>
          <w:p w:rsidR="00937D89" w:rsidRPr="00B35CA9" w:rsidRDefault="00937D89" w:rsidP="0080534E">
            <w:pPr>
              <w:spacing w:line="276" w:lineRule="auto"/>
              <w:jc w:val="center"/>
              <w:rPr>
                <w:lang w:val="ru-RU"/>
              </w:rPr>
            </w:pPr>
            <w:r w:rsidRPr="00B35CA9">
              <w:rPr>
                <w:lang w:val="ru-RU"/>
              </w:rPr>
              <w:t>30-50</w:t>
            </w:r>
          </w:p>
        </w:tc>
        <w:tc>
          <w:tcPr>
            <w:tcW w:w="1457" w:type="dxa"/>
            <w:noWrap/>
            <w:vAlign w:val="center"/>
            <w:hideMark/>
          </w:tcPr>
          <w:p w:rsidR="00937D89" w:rsidRPr="00B35CA9" w:rsidRDefault="00937D89" w:rsidP="0080534E">
            <w:pPr>
              <w:spacing w:line="276" w:lineRule="auto"/>
              <w:jc w:val="center"/>
              <w:rPr>
                <w:lang w:val="ru-RU"/>
              </w:rPr>
            </w:pPr>
            <w:r w:rsidRPr="00B35CA9">
              <w:rPr>
                <w:lang w:val="ru-RU"/>
              </w:rPr>
              <w:t>103</w:t>
            </w:r>
          </w:p>
        </w:tc>
        <w:tc>
          <w:tcPr>
            <w:tcW w:w="1843" w:type="dxa"/>
            <w:noWrap/>
            <w:vAlign w:val="center"/>
            <w:hideMark/>
          </w:tcPr>
          <w:p w:rsidR="00937D89" w:rsidRPr="00B35CA9" w:rsidRDefault="00937D89" w:rsidP="0080534E">
            <w:pPr>
              <w:spacing w:line="276" w:lineRule="auto"/>
              <w:jc w:val="center"/>
              <w:rPr>
                <w:lang w:val="ru-RU"/>
              </w:rPr>
            </w:pPr>
            <w:r w:rsidRPr="00B35CA9">
              <w:rPr>
                <w:lang w:val="ru-RU"/>
              </w:rPr>
              <w:t>5,15</w:t>
            </w:r>
          </w:p>
        </w:tc>
        <w:tc>
          <w:tcPr>
            <w:tcW w:w="3827" w:type="dxa"/>
            <w:noWrap/>
            <w:vAlign w:val="center"/>
            <w:hideMark/>
          </w:tcPr>
          <w:p w:rsidR="00937D89" w:rsidRPr="00B35CA9" w:rsidRDefault="00937D89" w:rsidP="0080534E">
            <w:pPr>
              <w:spacing w:line="276" w:lineRule="auto"/>
              <w:jc w:val="center"/>
              <w:rPr>
                <w:lang w:val="ru-RU"/>
              </w:rPr>
            </w:pPr>
            <w:r w:rsidRPr="00B35CA9">
              <w:rPr>
                <w:lang w:val="ru-RU"/>
              </w:rPr>
              <w:t>43,2</w:t>
            </w:r>
          </w:p>
        </w:tc>
      </w:tr>
      <w:tr w:rsidR="00937D89" w:rsidRPr="00757EAA" w:rsidTr="0080534E">
        <w:trPr>
          <w:trHeight w:val="300"/>
        </w:trPr>
        <w:tc>
          <w:tcPr>
            <w:tcW w:w="2244" w:type="dxa"/>
            <w:noWrap/>
            <w:vAlign w:val="center"/>
            <w:hideMark/>
          </w:tcPr>
          <w:p w:rsidR="00937D89" w:rsidRPr="00B35CA9" w:rsidRDefault="00937D89" w:rsidP="0080534E">
            <w:pPr>
              <w:spacing w:line="276" w:lineRule="auto"/>
              <w:jc w:val="center"/>
              <w:rPr>
                <w:lang w:val="ru-RU"/>
              </w:rPr>
            </w:pPr>
            <w:r w:rsidRPr="00B35CA9">
              <w:rPr>
                <w:lang w:val="ru-RU"/>
              </w:rPr>
              <w:t>50-70</w:t>
            </w:r>
          </w:p>
        </w:tc>
        <w:tc>
          <w:tcPr>
            <w:tcW w:w="1457" w:type="dxa"/>
            <w:noWrap/>
            <w:vAlign w:val="center"/>
            <w:hideMark/>
          </w:tcPr>
          <w:p w:rsidR="00937D89" w:rsidRPr="00B35CA9" w:rsidRDefault="00937D89" w:rsidP="0080534E">
            <w:pPr>
              <w:spacing w:line="276" w:lineRule="auto"/>
              <w:jc w:val="center"/>
              <w:rPr>
                <w:lang w:val="ru-RU"/>
              </w:rPr>
            </w:pPr>
            <w:r w:rsidRPr="00B35CA9">
              <w:rPr>
                <w:lang w:val="ru-RU"/>
              </w:rPr>
              <w:t>300</w:t>
            </w:r>
          </w:p>
        </w:tc>
        <w:tc>
          <w:tcPr>
            <w:tcW w:w="1843" w:type="dxa"/>
            <w:noWrap/>
            <w:vAlign w:val="center"/>
            <w:hideMark/>
          </w:tcPr>
          <w:p w:rsidR="00937D89" w:rsidRPr="00B35CA9" w:rsidRDefault="00937D89" w:rsidP="0080534E">
            <w:pPr>
              <w:spacing w:line="276" w:lineRule="auto"/>
              <w:jc w:val="center"/>
              <w:rPr>
                <w:lang w:val="ru-RU"/>
              </w:rPr>
            </w:pPr>
            <w:r w:rsidRPr="00B35CA9">
              <w:rPr>
                <w:lang w:val="ru-RU"/>
              </w:rPr>
              <w:t>15</w:t>
            </w:r>
          </w:p>
        </w:tc>
        <w:tc>
          <w:tcPr>
            <w:tcW w:w="3827" w:type="dxa"/>
            <w:noWrap/>
            <w:vAlign w:val="center"/>
            <w:hideMark/>
          </w:tcPr>
          <w:p w:rsidR="00937D89" w:rsidRPr="00757EAA" w:rsidRDefault="00937D89" w:rsidP="0080534E">
            <w:pPr>
              <w:spacing w:line="276" w:lineRule="auto"/>
              <w:jc w:val="center"/>
            </w:pPr>
            <w:r w:rsidRPr="00B35CA9">
              <w:rPr>
                <w:lang w:val="ru-RU"/>
              </w:rPr>
              <w:t>63,</w:t>
            </w:r>
            <w:r w:rsidRPr="00757EAA">
              <w:t>3</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70-100</w:t>
            </w:r>
          </w:p>
        </w:tc>
        <w:tc>
          <w:tcPr>
            <w:tcW w:w="1457" w:type="dxa"/>
            <w:noWrap/>
            <w:vAlign w:val="center"/>
            <w:hideMark/>
          </w:tcPr>
          <w:p w:rsidR="00937D89" w:rsidRPr="00757EAA" w:rsidRDefault="00937D89" w:rsidP="0080534E">
            <w:pPr>
              <w:spacing w:line="276" w:lineRule="auto"/>
              <w:jc w:val="center"/>
            </w:pPr>
            <w:r w:rsidRPr="00757EAA">
              <w:t>306</w:t>
            </w:r>
          </w:p>
        </w:tc>
        <w:tc>
          <w:tcPr>
            <w:tcW w:w="1843" w:type="dxa"/>
            <w:noWrap/>
            <w:vAlign w:val="center"/>
            <w:hideMark/>
          </w:tcPr>
          <w:p w:rsidR="00937D89" w:rsidRPr="00757EAA" w:rsidRDefault="00937D89" w:rsidP="0080534E">
            <w:pPr>
              <w:spacing w:line="276" w:lineRule="auto"/>
              <w:jc w:val="center"/>
            </w:pPr>
            <w:r w:rsidRPr="00757EAA">
              <w:t>10,2</w:t>
            </w:r>
          </w:p>
        </w:tc>
        <w:tc>
          <w:tcPr>
            <w:tcW w:w="3827" w:type="dxa"/>
            <w:noWrap/>
            <w:vAlign w:val="center"/>
            <w:hideMark/>
          </w:tcPr>
          <w:p w:rsidR="00937D89" w:rsidRPr="00757EAA" w:rsidRDefault="00937D89" w:rsidP="0080534E">
            <w:pPr>
              <w:spacing w:line="276" w:lineRule="auto"/>
              <w:jc w:val="center"/>
            </w:pPr>
            <w:r w:rsidRPr="00757EAA">
              <w:t>85,1</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100-150</w:t>
            </w:r>
          </w:p>
        </w:tc>
        <w:tc>
          <w:tcPr>
            <w:tcW w:w="1457" w:type="dxa"/>
            <w:noWrap/>
            <w:vAlign w:val="center"/>
            <w:hideMark/>
          </w:tcPr>
          <w:p w:rsidR="00937D89" w:rsidRPr="00757EAA" w:rsidRDefault="00937D89" w:rsidP="0080534E">
            <w:pPr>
              <w:spacing w:line="276" w:lineRule="auto"/>
              <w:jc w:val="center"/>
            </w:pPr>
            <w:r w:rsidRPr="00757EAA">
              <w:t>339</w:t>
            </w:r>
          </w:p>
        </w:tc>
        <w:tc>
          <w:tcPr>
            <w:tcW w:w="1843" w:type="dxa"/>
            <w:noWrap/>
            <w:vAlign w:val="center"/>
            <w:hideMark/>
          </w:tcPr>
          <w:p w:rsidR="00937D89" w:rsidRPr="00757EAA" w:rsidRDefault="00937D89" w:rsidP="0080534E">
            <w:pPr>
              <w:spacing w:line="276" w:lineRule="auto"/>
              <w:jc w:val="center"/>
            </w:pPr>
            <w:r w:rsidRPr="00757EAA">
              <w:t>6,78</w:t>
            </w:r>
          </w:p>
        </w:tc>
        <w:tc>
          <w:tcPr>
            <w:tcW w:w="3827" w:type="dxa"/>
            <w:noWrap/>
            <w:vAlign w:val="center"/>
            <w:hideMark/>
          </w:tcPr>
          <w:p w:rsidR="00937D89" w:rsidRPr="00757EAA" w:rsidRDefault="00937D89" w:rsidP="0080534E">
            <w:pPr>
              <w:spacing w:line="276" w:lineRule="auto"/>
              <w:jc w:val="center"/>
            </w:pPr>
            <w:r w:rsidRPr="00757EAA">
              <w:t>126,7</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150-200</w:t>
            </w:r>
          </w:p>
        </w:tc>
        <w:tc>
          <w:tcPr>
            <w:tcW w:w="1457" w:type="dxa"/>
            <w:noWrap/>
            <w:vAlign w:val="center"/>
            <w:hideMark/>
          </w:tcPr>
          <w:p w:rsidR="00937D89" w:rsidRPr="00757EAA" w:rsidRDefault="00937D89" w:rsidP="0080534E">
            <w:pPr>
              <w:spacing w:line="276" w:lineRule="auto"/>
              <w:jc w:val="center"/>
            </w:pPr>
            <w:r w:rsidRPr="00757EAA">
              <w:t>186</w:t>
            </w:r>
          </w:p>
        </w:tc>
        <w:tc>
          <w:tcPr>
            <w:tcW w:w="1843" w:type="dxa"/>
            <w:noWrap/>
            <w:vAlign w:val="center"/>
            <w:hideMark/>
          </w:tcPr>
          <w:p w:rsidR="00937D89" w:rsidRPr="00757EAA" w:rsidRDefault="00937D89" w:rsidP="0080534E">
            <w:pPr>
              <w:spacing w:line="276" w:lineRule="auto"/>
              <w:jc w:val="center"/>
            </w:pPr>
            <w:r w:rsidRPr="00757EAA">
              <w:t>3,72</w:t>
            </w:r>
          </w:p>
        </w:tc>
        <w:tc>
          <w:tcPr>
            <w:tcW w:w="3827" w:type="dxa"/>
            <w:noWrap/>
            <w:vAlign w:val="center"/>
            <w:hideMark/>
          </w:tcPr>
          <w:p w:rsidR="00937D89" w:rsidRPr="00757EAA" w:rsidRDefault="00937D89" w:rsidP="0080534E">
            <w:pPr>
              <w:spacing w:line="276" w:lineRule="auto"/>
              <w:jc w:val="center"/>
            </w:pPr>
            <w:r w:rsidRPr="00757EAA">
              <w:t>172,7</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200-250</w:t>
            </w:r>
          </w:p>
        </w:tc>
        <w:tc>
          <w:tcPr>
            <w:tcW w:w="1457" w:type="dxa"/>
            <w:noWrap/>
            <w:vAlign w:val="center"/>
            <w:hideMark/>
          </w:tcPr>
          <w:p w:rsidR="00937D89" w:rsidRPr="00757EAA" w:rsidRDefault="00937D89" w:rsidP="0080534E">
            <w:pPr>
              <w:spacing w:line="276" w:lineRule="auto"/>
              <w:jc w:val="center"/>
            </w:pPr>
            <w:r w:rsidRPr="00757EAA">
              <w:t>118</w:t>
            </w:r>
          </w:p>
        </w:tc>
        <w:tc>
          <w:tcPr>
            <w:tcW w:w="1843" w:type="dxa"/>
            <w:noWrap/>
            <w:vAlign w:val="center"/>
            <w:hideMark/>
          </w:tcPr>
          <w:p w:rsidR="00937D89" w:rsidRPr="00757EAA" w:rsidRDefault="00937D89" w:rsidP="0080534E">
            <w:pPr>
              <w:spacing w:line="276" w:lineRule="auto"/>
              <w:jc w:val="center"/>
            </w:pPr>
            <w:r w:rsidRPr="00757EAA">
              <w:t>2,36</w:t>
            </w:r>
          </w:p>
        </w:tc>
        <w:tc>
          <w:tcPr>
            <w:tcW w:w="3827" w:type="dxa"/>
            <w:noWrap/>
            <w:vAlign w:val="center"/>
            <w:hideMark/>
          </w:tcPr>
          <w:p w:rsidR="00937D89" w:rsidRPr="00757EAA" w:rsidRDefault="00937D89" w:rsidP="0080534E">
            <w:pPr>
              <w:spacing w:line="276" w:lineRule="auto"/>
              <w:jc w:val="center"/>
            </w:pPr>
            <w:r w:rsidRPr="00757EAA">
              <w:t>222,3</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250-300</w:t>
            </w:r>
          </w:p>
        </w:tc>
        <w:tc>
          <w:tcPr>
            <w:tcW w:w="1457" w:type="dxa"/>
            <w:noWrap/>
            <w:vAlign w:val="center"/>
            <w:hideMark/>
          </w:tcPr>
          <w:p w:rsidR="00937D89" w:rsidRPr="00757EAA" w:rsidRDefault="00937D89" w:rsidP="0080534E">
            <w:pPr>
              <w:spacing w:line="276" w:lineRule="auto"/>
              <w:jc w:val="center"/>
            </w:pPr>
            <w:r w:rsidRPr="00757EAA">
              <w:t>81</w:t>
            </w:r>
          </w:p>
        </w:tc>
        <w:tc>
          <w:tcPr>
            <w:tcW w:w="1843" w:type="dxa"/>
            <w:noWrap/>
            <w:vAlign w:val="center"/>
            <w:hideMark/>
          </w:tcPr>
          <w:p w:rsidR="00937D89" w:rsidRPr="00757EAA" w:rsidRDefault="00937D89" w:rsidP="0080534E">
            <w:pPr>
              <w:spacing w:line="276" w:lineRule="auto"/>
              <w:jc w:val="center"/>
            </w:pPr>
            <w:r w:rsidRPr="00757EAA">
              <w:t>1,62</w:t>
            </w:r>
          </w:p>
        </w:tc>
        <w:tc>
          <w:tcPr>
            <w:tcW w:w="3827" w:type="dxa"/>
            <w:noWrap/>
            <w:vAlign w:val="center"/>
            <w:hideMark/>
          </w:tcPr>
          <w:p w:rsidR="00937D89" w:rsidRPr="00757EAA" w:rsidRDefault="00937D89" w:rsidP="0080534E">
            <w:pPr>
              <w:spacing w:line="276" w:lineRule="auto"/>
              <w:jc w:val="center"/>
            </w:pPr>
            <w:r w:rsidRPr="00757EAA">
              <w:t>275,9</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300-400</w:t>
            </w:r>
          </w:p>
        </w:tc>
        <w:tc>
          <w:tcPr>
            <w:tcW w:w="1457" w:type="dxa"/>
            <w:noWrap/>
            <w:vAlign w:val="center"/>
            <w:hideMark/>
          </w:tcPr>
          <w:p w:rsidR="00937D89" w:rsidRPr="00757EAA" w:rsidRDefault="00937D89" w:rsidP="0080534E">
            <w:pPr>
              <w:spacing w:line="276" w:lineRule="auto"/>
              <w:jc w:val="center"/>
            </w:pPr>
            <w:r w:rsidRPr="00757EAA">
              <w:t>163</w:t>
            </w:r>
          </w:p>
        </w:tc>
        <w:tc>
          <w:tcPr>
            <w:tcW w:w="1843" w:type="dxa"/>
            <w:noWrap/>
            <w:vAlign w:val="center"/>
            <w:hideMark/>
          </w:tcPr>
          <w:p w:rsidR="00937D89" w:rsidRPr="00757EAA" w:rsidRDefault="00937D89" w:rsidP="0080534E">
            <w:pPr>
              <w:spacing w:line="276" w:lineRule="auto"/>
              <w:jc w:val="center"/>
            </w:pPr>
            <w:r w:rsidRPr="00757EAA">
              <w:t>1,63</w:t>
            </w:r>
          </w:p>
        </w:tc>
        <w:tc>
          <w:tcPr>
            <w:tcW w:w="3827" w:type="dxa"/>
            <w:noWrap/>
            <w:vAlign w:val="center"/>
            <w:hideMark/>
          </w:tcPr>
          <w:p w:rsidR="00937D89" w:rsidRPr="00757EAA" w:rsidRDefault="00937D89" w:rsidP="0080534E">
            <w:pPr>
              <w:spacing w:line="276" w:lineRule="auto"/>
              <w:jc w:val="center"/>
            </w:pPr>
            <w:r w:rsidRPr="00757EAA">
              <w:t>348,2</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400-500</w:t>
            </w:r>
          </w:p>
        </w:tc>
        <w:tc>
          <w:tcPr>
            <w:tcW w:w="1457" w:type="dxa"/>
            <w:noWrap/>
            <w:vAlign w:val="center"/>
            <w:hideMark/>
          </w:tcPr>
          <w:p w:rsidR="00937D89" w:rsidRPr="00757EAA" w:rsidRDefault="00937D89" w:rsidP="0080534E">
            <w:pPr>
              <w:spacing w:line="276" w:lineRule="auto"/>
              <w:jc w:val="center"/>
            </w:pPr>
            <w:r w:rsidRPr="00757EAA">
              <w:t>59</w:t>
            </w:r>
          </w:p>
        </w:tc>
        <w:tc>
          <w:tcPr>
            <w:tcW w:w="1843" w:type="dxa"/>
            <w:noWrap/>
            <w:vAlign w:val="center"/>
            <w:hideMark/>
          </w:tcPr>
          <w:p w:rsidR="00937D89" w:rsidRPr="00757EAA" w:rsidRDefault="00937D89" w:rsidP="0080534E">
            <w:pPr>
              <w:spacing w:line="276" w:lineRule="auto"/>
              <w:jc w:val="center"/>
            </w:pPr>
            <w:r w:rsidRPr="00757EAA">
              <w:t>0,59</w:t>
            </w:r>
          </w:p>
        </w:tc>
        <w:tc>
          <w:tcPr>
            <w:tcW w:w="3827" w:type="dxa"/>
            <w:noWrap/>
            <w:vAlign w:val="center"/>
            <w:hideMark/>
          </w:tcPr>
          <w:p w:rsidR="00937D89" w:rsidRPr="00757EAA" w:rsidRDefault="00937D89" w:rsidP="0080534E">
            <w:pPr>
              <w:spacing w:line="276" w:lineRule="auto"/>
              <w:jc w:val="center"/>
            </w:pPr>
            <w:r w:rsidRPr="00757EAA">
              <w:t>445,9</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500-600</w:t>
            </w:r>
          </w:p>
        </w:tc>
        <w:tc>
          <w:tcPr>
            <w:tcW w:w="1457" w:type="dxa"/>
            <w:noWrap/>
            <w:vAlign w:val="center"/>
            <w:hideMark/>
          </w:tcPr>
          <w:p w:rsidR="00937D89" w:rsidRPr="00757EAA" w:rsidRDefault="00937D89" w:rsidP="0080534E">
            <w:pPr>
              <w:spacing w:line="276" w:lineRule="auto"/>
              <w:jc w:val="center"/>
            </w:pPr>
            <w:r w:rsidRPr="00757EAA">
              <w:t>32</w:t>
            </w:r>
          </w:p>
        </w:tc>
        <w:tc>
          <w:tcPr>
            <w:tcW w:w="1843" w:type="dxa"/>
            <w:noWrap/>
            <w:vAlign w:val="center"/>
            <w:hideMark/>
          </w:tcPr>
          <w:p w:rsidR="00937D89" w:rsidRPr="00757EAA" w:rsidRDefault="00937D89" w:rsidP="0080534E">
            <w:pPr>
              <w:spacing w:line="276" w:lineRule="auto"/>
              <w:jc w:val="center"/>
            </w:pPr>
            <w:r w:rsidRPr="00757EAA">
              <w:t>0,32</w:t>
            </w:r>
          </w:p>
        </w:tc>
        <w:tc>
          <w:tcPr>
            <w:tcW w:w="3827" w:type="dxa"/>
            <w:noWrap/>
            <w:vAlign w:val="center"/>
            <w:hideMark/>
          </w:tcPr>
          <w:p w:rsidR="00937D89" w:rsidRPr="00757EAA" w:rsidRDefault="00937D89" w:rsidP="0080534E">
            <w:pPr>
              <w:spacing w:line="276" w:lineRule="auto"/>
              <w:jc w:val="center"/>
            </w:pPr>
            <w:r w:rsidRPr="00757EAA">
              <w:t>552,3</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600-700</w:t>
            </w:r>
          </w:p>
        </w:tc>
        <w:tc>
          <w:tcPr>
            <w:tcW w:w="1457" w:type="dxa"/>
            <w:noWrap/>
            <w:vAlign w:val="center"/>
            <w:hideMark/>
          </w:tcPr>
          <w:p w:rsidR="00937D89" w:rsidRPr="00757EAA" w:rsidRDefault="00937D89" w:rsidP="0080534E">
            <w:pPr>
              <w:spacing w:line="276" w:lineRule="auto"/>
              <w:jc w:val="center"/>
            </w:pPr>
            <w:r w:rsidRPr="00757EAA">
              <w:t>31</w:t>
            </w:r>
          </w:p>
        </w:tc>
        <w:tc>
          <w:tcPr>
            <w:tcW w:w="1843" w:type="dxa"/>
            <w:noWrap/>
            <w:vAlign w:val="center"/>
            <w:hideMark/>
          </w:tcPr>
          <w:p w:rsidR="00937D89" w:rsidRPr="00757EAA" w:rsidRDefault="00937D89" w:rsidP="0080534E">
            <w:pPr>
              <w:spacing w:line="276" w:lineRule="auto"/>
              <w:jc w:val="center"/>
            </w:pPr>
            <w:r w:rsidRPr="00757EAA">
              <w:t>0,31</w:t>
            </w:r>
          </w:p>
        </w:tc>
        <w:tc>
          <w:tcPr>
            <w:tcW w:w="3827" w:type="dxa"/>
            <w:noWrap/>
            <w:vAlign w:val="center"/>
            <w:hideMark/>
          </w:tcPr>
          <w:p w:rsidR="00937D89" w:rsidRPr="00757EAA" w:rsidRDefault="00937D89" w:rsidP="0080534E">
            <w:pPr>
              <w:spacing w:line="276" w:lineRule="auto"/>
              <w:jc w:val="center"/>
            </w:pPr>
            <w:r w:rsidRPr="00757EAA">
              <w:t>646,7</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700-1000</w:t>
            </w:r>
          </w:p>
        </w:tc>
        <w:tc>
          <w:tcPr>
            <w:tcW w:w="1457" w:type="dxa"/>
            <w:noWrap/>
            <w:vAlign w:val="center"/>
            <w:hideMark/>
          </w:tcPr>
          <w:p w:rsidR="00937D89" w:rsidRPr="00757EAA" w:rsidRDefault="00937D89" w:rsidP="0080534E">
            <w:pPr>
              <w:spacing w:line="276" w:lineRule="auto"/>
              <w:jc w:val="center"/>
            </w:pPr>
            <w:r w:rsidRPr="00757EAA">
              <w:t>44</w:t>
            </w:r>
          </w:p>
        </w:tc>
        <w:tc>
          <w:tcPr>
            <w:tcW w:w="1843" w:type="dxa"/>
            <w:noWrap/>
            <w:vAlign w:val="center"/>
            <w:hideMark/>
          </w:tcPr>
          <w:p w:rsidR="00937D89" w:rsidRPr="00757EAA" w:rsidRDefault="00937D89" w:rsidP="0080534E">
            <w:pPr>
              <w:spacing w:line="276" w:lineRule="auto"/>
              <w:jc w:val="center"/>
            </w:pPr>
            <w:r w:rsidRPr="00757EAA">
              <w:t>0,15</w:t>
            </w:r>
          </w:p>
        </w:tc>
        <w:tc>
          <w:tcPr>
            <w:tcW w:w="3827" w:type="dxa"/>
            <w:noWrap/>
            <w:vAlign w:val="center"/>
            <w:hideMark/>
          </w:tcPr>
          <w:p w:rsidR="00937D89" w:rsidRPr="00757EAA" w:rsidRDefault="00937D89" w:rsidP="0080534E">
            <w:pPr>
              <w:spacing w:line="276" w:lineRule="auto"/>
              <w:jc w:val="center"/>
            </w:pPr>
            <w:r w:rsidRPr="00757EAA">
              <w:t>832,1</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1000-2000</w:t>
            </w:r>
          </w:p>
        </w:tc>
        <w:tc>
          <w:tcPr>
            <w:tcW w:w="1457" w:type="dxa"/>
            <w:noWrap/>
            <w:vAlign w:val="center"/>
            <w:hideMark/>
          </w:tcPr>
          <w:p w:rsidR="00937D89" w:rsidRPr="00757EAA" w:rsidRDefault="00937D89" w:rsidP="0080534E">
            <w:pPr>
              <w:spacing w:line="276" w:lineRule="auto"/>
              <w:jc w:val="center"/>
            </w:pPr>
            <w:r w:rsidRPr="00757EAA">
              <w:t>50</w:t>
            </w:r>
          </w:p>
        </w:tc>
        <w:tc>
          <w:tcPr>
            <w:tcW w:w="1843" w:type="dxa"/>
            <w:noWrap/>
            <w:vAlign w:val="center"/>
            <w:hideMark/>
          </w:tcPr>
          <w:p w:rsidR="00937D89" w:rsidRPr="00757EAA" w:rsidRDefault="00937D89" w:rsidP="0080534E">
            <w:pPr>
              <w:spacing w:line="276" w:lineRule="auto"/>
              <w:jc w:val="center"/>
            </w:pPr>
            <w:r w:rsidRPr="00757EAA">
              <w:t>0,05</w:t>
            </w:r>
          </w:p>
        </w:tc>
        <w:tc>
          <w:tcPr>
            <w:tcW w:w="3827" w:type="dxa"/>
            <w:noWrap/>
            <w:vAlign w:val="center"/>
            <w:hideMark/>
          </w:tcPr>
          <w:p w:rsidR="00937D89" w:rsidRPr="00757EAA" w:rsidRDefault="00937D89" w:rsidP="0080534E">
            <w:pPr>
              <w:spacing w:line="276" w:lineRule="auto"/>
              <w:jc w:val="center"/>
            </w:pPr>
            <w:r w:rsidRPr="00757EAA">
              <w:t>1383,5</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2000-10000</w:t>
            </w:r>
          </w:p>
        </w:tc>
        <w:tc>
          <w:tcPr>
            <w:tcW w:w="1457" w:type="dxa"/>
            <w:noWrap/>
            <w:vAlign w:val="center"/>
            <w:hideMark/>
          </w:tcPr>
          <w:p w:rsidR="00937D89" w:rsidRPr="00757EAA" w:rsidRDefault="00937D89" w:rsidP="0080534E">
            <w:pPr>
              <w:spacing w:line="276" w:lineRule="auto"/>
              <w:jc w:val="center"/>
            </w:pPr>
            <w:r w:rsidRPr="00757EAA">
              <w:t>52</w:t>
            </w:r>
          </w:p>
        </w:tc>
        <w:tc>
          <w:tcPr>
            <w:tcW w:w="1843" w:type="dxa"/>
            <w:noWrap/>
            <w:vAlign w:val="center"/>
            <w:hideMark/>
          </w:tcPr>
          <w:p w:rsidR="00937D89" w:rsidRPr="00757EAA" w:rsidRDefault="00937D89" w:rsidP="0080534E">
            <w:pPr>
              <w:spacing w:line="276" w:lineRule="auto"/>
              <w:jc w:val="center"/>
            </w:pPr>
            <w:r w:rsidRPr="00757EAA">
              <w:t>0,007</w:t>
            </w:r>
          </w:p>
        </w:tc>
        <w:tc>
          <w:tcPr>
            <w:tcW w:w="3827" w:type="dxa"/>
            <w:noWrap/>
            <w:vAlign w:val="center"/>
            <w:hideMark/>
          </w:tcPr>
          <w:p w:rsidR="00937D89" w:rsidRPr="00757EAA" w:rsidRDefault="00937D89" w:rsidP="0080534E">
            <w:pPr>
              <w:spacing w:line="276" w:lineRule="auto"/>
              <w:jc w:val="center"/>
            </w:pPr>
            <w:r w:rsidRPr="00757EAA">
              <w:t>4747,1</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10000-30000</w:t>
            </w:r>
          </w:p>
        </w:tc>
        <w:tc>
          <w:tcPr>
            <w:tcW w:w="1457" w:type="dxa"/>
            <w:noWrap/>
            <w:vAlign w:val="center"/>
            <w:hideMark/>
          </w:tcPr>
          <w:p w:rsidR="00937D89" w:rsidRPr="00757EAA" w:rsidRDefault="00937D89" w:rsidP="0080534E">
            <w:pPr>
              <w:spacing w:line="276" w:lineRule="auto"/>
              <w:jc w:val="center"/>
            </w:pPr>
            <w:r w:rsidRPr="00757EAA">
              <w:t>13</w:t>
            </w:r>
          </w:p>
        </w:tc>
        <w:tc>
          <w:tcPr>
            <w:tcW w:w="1843" w:type="dxa"/>
            <w:noWrap/>
            <w:vAlign w:val="center"/>
            <w:hideMark/>
          </w:tcPr>
          <w:p w:rsidR="00937D89" w:rsidRPr="00757EAA" w:rsidRDefault="00937D89" w:rsidP="0080534E">
            <w:pPr>
              <w:spacing w:line="276" w:lineRule="auto"/>
              <w:jc w:val="center"/>
            </w:pPr>
            <w:r w:rsidRPr="00757EAA">
              <w:t>0,0007</w:t>
            </w:r>
          </w:p>
        </w:tc>
        <w:tc>
          <w:tcPr>
            <w:tcW w:w="3827" w:type="dxa"/>
            <w:noWrap/>
            <w:vAlign w:val="center"/>
            <w:hideMark/>
          </w:tcPr>
          <w:p w:rsidR="00937D89" w:rsidRPr="00757EAA" w:rsidRDefault="00937D89" w:rsidP="0080534E">
            <w:pPr>
              <w:spacing w:line="276" w:lineRule="auto"/>
              <w:jc w:val="center"/>
            </w:pPr>
            <w:r w:rsidRPr="00757EAA">
              <w:t>14980,2</w:t>
            </w:r>
          </w:p>
        </w:tc>
      </w:tr>
      <w:tr w:rsidR="00937D89" w:rsidRPr="00757EAA" w:rsidTr="0080534E">
        <w:trPr>
          <w:trHeight w:val="300"/>
        </w:trPr>
        <w:tc>
          <w:tcPr>
            <w:tcW w:w="2244" w:type="dxa"/>
            <w:noWrap/>
            <w:vAlign w:val="center"/>
            <w:hideMark/>
          </w:tcPr>
          <w:p w:rsidR="00937D89" w:rsidRPr="00B24349" w:rsidRDefault="00937D89" w:rsidP="0080534E">
            <w:pPr>
              <w:spacing w:line="276" w:lineRule="auto"/>
              <w:jc w:val="center"/>
            </w:pPr>
            <w:r w:rsidRPr="00B24349">
              <w:t>больше 30000</w:t>
            </w:r>
          </w:p>
        </w:tc>
        <w:tc>
          <w:tcPr>
            <w:tcW w:w="1457" w:type="dxa"/>
            <w:noWrap/>
            <w:vAlign w:val="center"/>
            <w:hideMark/>
          </w:tcPr>
          <w:p w:rsidR="00937D89" w:rsidRPr="00757EAA" w:rsidRDefault="00937D89" w:rsidP="0080534E">
            <w:pPr>
              <w:spacing w:line="276" w:lineRule="auto"/>
              <w:jc w:val="center"/>
            </w:pPr>
            <w:r w:rsidRPr="00757EAA">
              <w:t>1</w:t>
            </w:r>
          </w:p>
        </w:tc>
        <w:tc>
          <w:tcPr>
            <w:tcW w:w="1843" w:type="dxa"/>
            <w:noWrap/>
            <w:vAlign w:val="center"/>
            <w:hideMark/>
          </w:tcPr>
          <w:p w:rsidR="00937D89" w:rsidRPr="00757EAA" w:rsidRDefault="00937D89" w:rsidP="0080534E">
            <w:pPr>
              <w:spacing w:line="276" w:lineRule="auto"/>
              <w:jc w:val="center"/>
            </w:pPr>
            <w:r w:rsidRPr="00757EAA">
              <w:t>0,0001</w:t>
            </w:r>
          </w:p>
        </w:tc>
        <w:tc>
          <w:tcPr>
            <w:tcW w:w="3827" w:type="dxa"/>
            <w:noWrap/>
            <w:vAlign w:val="center"/>
            <w:hideMark/>
          </w:tcPr>
          <w:p w:rsidR="00937D89" w:rsidRPr="00757EAA" w:rsidRDefault="00937D89" w:rsidP="0080534E">
            <w:pPr>
              <w:spacing w:line="276" w:lineRule="auto"/>
              <w:jc w:val="center"/>
            </w:pPr>
            <w:r w:rsidRPr="00757EAA">
              <w:t>34493,6</w:t>
            </w:r>
          </w:p>
        </w:tc>
      </w:tr>
    </w:tbl>
    <w:p w:rsidR="00937D89" w:rsidRDefault="00937D89" w:rsidP="00937D89">
      <w:pPr>
        <w:rPr>
          <w:lang w:val="ru-RU"/>
        </w:rPr>
      </w:pPr>
      <w:r>
        <w:rPr>
          <w:lang w:val="ru-RU"/>
        </w:rPr>
        <w:t>Данное разбиение гораздо предпочтительнее предыдущего, так как теперь по графическому представлению можно более явно судить, о законе распределения случайной величины. График распределения плотн</w:t>
      </w:r>
      <w:r w:rsidR="006A6597">
        <w:rPr>
          <w:lang w:val="ru-RU"/>
        </w:rPr>
        <w:t>ости выглядит следующим образом</w:t>
      </w:r>
      <w:r w:rsidR="006A6597" w:rsidRPr="00F20CD4">
        <w:rPr>
          <w:lang w:val="ru-RU"/>
        </w:rPr>
        <w:t xml:space="preserve"> (</w:t>
      </w:r>
      <w:r w:rsidR="006A6597">
        <w:rPr>
          <w:lang w:val="ru-RU"/>
        </w:rPr>
        <w:t>рис. 13.)</w:t>
      </w:r>
    </w:p>
    <w:p w:rsidR="00B750D9" w:rsidRDefault="00701E4F" w:rsidP="00F20CD4">
      <w:pPr>
        <w:keepNext/>
        <w:jc w:val="center"/>
      </w:pPr>
      <w:r>
        <w:rPr>
          <w:noProof/>
        </w:rPr>
        <w:drawing>
          <wp:inline distT="0" distB="0" distL="0" distR="0" wp14:anchorId="1F4EA7F8" wp14:editId="278E971B">
            <wp:extent cx="5276850" cy="2486025"/>
            <wp:effectExtent l="0" t="0" r="19050" b="9525"/>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37D89" w:rsidRPr="00040FB8" w:rsidRDefault="006A6597" w:rsidP="006A6597">
      <w:pPr>
        <w:jc w:val="center"/>
        <w:rPr>
          <w:i/>
          <w:lang w:val="ru-RU"/>
        </w:rPr>
      </w:pPr>
      <w:r>
        <w:rPr>
          <w:i/>
          <w:lang w:val="ru-RU"/>
        </w:rPr>
        <w:t>Рис</w:t>
      </w:r>
      <w:r w:rsidRPr="00040FB8">
        <w:rPr>
          <w:i/>
          <w:lang w:val="ru-RU"/>
        </w:rPr>
        <w:t>.</w:t>
      </w:r>
      <w:r w:rsidR="00B750D9" w:rsidRPr="006A6597">
        <w:rPr>
          <w:i/>
          <w:lang w:val="ru-RU"/>
        </w:rPr>
        <w:t xml:space="preserve"> 13. Плотность распределения суммы убытков</w:t>
      </w:r>
    </w:p>
    <w:p w:rsidR="000D60C7" w:rsidRPr="006A6597" w:rsidRDefault="000D60C7" w:rsidP="000D60C7">
      <w:pPr>
        <w:rPr>
          <w:lang w:val="ru-RU"/>
        </w:rPr>
      </w:pPr>
      <w:r>
        <w:rPr>
          <w:lang w:val="ru-RU"/>
        </w:rPr>
        <w:lastRenderedPageBreak/>
        <w:t xml:space="preserve">     С помощью программы </w:t>
      </w:r>
      <w:r>
        <w:t>STATISTICA</w:t>
      </w:r>
      <w:r w:rsidRPr="0081407D">
        <w:rPr>
          <w:lang w:val="ru-RU"/>
        </w:rPr>
        <w:t xml:space="preserve"> </w:t>
      </w:r>
      <w:r>
        <w:rPr>
          <w:lang w:val="ru-RU"/>
        </w:rPr>
        <w:t>определим, какой закон распределения больше всего соответствует распределению ущерба по договорам страхования выезжающих за рубеж.</w:t>
      </w:r>
    </w:p>
    <w:p w:rsidR="00937D89" w:rsidRDefault="006A6597" w:rsidP="00937D89">
      <w:pPr>
        <w:rPr>
          <w:lang w:val="ru-RU"/>
        </w:rPr>
      </w:pPr>
      <w:r w:rsidRPr="006A6597">
        <w:rPr>
          <w:lang w:val="ru-RU"/>
        </w:rPr>
        <w:t xml:space="preserve">     </w:t>
      </w:r>
      <w:r w:rsidR="00937D89">
        <w:rPr>
          <w:lang w:val="ru-RU"/>
        </w:rPr>
        <w:t xml:space="preserve">    Для проверки однородности эмпирических законов распределения с теоретическими используется критерий Колмогорова-Смирнова. Данный критерий</w:t>
      </w:r>
      <w:r w:rsidR="00937D89" w:rsidRPr="00401DB2">
        <w:rPr>
          <w:lang w:val="ru-RU"/>
        </w:rPr>
        <w:t xml:space="preserve"> состоит в проверке нулевой гипотезы </w:t>
      </w:r>
      <w:r w:rsidR="00937D89" w:rsidRPr="00401DB2">
        <w:t>H</w:t>
      </w:r>
      <w:r w:rsidR="00937D89" w:rsidRPr="00401DB2">
        <w:rPr>
          <w:vertAlign w:val="subscript"/>
          <w:lang w:val="ru-RU"/>
        </w:rPr>
        <w:t xml:space="preserve">0 </w:t>
      </w:r>
      <w:r w:rsidR="00937D89" w:rsidRPr="00401DB2">
        <w:rPr>
          <w:lang w:val="ru-RU"/>
        </w:rPr>
        <w:t>о том, что распр</w:t>
      </w:r>
      <w:r w:rsidR="00937D89">
        <w:rPr>
          <w:lang w:val="ru-RU"/>
        </w:rPr>
        <w:t>еделение подчиняется предполагаемому</w:t>
      </w:r>
      <w:r w:rsidR="00937D89" w:rsidRPr="00401DB2">
        <w:rPr>
          <w:lang w:val="ru-RU"/>
        </w:rPr>
        <w:t xml:space="preserve"> закону. Альтернативная гипотеза</w:t>
      </w:r>
      <w:r w:rsidR="00937D89">
        <w:rPr>
          <w:lang w:val="ru-RU"/>
        </w:rPr>
        <w:t xml:space="preserve"> Н</w:t>
      </w:r>
      <w:r w:rsidR="00937D89" w:rsidRPr="00401DB2">
        <w:rPr>
          <w:vertAlign w:val="subscript"/>
          <w:lang w:val="ru-RU"/>
        </w:rPr>
        <w:t>1</w:t>
      </w:r>
      <w:r w:rsidR="00937D89" w:rsidRPr="00401DB2">
        <w:rPr>
          <w:lang w:val="ru-RU"/>
        </w:rPr>
        <w:t xml:space="preserve"> - распреде</w:t>
      </w:r>
      <w:r w:rsidR="00937D89">
        <w:rPr>
          <w:lang w:val="ru-RU"/>
        </w:rPr>
        <w:t>ление не подчиняется предполагаемому</w:t>
      </w:r>
      <w:r w:rsidR="00937D89" w:rsidRPr="00401DB2">
        <w:rPr>
          <w:lang w:val="ru-RU"/>
        </w:rPr>
        <w:t xml:space="preserve"> закону. Здесь рассчитывается </w:t>
      </w:r>
      <w:r w:rsidR="00937D89" w:rsidRPr="00401DB2">
        <w:t>D</w:t>
      </w:r>
      <w:r w:rsidR="00937D89" w:rsidRPr="00401DB2">
        <w:rPr>
          <w:lang w:val="ru-RU"/>
        </w:rPr>
        <w:t xml:space="preserve">-статистика, которая состоит в подсчете абсолютного значения разницы между интегральными функциями </w:t>
      </w:r>
      <w:r w:rsidR="00937D89" w:rsidRPr="00401DB2">
        <w:t>F</w:t>
      </w:r>
      <w:r w:rsidR="00937D89" w:rsidRPr="00401DB2">
        <w:rPr>
          <w:lang w:val="ru-RU"/>
        </w:rPr>
        <w:t>.</w:t>
      </w:r>
      <w:r w:rsidR="00937D89">
        <w:rPr>
          <w:lang w:val="ru-RU"/>
        </w:rPr>
        <w:t xml:space="preserve"> Наблюдаемое значение статистики рассчитывается следующим образом:</w:t>
      </w:r>
    </w:p>
    <w:p w:rsidR="00937D89" w:rsidRPr="001217DA" w:rsidRDefault="0056068E" w:rsidP="00937D89">
      <w:pPr>
        <w:rPr>
          <w:rFonts w:eastAsiaTheme="minorEastAsia"/>
        </w:rPr>
      </w:pPr>
      <m:oMathPara>
        <m:oMath>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n</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sup</m:t>
              </m:r>
            </m:e>
            <m:sub>
              <m:r>
                <w:rPr>
                  <w:rFonts w:ascii="Cambria Math" w:hAnsi="Cambria Math"/>
                  <w:lang w:val="ru-RU"/>
                </w:rPr>
                <m:t>x</m:t>
              </m:r>
            </m:sub>
          </m:sSub>
          <m:d>
            <m:dPr>
              <m:begChr m:val="|"/>
              <m:endChr m:val="|"/>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n</m:t>
                  </m:r>
                </m:sub>
              </m:sSub>
              <m:d>
                <m:dPr>
                  <m:ctrlPr>
                    <w:rPr>
                      <w:rFonts w:ascii="Cambria Math" w:hAnsi="Cambria Math"/>
                      <w:i/>
                      <w:lang w:val="ru-RU"/>
                    </w:rPr>
                  </m:ctrlPr>
                </m:dPr>
                <m:e>
                  <m:r>
                    <w:rPr>
                      <w:rFonts w:ascii="Cambria Math" w:hAnsi="Cambria Math"/>
                    </w:rPr>
                    <m:t>x</m:t>
                  </m:r>
                </m:e>
              </m:d>
              <m:r>
                <w:rPr>
                  <w:rFonts w:ascii="Cambria Math" w:hAnsi="Cambria Math"/>
                  <w:lang w:val="ru-RU"/>
                </w:rPr>
                <m:t>-</m:t>
              </m:r>
              <m:r>
                <w:rPr>
                  <w:rFonts w:ascii="Cambria Math" w:hAnsi="Cambria Math"/>
                </w:rPr>
                <m:t>F</m:t>
              </m:r>
              <m:d>
                <m:dPr>
                  <m:ctrlPr>
                    <w:rPr>
                      <w:rFonts w:ascii="Cambria Math" w:hAnsi="Cambria Math"/>
                      <w:i/>
                      <w:lang w:val="ru-RU"/>
                    </w:rPr>
                  </m:ctrlPr>
                </m:dPr>
                <m:e>
                  <m:r>
                    <w:rPr>
                      <w:rFonts w:ascii="Cambria Math" w:hAnsi="Cambria Math"/>
                      <w:lang w:val="ru-RU"/>
                    </w:rPr>
                    <m:t>x</m:t>
                  </m:r>
                </m:e>
              </m:d>
            </m:e>
          </m:d>
        </m:oMath>
      </m:oMathPara>
    </w:p>
    <w:p w:rsidR="00937D89" w:rsidRDefault="00937D89" w:rsidP="00937D89">
      <w:pPr>
        <w:rPr>
          <w:rFonts w:eastAsiaTheme="minorEastAsia"/>
          <w:lang w:val="ru-RU"/>
        </w:rPr>
      </w:pPr>
      <w:r>
        <w:rPr>
          <w:rFonts w:eastAsiaTheme="minorEastAsia"/>
          <w:lang w:val="ru-RU"/>
        </w:rPr>
        <w:t xml:space="preserve">где </w:t>
      </w:r>
      <w:r>
        <w:rPr>
          <w:rFonts w:eastAsiaTheme="minorEastAsia"/>
        </w:rPr>
        <w:t>sup</w:t>
      </w:r>
      <w:r w:rsidRPr="001217DA">
        <w:rPr>
          <w:rFonts w:eastAsiaTheme="minorEastAsia"/>
          <w:lang w:val="ru-RU"/>
        </w:rPr>
        <w:t xml:space="preserve"> </w:t>
      </w:r>
      <w:r>
        <w:rPr>
          <w:rFonts w:eastAsiaTheme="minorEastAsia"/>
        </w:rPr>
        <w:t>S</w:t>
      </w:r>
      <w:r>
        <w:rPr>
          <w:rFonts w:eastAsiaTheme="minorEastAsia"/>
          <w:lang w:val="ru-RU"/>
        </w:rPr>
        <w:t xml:space="preserve"> – точная верхняя грань множества </w:t>
      </w:r>
      <m:oMath>
        <m:d>
          <m:dPr>
            <m:begChr m:val="|"/>
            <m:endChr m:val="|"/>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n</m:t>
                </m:r>
              </m:sub>
            </m:sSub>
            <m:r>
              <w:rPr>
                <w:rFonts w:ascii="Cambria Math" w:hAnsi="Cambria Math"/>
                <w:lang w:val="ru-RU"/>
              </w:rPr>
              <m:t>(x)-</m:t>
            </m:r>
            <m:r>
              <w:rPr>
                <w:rFonts w:ascii="Cambria Math" w:hAnsi="Cambria Math"/>
              </w:rPr>
              <m:t>F</m:t>
            </m:r>
            <m:d>
              <m:dPr>
                <m:ctrlPr>
                  <w:rPr>
                    <w:rFonts w:ascii="Cambria Math" w:hAnsi="Cambria Math"/>
                    <w:i/>
                    <w:lang w:val="ru-RU"/>
                  </w:rPr>
                </m:ctrlPr>
              </m:dPr>
              <m:e>
                <m:r>
                  <w:rPr>
                    <w:rFonts w:ascii="Cambria Math" w:hAnsi="Cambria Math"/>
                    <w:lang w:val="ru-RU"/>
                  </w:rPr>
                  <m:t>x</m:t>
                </m:r>
              </m:e>
            </m:d>
          </m:e>
        </m:d>
      </m:oMath>
      <w:r>
        <w:rPr>
          <w:rFonts w:eastAsiaTheme="minorEastAsia"/>
          <w:lang w:val="ru-RU"/>
        </w:rPr>
        <w:t xml:space="preserve">, </w:t>
      </w:r>
      <w:r>
        <w:rPr>
          <w:rFonts w:eastAsiaTheme="minorEastAsia"/>
        </w:rPr>
        <w:t>F</w:t>
      </w:r>
      <w:r w:rsidRPr="001217DA">
        <w:rPr>
          <w:rFonts w:eastAsiaTheme="minorEastAsia"/>
          <w:lang w:val="ru-RU"/>
        </w:rPr>
        <w:t xml:space="preserve"> </w:t>
      </w:r>
      <w:r>
        <w:rPr>
          <w:rFonts w:eastAsiaTheme="minorEastAsia"/>
          <w:lang w:val="ru-RU"/>
        </w:rPr>
        <w:t>–</w:t>
      </w:r>
      <w:r w:rsidRPr="001217DA">
        <w:rPr>
          <w:rFonts w:eastAsiaTheme="minorEastAsia"/>
          <w:lang w:val="ru-RU"/>
        </w:rPr>
        <w:t xml:space="preserve"> </w:t>
      </w:r>
      <w:r>
        <w:rPr>
          <w:rFonts w:eastAsiaTheme="minorEastAsia"/>
          <w:lang w:val="ru-RU"/>
        </w:rPr>
        <w:t xml:space="preserve">предполагаемая модель. Таким образом, если </w:t>
      </w:r>
      <w:r>
        <w:rPr>
          <w:rFonts w:eastAsiaTheme="minorEastAsia"/>
        </w:rPr>
        <w:t>p</w:t>
      </w:r>
      <w:r w:rsidRPr="001217DA">
        <w:rPr>
          <w:rFonts w:eastAsiaTheme="minorEastAsia"/>
          <w:lang w:val="ru-RU"/>
        </w:rPr>
        <w:t>-</w:t>
      </w:r>
      <w:r>
        <w:rPr>
          <w:rFonts w:eastAsiaTheme="minorEastAsia"/>
        </w:rPr>
        <w:t>value</w:t>
      </w:r>
      <w:r w:rsidRPr="001217DA">
        <w:rPr>
          <w:rFonts w:eastAsiaTheme="minorEastAsia"/>
          <w:lang w:val="ru-RU"/>
        </w:rPr>
        <w:t xml:space="preserve"> &lt; 0,05 (</w:t>
      </w:r>
      <w:r>
        <w:rPr>
          <w:rFonts w:eastAsiaTheme="minorEastAsia"/>
          <w:lang w:val="ru-RU"/>
        </w:rPr>
        <w:t xml:space="preserve">для 95% уровня значимости) гипотеза о соответствии определенному закону распределения отвергается, и наоборот, при </w:t>
      </w:r>
      <w:r>
        <w:rPr>
          <w:rFonts w:eastAsiaTheme="minorEastAsia"/>
        </w:rPr>
        <w:t>p</w:t>
      </w:r>
      <w:r>
        <w:rPr>
          <w:rFonts w:eastAsiaTheme="minorEastAsia"/>
          <w:lang w:val="ru-RU"/>
        </w:rPr>
        <w:t>&gt;0,05 гипотеза принимается, что свидетельствует о том, что предположительный закон распределения действительно соответствует эмпирическому.</w:t>
      </w:r>
    </w:p>
    <w:p w:rsidR="006A6597" w:rsidRPr="00040FB8" w:rsidRDefault="009732B3" w:rsidP="006A6597">
      <w:pPr>
        <w:jc w:val="right"/>
        <w:rPr>
          <w:i/>
          <w:lang w:val="ru-RU"/>
        </w:rPr>
      </w:pPr>
      <w:r>
        <w:rPr>
          <w:i/>
          <w:lang w:val="ru-RU"/>
        </w:rPr>
        <w:t>Таблица 6</w:t>
      </w:r>
    </w:p>
    <w:p w:rsidR="00B35CA9" w:rsidRPr="006A6597" w:rsidRDefault="00B35CA9" w:rsidP="00BC7533">
      <w:pPr>
        <w:jc w:val="center"/>
        <w:rPr>
          <w:i/>
          <w:lang w:val="ru-RU"/>
        </w:rPr>
      </w:pPr>
      <w:r w:rsidRPr="006A6597">
        <w:rPr>
          <w:i/>
          <w:lang w:val="ru-RU"/>
        </w:rPr>
        <w:t>Сравнение полученных статистик по распределениям</w:t>
      </w:r>
    </w:p>
    <w:tbl>
      <w:tblPr>
        <w:tblStyle w:val="af0"/>
        <w:tblW w:w="9322" w:type="dxa"/>
        <w:tblLayout w:type="fixed"/>
        <w:tblLook w:val="04A0" w:firstRow="1" w:lastRow="0" w:firstColumn="1" w:lastColumn="0" w:noHBand="0" w:noVBand="1"/>
      </w:tblPr>
      <w:tblGrid>
        <w:gridCol w:w="2376"/>
        <w:gridCol w:w="1985"/>
        <w:gridCol w:w="1276"/>
        <w:gridCol w:w="1701"/>
        <w:gridCol w:w="1984"/>
      </w:tblGrid>
      <w:tr w:rsidR="00937D89" w:rsidRPr="0080534E" w:rsidTr="0080534E">
        <w:trPr>
          <w:trHeight w:val="585"/>
        </w:trPr>
        <w:tc>
          <w:tcPr>
            <w:tcW w:w="2376" w:type="dxa"/>
            <w:noWrap/>
            <w:vAlign w:val="center"/>
            <w:hideMark/>
          </w:tcPr>
          <w:p w:rsidR="00937D89" w:rsidRPr="0080534E" w:rsidRDefault="00937D89" w:rsidP="0080534E">
            <w:pPr>
              <w:pStyle w:val="af2"/>
              <w:jc w:val="center"/>
              <w:rPr>
                <w:lang w:val="ru-RU"/>
              </w:rPr>
            </w:pPr>
          </w:p>
        </w:tc>
        <w:tc>
          <w:tcPr>
            <w:tcW w:w="1985" w:type="dxa"/>
            <w:vAlign w:val="center"/>
            <w:hideMark/>
          </w:tcPr>
          <w:p w:rsidR="00937D89" w:rsidRPr="0080534E" w:rsidRDefault="00937D89" w:rsidP="0080534E">
            <w:pPr>
              <w:pStyle w:val="af2"/>
              <w:jc w:val="center"/>
              <w:rPr>
                <w:lang w:val="ru-RU"/>
              </w:rPr>
            </w:pPr>
            <w:r w:rsidRPr="0080534E">
              <w:rPr>
                <w:lang w:val="ru-RU"/>
              </w:rPr>
              <w:t xml:space="preserve">Колмогоров-Смирнов, </w:t>
            </w:r>
            <w:r w:rsidRPr="0080534E">
              <w:t>d</w:t>
            </w:r>
          </w:p>
        </w:tc>
        <w:tc>
          <w:tcPr>
            <w:tcW w:w="1276" w:type="dxa"/>
            <w:vAlign w:val="center"/>
            <w:hideMark/>
          </w:tcPr>
          <w:p w:rsidR="00937D89" w:rsidRPr="0080534E" w:rsidRDefault="00937D89" w:rsidP="0080534E">
            <w:pPr>
              <w:pStyle w:val="af2"/>
              <w:jc w:val="center"/>
              <w:rPr>
                <w:lang w:val="ru-RU"/>
              </w:rPr>
            </w:pPr>
            <w:r w:rsidRPr="0080534E">
              <w:rPr>
                <w:lang w:val="ru-RU"/>
              </w:rPr>
              <w:t>К-С</w:t>
            </w:r>
          </w:p>
          <w:p w:rsidR="00937D89" w:rsidRPr="0080534E" w:rsidRDefault="00937D89" w:rsidP="0080534E">
            <w:pPr>
              <w:pStyle w:val="af2"/>
              <w:jc w:val="center"/>
              <w:rPr>
                <w:lang w:val="ru-RU"/>
              </w:rPr>
            </w:pPr>
            <w:r w:rsidRPr="0080534E">
              <w:t>p</w:t>
            </w:r>
            <w:r w:rsidRPr="0080534E">
              <w:rPr>
                <w:lang w:val="ru-RU"/>
              </w:rPr>
              <w:t>-</w:t>
            </w:r>
            <w:r w:rsidRPr="0080534E">
              <w:t>value</w:t>
            </w:r>
          </w:p>
        </w:tc>
        <w:tc>
          <w:tcPr>
            <w:tcW w:w="1701" w:type="dxa"/>
            <w:vAlign w:val="center"/>
            <w:hideMark/>
          </w:tcPr>
          <w:p w:rsidR="00937D89" w:rsidRPr="0080534E" w:rsidRDefault="00937D89" w:rsidP="0080534E">
            <w:pPr>
              <w:pStyle w:val="af2"/>
              <w:jc w:val="center"/>
              <w:rPr>
                <w:lang w:val="ru-RU"/>
              </w:rPr>
            </w:pPr>
            <w:r w:rsidRPr="0080534E">
              <w:rPr>
                <w:lang w:val="ru-RU"/>
              </w:rPr>
              <w:t>Параметр 1</w:t>
            </w:r>
          </w:p>
        </w:tc>
        <w:tc>
          <w:tcPr>
            <w:tcW w:w="1984" w:type="dxa"/>
            <w:vAlign w:val="center"/>
            <w:hideMark/>
          </w:tcPr>
          <w:p w:rsidR="00937D89" w:rsidRPr="0080534E" w:rsidRDefault="00937D89" w:rsidP="0080534E">
            <w:pPr>
              <w:pStyle w:val="af2"/>
              <w:jc w:val="center"/>
              <w:rPr>
                <w:lang w:val="ru-RU"/>
              </w:rPr>
            </w:pPr>
            <w:r w:rsidRPr="0080534E">
              <w:rPr>
                <w:lang w:val="ru-RU"/>
              </w:rPr>
              <w:t>Параметр 2</w:t>
            </w:r>
          </w:p>
        </w:tc>
      </w:tr>
      <w:tr w:rsidR="00937D89" w:rsidRPr="0080534E" w:rsidTr="0080534E">
        <w:trPr>
          <w:trHeight w:val="300"/>
        </w:trPr>
        <w:tc>
          <w:tcPr>
            <w:tcW w:w="2376" w:type="dxa"/>
            <w:noWrap/>
            <w:vAlign w:val="center"/>
            <w:hideMark/>
          </w:tcPr>
          <w:p w:rsidR="00937D89" w:rsidRPr="0080534E" w:rsidRDefault="00937D89" w:rsidP="0080534E">
            <w:pPr>
              <w:pStyle w:val="af2"/>
              <w:jc w:val="center"/>
              <w:rPr>
                <w:lang w:val="ru-RU"/>
              </w:rPr>
            </w:pPr>
            <w:r w:rsidRPr="0080534E">
              <w:rPr>
                <w:lang w:val="ru-RU"/>
              </w:rPr>
              <w:t>Вейбулла</w:t>
            </w:r>
          </w:p>
        </w:tc>
        <w:tc>
          <w:tcPr>
            <w:tcW w:w="1985" w:type="dxa"/>
            <w:noWrap/>
            <w:vAlign w:val="center"/>
            <w:hideMark/>
          </w:tcPr>
          <w:p w:rsidR="00937D89" w:rsidRPr="0080534E" w:rsidRDefault="00937D89" w:rsidP="0080534E">
            <w:pPr>
              <w:pStyle w:val="af2"/>
              <w:jc w:val="center"/>
              <w:rPr>
                <w:lang w:val="ru-RU"/>
              </w:rPr>
            </w:pPr>
            <w:r w:rsidRPr="0080534E">
              <w:rPr>
                <w:lang w:val="ru-RU"/>
              </w:rPr>
              <w:t>0,127</w:t>
            </w:r>
          </w:p>
        </w:tc>
        <w:tc>
          <w:tcPr>
            <w:tcW w:w="1276" w:type="dxa"/>
            <w:noWrap/>
            <w:vAlign w:val="center"/>
            <w:hideMark/>
          </w:tcPr>
          <w:p w:rsidR="00937D89" w:rsidRPr="0080534E" w:rsidRDefault="004B2F02" w:rsidP="0080534E">
            <w:pPr>
              <w:pStyle w:val="af2"/>
              <w:jc w:val="center"/>
              <w:rPr>
                <w:lang w:val="ru-RU"/>
              </w:rPr>
            </w:pPr>
            <w:r>
              <w:rPr>
                <w:lang w:val="ru-RU"/>
              </w:rPr>
              <w:t>0,7</w:t>
            </w:r>
            <w:r w:rsidR="00937D89" w:rsidRPr="0080534E">
              <w:rPr>
                <w:lang w:val="ru-RU"/>
              </w:rPr>
              <w:t>17</w:t>
            </w:r>
          </w:p>
        </w:tc>
        <w:tc>
          <w:tcPr>
            <w:tcW w:w="1701" w:type="dxa"/>
            <w:noWrap/>
            <w:vAlign w:val="center"/>
            <w:hideMark/>
          </w:tcPr>
          <w:p w:rsidR="00937D89" w:rsidRPr="0080534E" w:rsidRDefault="0080534E" w:rsidP="0080534E">
            <w:pPr>
              <w:pStyle w:val="af2"/>
              <w:jc w:val="center"/>
              <w:rPr>
                <w:lang w:val="ru-RU"/>
              </w:rPr>
            </w:pPr>
            <w:r w:rsidRPr="0080534E">
              <w:t>k=</w:t>
            </w:r>
            <w:r w:rsidR="00937D89" w:rsidRPr="0080534E">
              <w:rPr>
                <w:lang w:val="ru-RU"/>
              </w:rPr>
              <w:t>1,398</w:t>
            </w:r>
          </w:p>
        </w:tc>
        <w:tc>
          <w:tcPr>
            <w:tcW w:w="1984" w:type="dxa"/>
            <w:noWrap/>
            <w:vAlign w:val="center"/>
            <w:hideMark/>
          </w:tcPr>
          <w:p w:rsidR="00937D89" w:rsidRPr="0080534E" w:rsidRDefault="0080534E" w:rsidP="0080534E">
            <w:pPr>
              <w:pStyle w:val="af2"/>
              <w:jc w:val="center"/>
              <w:rPr>
                <w:lang w:val="ru-RU"/>
              </w:rPr>
            </w:pPr>
            <w:r w:rsidRPr="0080534E">
              <w:rPr>
                <w:rFonts w:cs="Times New Roman"/>
              </w:rPr>
              <w:t>λ</w:t>
            </w:r>
            <w:r w:rsidRPr="0080534E">
              <w:t>=</w:t>
            </w:r>
            <w:r w:rsidR="00937D89" w:rsidRPr="0080534E">
              <w:rPr>
                <w:lang w:val="ru-RU"/>
              </w:rPr>
              <w:t>0,442</w:t>
            </w:r>
          </w:p>
        </w:tc>
      </w:tr>
      <w:tr w:rsidR="00937D89" w:rsidRPr="0080534E" w:rsidTr="0080534E">
        <w:trPr>
          <w:trHeight w:val="300"/>
        </w:trPr>
        <w:tc>
          <w:tcPr>
            <w:tcW w:w="2376" w:type="dxa"/>
            <w:noWrap/>
            <w:vAlign w:val="center"/>
            <w:hideMark/>
          </w:tcPr>
          <w:p w:rsidR="00937D89" w:rsidRPr="0080534E" w:rsidRDefault="00937D89" w:rsidP="0080534E">
            <w:pPr>
              <w:pStyle w:val="af2"/>
              <w:jc w:val="center"/>
              <w:rPr>
                <w:lang w:val="ru-RU"/>
              </w:rPr>
            </w:pPr>
            <w:r w:rsidRPr="0080534E">
              <w:rPr>
                <w:lang w:val="ru-RU"/>
              </w:rPr>
              <w:t>Логнормальное</w:t>
            </w:r>
          </w:p>
        </w:tc>
        <w:tc>
          <w:tcPr>
            <w:tcW w:w="1985" w:type="dxa"/>
            <w:noWrap/>
            <w:vAlign w:val="center"/>
            <w:hideMark/>
          </w:tcPr>
          <w:p w:rsidR="00937D89" w:rsidRPr="0080534E" w:rsidRDefault="00937D89" w:rsidP="0080534E">
            <w:pPr>
              <w:pStyle w:val="af2"/>
              <w:jc w:val="center"/>
              <w:rPr>
                <w:lang w:val="ru-RU"/>
              </w:rPr>
            </w:pPr>
            <w:r w:rsidRPr="0080534E">
              <w:rPr>
                <w:lang w:val="ru-RU"/>
              </w:rPr>
              <w:t>0,197</w:t>
            </w:r>
          </w:p>
        </w:tc>
        <w:tc>
          <w:tcPr>
            <w:tcW w:w="1276" w:type="dxa"/>
            <w:noWrap/>
            <w:vAlign w:val="center"/>
            <w:hideMark/>
          </w:tcPr>
          <w:p w:rsidR="00937D89" w:rsidRPr="0080534E" w:rsidRDefault="00937D89" w:rsidP="0080534E">
            <w:pPr>
              <w:pStyle w:val="af2"/>
              <w:jc w:val="center"/>
              <w:rPr>
                <w:lang w:val="ru-RU"/>
              </w:rPr>
            </w:pPr>
            <w:r w:rsidRPr="0080534E">
              <w:rPr>
                <w:lang w:val="ru-RU"/>
              </w:rPr>
              <w:t>0,467</w:t>
            </w:r>
          </w:p>
        </w:tc>
        <w:tc>
          <w:tcPr>
            <w:tcW w:w="1701" w:type="dxa"/>
            <w:noWrap/>
            <w:vAlign w:val="center"/>
            <w:hideMark/>
          </w:tcPr>
          <w:p w:rsidR="00937D89" w:rsidRPr="0080534E" w:rsidRDefault="0080534E" w:rsidP="0080534E">
            <w:pPr>
              <w:pStyle w:val="af2"/>
              <w:jc w:val="center"/>
              <w:rPr>
                <w:lang w:val="ru-RU"/>
              </w:rPr>
            </w:pPr>
            <w:r w:rsidRPr="0080534E">
              <w:rPr>
                <w:rFonts w:cs="Times New Roman"/>
                <w:lang w:val="ru-RU"/>
              </w:rPr>
              <w:t>µ</w:t>
            </w:r>
            <w:r w:rsidRPr="0080534E">
              <w:t>=</w:t>
            </w:r>
            <w:r w:rsidR="00937D89" w:rsidRPr="0080534E">
              <w:rPr>
                <w:lang w:val="ru-RU"/>
              </w:rPr>
              <w:t>-1,095</w:t>
            </w:r>
          </w:p>
        </w:tc>
        <w:tc>
          <w:tcPr>
            <w:tcW w:w="1984" w:type="dxa"/>
            <w:noWrap/>
            <w:vAlign w:val="center"/>
            <w:hideMark/>
          </w:tcPr>
          <w:p w:rsidR="00937D89" w:rsidRPr="0080534E" w:rsidRDefault="0080534E" w:rsidP="0080534E">
            <w:pPr>
              <w:pStyle w:val="af2"/>
              <w:jc w:val="center"/>
            </w:pPr>
            <w:r w:rsidRPr="0080534E">
              <w:rPr>
                <w:rFonts w:cs="Times New Roman"/>
                <w:lang w:val="ru-RU"/>
              </w:rPr>
              <w:t>σ</w:t>
            </w:r>
            <w:r w:rsidRPr="0080534E">
              <w:t>=</w:t>
            </w:r>
            <w:r w:rsidR="00937D89" w:rsidRPr="0080534E">
              <w:rPr>
                <w:lang w:val="ru-RU"/>
              </w:rPr>
              <w:t>3</w:t>
            </w:r>
            <w:r w:rsidR="00937D89" w:rsidRPr="0080534E">
              <w:t>,375</w:t>
            </w:r>
          </w:p>
        </w:tc>
      </w:tr>
    </w:tbl>
    <w:p w:rsidR="00937D89" w:rsidRDefault="00937D89" w:rsidP="00937D89"/>
    <w:p w:rsidR="00937D89" w:rsidRDefault="00937D89" w:rsidP="00937D89">
      <w:pPr>
        <w:rPr>
          <w:lang w:val="ru-RU"/>
        </w:rPr>
      </w:pPr>
      <w:r>
        <w:rPr>
          <w:lang w:val="ru-RU"/>
        </w:rPr>
        <w:t xml:space="preserve">Два наиболее подходящих распределения по критерию Колмогорова-Смирнова оказались распределение Вейбулла и </w:t>
      </w:r>
      <w:r w:rsidR="001D4A21">
        <w:rPr>
          <w:lang w:val="ru-RU"/>
        </w:rPr>
        <w:t>л</w:t>
      </w:r>
      <w:r>
        <w:rPr>
          <w:lang w:val="ru-RU"/>
        </w:rPr>
        <w:t xml:space="preserve">огнормальное. </w:t>
      </w:r>
    </w:p>
    <w:p w:rsidR="00937D89" w:rsidRDefault="006A6597" w:rsidP="00937D89">
      <w:pPr>
        <w:rPr>
          <w:lang w:val="ru-RU"/>
        </w:rPr>
      </w:pPr>
      <w:r>
        <w:rPr>
          <w:lang w:val="ru-RU"/>
        </w:rPr>
        <w:t xml:space="preserve">     </w:t>
      </w:r>
      <w:r w:rsidR="00937D89">
        <w:rPr>
          <w:lang w:val="ru-RU"/>
        </w:rPr>
        <w:t>Распределение Вейбулла задается следующей плотностью распределения:</w:t>
      </w:r>
    </w:p>
    <w:p w:rsidR="00937D89" w:rsidRPr="003C0A39" w:rsidRDefault="0056068E" w:rsidP="00937D89">
      <w:pPr>
        <w:rPr>
          <w:rFonts w:eastAsiaTheme="minorEastAsia"/>
          <w:i/>
        </w:rPr>
      </w:pPr>
      <m:oMathPara>
        <m:oMath>
          <m:sSub>
            <m:sSubPr>
              <m:ctrlPr>
                <w:rPr>
                  <w:rFonts w:ascii="Cambria Math" w:hAnsi="Cambria Math"/>
                  <w:i/>
                  <w:lang w:val="ru-RU"/>
                </w:rPr>
              </m:ctrlPr>
            </m:sSubPr>
            <m:e>
              <m:r>
                <w:rPr>
                  <w:rFonts w:ascii="Cambria Math" w:hAnsi="Cambria Math"/>
                </w:rPr>
                <m:t>f</m:t>
              </m:r>
            </m:e>
            <m:sub>
              <m:r>
                <w:rPr>
                  <w:rFonts w:ascii="Cambria Math" w:hAnsi="Cambria Math"/>
                  <w:lang w:val="ru-RU"/>
                </w:rPr>
                <m:t>x</m:t>
              </m:r>
            </m:sub>
          </m:sSub>
          <m:d>
            <m:dPr>
              <m:ctrlPr>
                <w:rPr>
                  <w:rFonts w:ascii="Cambria Math" w:hAnsi="Cambria Math"/>
                  <w:i/>
                  <w:lang w:val="ru-RU"/>
                </w:rPr>
              </m:ctrlPr>
            </m:dPr>
            <m:e>
              <m:r>
                <w:rPr>
                  <w:rFonts w:ascii="Cambria Math" w:hAnsi="Cambria Math"/>
                  <w:lang w:val="ru-RU"/>
                </w:rPr>
                <m:t>x</m:t>
              </m:r>
            </m:e>
          </m:d>
          <m:r>
            <w:rPr>
              <w:rFonts w:ascii="Cambria Math" w:hAnsi="Cambria Math"/>
              <w:lang w:val="ru-RU"/>
            </w:rPr>
            <m:t>=</m:t>
          </m:r>
          <m:d>
            <m:dPr>
              <m:begChr m:val="{"/>
              <m:endChr m:val="}"/>
              <m:ctrlPr>
                <w:rPr>
                  <w:rFonts w:ascii="Cambria Math" w:hAnsi="Cambria Math"/>
                  <w:i/>
                  <w:lang w:val="ru-RU"/>
                </w:rPr>
              </m:ctrlPr>
            </m:dPr>
            <m:e>
              <m:eqArr>
                <m:eqArrPr>
                  <m:ctrlPr>
                    <w:rPr>
                      <w:rFonts w:ascii="Cambria Math" w:hAnsi="Cambria Math"/>
                      <w:i/>
                      <w:lang w:val="ru-RU"/>
                    </w:rPr>
                  </m:ctrlPr>
                </m:eqArrPr>
                <m:e>
                  <m:f>
                    <m:fPr>
                      <m:ctrlPr>
                        <w:rPr>
                          <w:rFonts w:ascii="Cambria Math" w:hAnsi="Cambria Math"/>
                          <w:i/>
                          <w:lang w:val="ru-RU"/>
                        </w:rPr>
                      </m:ctrlPr>
                    </m:fPr>
                    <m:num>
                      <m:r>
                        <w:rPr>
                          <w:rFonts w:ascii="Cambria Math" w:hAnsi="Cambria Math"/>
                          <w:lang w:val="ru-RU"/>
                        </w:rPr>
                        <m:t>k</m:t>
                      </m:r>
                    </m:num>
                    <m:den>
                      <m:r>
                        <w:rPr>
                          <w:rFonts w:ascii="Cambria Math" w:hAnsi="Cambria Math"/>
                          <w:lang w:val="ru-RU"/>
                        </w:rPr>
                        <m:t>λ</m:t>
                      </m:r>
                    </m:den>
                  </m:f>
                  <m:sSup>
                    <m:sSupPr>
                      <m:ctrlPr>
                        <w:rPr>
                          <w:rFonts w:ascii="Cambria Math" w:hAnsi="Cambria Math"/>
                          <w:i/>
                          <w:lang w:val="ru-RU"/>
                        </w:rPr>
                      </m:ctrlPr>
                    </m:sSupPr>
                    <m:e>
                      <m:d>
                        <m:dPr>
                          <m:ctrlPr>
                            <w:rPr>
                              <w:rFonts w:ascii="Cambria Math" w:hAnsi="Cambria Math"/>
                              <w:i/>
                              <w:lang w:val="ru-RU"/>
                            </w:rPr>
                          </m:ctrlPr>
                        </m:dPr>
                        <m:e>
                          <m:f>
                            <m:fPr>
                              <m:ctrlPr>
                                <w:rPr>
                                  <w:rFonts w:ascii="Cambria Math" w:hAnsi="Cambria Math"/>
                                  <w:i/>
                                  <w:lang w:val="ru-RU"/>
                                </w:rPr>
                              </m:ctrlPr>
                            </m:fPr>
                            <m:num>
                              <m:r>
                                <w:rPr>
                                  <w:rFonts w:ascii="Cambria Math" w:hAnsi="Cambria Math"/>
                                  <w:lang w:val="ru-RU"/>
                                </w:rPr>
                                <m:t>x</m:t>
                              </m:r>
                            </m:num>
                            <m:den>
                              <m:r>
                                <w:rPr>
                                  <w:rFonts w:ascii="Cambria Math" w:hAnsi="Cambria Math"/>
                                  <w:lang w:val="ru-RU"/>
                                </w:rPr>
                                <m:t>λ</m:t>
                              </m:r>
                            </m:den>
                          </m:f>
                        </m:e>
                      </m:d>
                    </m:e>
                    <m:sup>
                      <m:r>
                        <w:rPr>
                          <w:rFonts w:ascii="Cambria Math" w:hAnsi="Cambria Math"/>
                          <w:lang w:val="ru-RU"/>
                        </w:rPr>
                        <m:t>k-1</m:t>
                      </m:r>
                    </m:sup>
                  </m:sSup>
                  <m:sSup>
                    <m:sSupPr>
                      <m:ctrlPr>
                        <w:rPr>
                          <w:rFonts w:ascii="Cambria Math" w:hAnsi="Cambria Math"/>
                          <w:i/>
                          <w:lang w:val="ru-RU"/>
                        </w:rPr>
                      </m:ctrlPr>
                    </m:sSupPr>
                    <m:e>
                      <m:r>
                        <w:rPr>
                          <w:rFonts w:ascii="Cambria Math" w:hAnsi="Cambria Math"/>
                          <w:lang w:val="ru-RU"/>
                        </w:rPr>
                        <m:t>e</m:t>
                      </m:r>
                    </m:e>
                    <m:sup>
                      <m:r>
                        <w:rPr>
                          <w:rFonts w:ascii="Cambria Math" w:hAnsi="Cambria Math"/>
                          <w:lang w:val="ru-RU"/>
                        </w:rPr>
                        <m:t>-</m:t>
                      </m:r>
                      <m:sSup>
                        <m:sSupPr>
                          <m:ctrlPr>
                            <w:rPr>
                              <w:rFonts w:ascii="Cambria Math" w:hAnsi="Cambria Math"/>
                              <w:i/>
                              <w:lang w:val="ru-RU"/>
                            </w:rPr>
                          </m:ctrlPr>
                        </m:sSupPr>
                        <m:e>
                          <m:d>
                            <m:dPr>
                              <m:ctrlPr>
                                <w:rPr>
                                  <w:rFonts w:ascii="Cambria Math" w:hAnsi="Cambria Math"/>
                                  <w:i/>
                                  <w:lang w:val="ru-RU"/>
                                </w:rPr>
                              </m:ctrlPr>
                            </m:dPr>
                            <m:e>
                              <m:f>
                                <m:fPr>
                                  <m:ctrlPr>
                                    <w:rPr>
                                      <w:rFonts w:ascii="Cambria Math" w:hAnsi="Cambria Math"/>
                                      <w:i/>
                                      <w:lang w:val="ru-RU"/>
                                    </w:rPr>
                                  </m:ctrlPr>
                                </m:fPr>
                                <m:num>
                                  <m:r>
                                    <w:rPr>
                                      <w:rFonts w:ascii="Cambria Math" w:hAnsi="Cambria Math"/>
                                      <w:lang w:val="ru-RU"/>
                                    </w:rPr>
                                    <m:t>x</m:t>
                                  </m:r>
                                </m:num>
                                <m:den>
                                  <m:r>
                                    <w:rPr>
                                      <w:rFonts w:ascii="Cambria Math" w:hAnsi="Cambria Math"/>
                                      <w:lang w:val="ru-RU"/>
                                    </w:rPr>
                                    <m:t>λ</m:t>
                                  </m:r>
                                </m:den>
                              </m:f>
                            </m:e>
                          </m:d>
                        </m:e>
                        <m:sup>
                          <m:r>
                            <w:rPr>
                              <w:rFonts w:ascii="Cambria Math" w:hAnsi="Cambria Math"/>
                              <w:lang w:val="ru-RU"/>
                            </w:rPr>
                            <m:t>k</m:t>
                          </m:r>
                        </m:sup>
                      </m:sSup>
                    </m:sup>
                  </m:sSup>
                  <m:r>
                    <w:rPr>
                      <w:rFonts w:ascii="Cambria Math" w:hAnsi="Cambria Math"/>
                      <w:lang w:val="ru-RU"/>
                    </w:rPr>
                    <m:t>, x≥0</m:t>
                  </m:r>
                </m:e>
                <m:e>
                  <m:r>
                    <w:rPr>
                      <w:rFonts w:ascii="Cambria Math" w:hAnsi="Cambria Math"/>
                      <w:lang w:val="ru-RU"/>
                    </w:rPr>
                    <m:t>0,                            x&gt;0</m:t>
                  </m:r>
                </m:e>
              </m:eqArr>
            </m:e>
          </m:d>
        </m:oMath>
      </m:oMathPara>
    </w:p>
    <w:p w:rsidR="00536D6B" w:rsidRPr="00064F4E" w:rsidRDefault="00937D89" w:rsidP="00937D89">
      <w:pPr>
        <w:rPr>
          <w:lang w:val="ru-RU"/>
        </w:rPr>
      </w:pPr>
      <w:r>
        <w:rPr>
          <w:lang w:val="ru-RU"/>
        </w:rPr>
        <w:t xml:space="preserve">И соответствует функции распределения </w:t>
      </w:r>
      <m:oMath>
        <m:r>
          <w:rPr>
            <w:rFonts w:ascii="Cambria Math" w:hAnsi="Cambria Math"/>
            <w:lang w:val="ru-RU"/>
          </w:rPr>
          <m:t>1-</m:t>
        </m:r>
        <m:sSup>
          <m:sSupPr>
            <m:ctrlPr>
              <w:rPr>
                <w:rFonts w:ascii="Cambria Math" w:hAnsi="Cambria Math"/>
                <w:i/>
                <w:lang w:val="ru-RU"/>
              </w:rPr>
            </m:ctrlPr>
          </m:sSupPr>
          <m:e>
            <m:r>
              <w:rPr>
                <w:rFonts w:ascii="Cambria Math" w:hAnsi="Cambria Math"/>
                <w:lang w:val="ru-RU"/>
              </w:rPr>
              <m:t>e</m:t>
            </m:r>
          </m:e>
          <m:sup>
            <m:r>
              <w:rPr>
                <w:rFonts w:ascii="Cambria Math" w:hAnsi="Cambria Math"/>
                <w:lang w:val="ru-RU"/>
              </w:rPr>
              <m:t>-</m:t>
            </m:r>
            <m:sSup>
              <m:sSupPr>
                <m:ctrlPr>
                  <w:rPr>
                    <w:rFonts w:ascii="Cambria Math" w:hAnsi="Cambria Math"/>
                    <w:i/>
                    <w:lang w:val="ru-RU"/>
                  </w:rPr>
                </m:ctrlPr>
              </m:sSupPr>
              <m:e>
                <m:d>
                  <m:dPr>
                    <m:ctrlPr>
                      <w:rPr>
                        <w:rFonts w:ascii="Cambria Math" w:hAnsi="Cambria Math"/>
                        <w:i/>
                        <w:lang w:val="ru-RU"/>
                      </w:rPr>
                    </m:ctrlPr>
                  </m:dPr>
                  <m:e>
                    <m:f>
                      <m:fPr>
                        <m:ctrlPr>
                          <w:rPr>
                            <w:rFonts w:ascii="Cambria Math" w:hAnsi="Cambria Math"/>
                            <w:i/>
                            <w:lang w:val="ru-RU"/>
                          </w:rPr>
                        </m:ctrlPr>
                      </m:fPr>
                      <m:num>
                        <m:r>
                          <w:rPr>
                            <w:rFonts w:ascii="Cambria Math" w:hAnsi="Cambria Math"/>
                            <w:lang w:val="ru-RU"/>
                          </w:rPr>
                          <m:t>x</m:t>
                        </m:r>
                      </m:num>
                      <m:den>
                        <m:r>
                          <w:rPr>
                            <w:rFonts w:ascii="Cambria Math" w:hAnsi="Cambria Math"/>
                            <w:lang w:val="ru-RU"/>
                          </w:rPr>
                          <m:t>λ</m:t>
                        </m:r>
                      </m:den>
                    </m:f>
                  </m:e>
                </m:d>
              </m:e>
              <m:sup>
                <m:r>
                  <w:rPr>
                    <w:rFonts w:ascii="Cambria Math" w:hAnsi="Cambria Math"/>
                    <w:lang w:val="ru-RU"/>
                  </w:rPr>
                  <m:t>k</m:t>
                </m:r>
              </m:sup>
            </m:sSup>
          </m:sup>
        </m:sSup>
      </m:oMath>
      <w:r>
        <w:rPr>
          <w:rFonts w:eastAsiaTheme="minorEastAsia"/>
          <w:lang w:val="ru-RU"/>
        </w:rPr>
        <w:t>. Параметрами, определяющими данный закон</w:t>
      </w:r>
      <w:r w:rsidR="001D4A21">
        <w:rPr>
          <w:rFonts w:eastAsiaTheme="minorEastAsia"/>
          <w:lang w:val="ru-RU"/>
        </w:rPr>
        <w:t>,</w:t>
      </w:r>
      <w:r>
        <w:rPr>
          <w:rFonts w:eastAsiaTheme="minorEastAsia"/>
          <w:lang w:val="ru-RU"/>
        </w:rPr>
        <w:t xml:space="preserve"> выступают </w:t>
      </w:r>
      <w:r>
        <w:rPr>
          <w:rFonts w:eastAsiaTheme="minorEastAsia"/>
        </w:rPr>
        <w:t>k</w:t>
      </w:r>
      <w:r w:rsidRPr="00064F4E">
        <w:rPr>
          <w:rFonts w:eastAsiaTheme="minorEastAsia"/>
          <w:lang w:val="ru-RU"/>
        </w:rPr>
        <w:t xml:space="preserve"> </w:t>
      </w:r>
      <w:r>
        <w:rPr>
          <w:rFonts w:eastAsiaTheme="minorEastAsia"/>
          <w:lang w:val="ru-RU"/>
        </w:rPr>
        <w:t xml:space="preserve">и </w:t>
      </w:r>
      <w:r>
        <w:rPr>
          <w:rFonts w:eastAsiaTheme="minorEastAsia" w:cs="Times New Roman"/>
          <w:lang w:val="ru-RU"/>
        </w:rPr>
        <w:t>λ, параметр λ обычно называют коэффициентом масштаба.</w:t>
      </w:r>
    </w:p>
    <w:p w:rsidR="00536D6B" w:rsidRDefault="00536D6B" w:rsidP="00536D6B">
      <w:pPr>
        <w:rPr>
          <w:lang w:val="ru-RU"/>
        </w:rPr>
      </w:pPr>
      <w:r>
        <w:rPr>
          <w:lang w:val="ru-RU"/>
        </w:rPr>
        <w:t xml:space="preserve">     В свою очередь логнормальное распределение имеет следующую функцию плотности вероятностей:</w:t>
      </w:r>
    </w:p>
    <w:p w:rsidR="00536D6B" w:rsidRDefault="0056068E" w:rsidP="00536D6B">
      <w:pPr>
        <w:rPr>
          <w:lang w:val="ru-RU"/>
        </w:rPr>
      </w:pPr>
      <m:oMathPara>
        <m:oMath>
          <m:sSub>
            <m:sSubPr>
              <m:ctrlPr>
                <w:rPr>
                  <w:rFonts w:ascii="Cambria Math" w:hAnsi="Cambria Math"/>
                  <w:i/>
                  <w:lang w:val="ru-RU"/>
                </w:rPr>
              </m:ctrlPr>
            </m:sSubPr>
            <m:e>
              <m:r>
                <w:rPr>
                  <w:rFonts w:ascii="Cambria Math" w:hAnsi="Cambria Math"/>
                </w:rPr>
                <m:t>f</m:t>
              </m:r>
            </m:e>
            <m:sub>
              <m:r>
                <w:rPr>
                  <w:rFonts w:ascii="Cambria Math" w:hAnsi="Cambria Math"/>
                  <w:lang w:val="ru-RU"/>
                </w:rPr>
                <m:t>x</m:t>
              </m:r>
            </m:sub>
          </m:sSub>
          <m:d>
            <m:dPr>
              <m:ctrlPr>
                <w:rPr>
                  <w:rFonts w:ascii="Cambria Math" w:hAnsi="Cambria Math"/>
                  <w:i/>
                  <w:lang w:val="ru-RU"/>
                </w:rPr>
              </m:ctrlPr>
            </m:dPr>
            <m:e>
              <m:r>
                <w:rPr>
                  <w:rFonts w:ascii="Cambria Math" w:hAnsi="Cambria Math"/>
                  <w:lang w:val="ru-RU"/>
                </w:rPr>
                <m:t>x</m:t>
              </m:r>
            </m:e>
          </m:d>
          <m:r>
            <w:rPr>
              <w:rFonts w:ascii="Cambria Math" w:hAnsi="Cambria Math"/>
              <w:lang w:val="ru-RU"/>
            </w:rPr>
            <m:t>=</m:t>
          </m:r>
          <m:d>
            <m:dPr>
              <m:begChr m:val="{"/>
              <m:endChr m:val="}"/>
              <m:ctrlPr>
                <w:rPr>
                  <w:rFonts w:ascii="Cambria Math" w:hAnsi="Cambria Math"/>
                  <w:i/>
                  <w:lang w:val="ru-RU"/>
                </w:rPr>
              </m:ctrlPr>
            </m:dPr>
            <m:e>
              <m:eqArr>
                <m:eqArrPr>
                  <m:ctrlPr>
                    <w:rPr>
                      <w:rFonts w:ascii="Cambria Math" w:hAnsi="Cambria Math"/>
                      <w:i/>
                      <w:lang w:val="ru-RU"/>
                    </w:rPr>
                  </m:ctrlPr>
                </m:eqArrPr>
                <m:e>
                  <m:f>
                    <m:fPr>
                      <m:ctrlPr>
                        <w:rPr>
                          <w:rFonts w:ascii="Cambria Math" w:hAnsi="Cambria Math"/>
                          <w:i/>
                          <w:lang w:val="ru-RU"/>
                        </w:rPr>
                      </m:ctrlPr>
                    </m:fPr>
                    <m:num>
                      <m:r>
                        <w:rPr>
                          <w:rFonts w:ascii="Cambria Math" w:hAnsi="Cambria Math"/>
                          <w:lang w:val="ru-RU"/>
                        </w:rPr>
                        <m:t>1</m:t>
                      </m:r>
                    </m:num>
                    <m:den>
                      <m:r>
                        <w:rPr>
                          <w:rFonts w:ascii="Cambria Math" w:hAnsi="Cambria Math"/>
                        </w:rPr>
                        <m:t>xσ</m:t>
                      </m:r>
                      <m:rad>
                        <m:radPr>
                          <m:degHide m:val="1"/>
                          <m:ctrlPr>
                            <w:rPr>
                              <w:rFonts w:ascii="Cambria Math" w:hAnsi="Cambria Math"/>
                              <w:i/>
                            </w:rPr>
                          </m:ctrlPr>
                        </m:radPr>
                        <m:deg/>
                        <m:e>
                          <m:r>
                            <w:rPr>
                              <w:rFonts w:ascii="Cambria Math" w:hAnsi="Cambria Math"/>
                            </w:rPr>
                            <m:t>2π</m:t>
                          </m:r>
                        </m:e>
                      </m:rad>
                    </m:den>
                  </m:f>
                  <m:sSup>
                    <m:sSupPr>
                      <m:ctrlPr>
                        <w:rPr>
                          <w:rFonts w:ascii="Cambria Math" w:hAnsi="Cambria Math"/>
                          <w:i/>
                          <w:lang w:val="ru-RU"/>
                        </w:rPr>
                      </m:ctrlPr>
                    </m:sSupPr>
                    <m:e>
                      <m:r>
                        <w:rPr>
                          <w:rFonts w:ascii="Cambria Math" w:hAnsi="Cambria Math"/>
                          <w:lang w:val="ru-RU"/>
                        </w:rPr>
                        <m:t>e</m:t>
                      </m:r>
                    </m:e>
                    <m:sup>
                      <m:f>
                        <m:fPr>
                          <m:type m:val="lin"/>
                          <m:ctrlPr>
                            <w:rPr>
                              <w:rFonts w:ascii="Cambria Math" w:hAnsi="Cambria Math"/>
                              <w:i/>
                              <w:lang w:val="ru-RU"/>
                            </w:rPr>
                          </m:ctrlPr>
                        </m:fPr>
                        <m:num>
                          <m:sSup>
                            <m:sSupPr>
                              <m:ctrlPr>
                                <w:rPr>
                                  <w:rFonts w:ascii="Cambria Math" w:hAnsi="Cambria Math"/>
                                  <w:i/>
                                  <w:lang w:val="ru-RU"/>
                                </w:rPr>
                              </m:ctrlPr>
                            </m:sSupPr>
                            <m:e>
                              <m:r>
                                <w:rPr>
                                  <w:rFonts w:ascii="Cambria Math" w:hAnsi="Cambria Math"/>
                                  <w:lang w:val="ru-RU"/>
                                </w:rPr>
                                <m:t>-</m:t>
                              </m:r>
                              <m:d>
                                <m:dPr>
                                  <m:ctrlPr>
                                    <w:rPr>
                                      <w:rFonts w:ascii="Cambria Math" w:hAnsi="Cambria Math"/>
                                      <w:i/>
                                      <w:lang w:val="ru-RU"/>
                                    </w:rPr>
                                  </m:ctrlPr>
                                </m:dPr>
                                <m:e>
                                  <m:r>
                                    <w:rPr>
                                      <w:rFonts w:ascii="Cambria Math" w:hAnsi="Cambria Math"/>
                                      <w:lang w:val="ru-RU"/>
                                    </w:rPr>
                                    <m:t>lnx-μ</m:t>
                                  </m:r>
                                </m:e>
                              </m:d>
                            </m:e>
                            <m:sup>
                              <m:r>
                                <w:rPr>
                                  <w:rFonts w:ascii="Cambria Math" w:hAnsi="Cambria Math"/>
                                  <w:lang w:val="ru-RU"/>
                                </w:rPr>
                                <m:t>2</m:t>
                              </m:r>
                            </m:sup>
                          </m:sSup>
                        </m:num>
                        <m:den>
                          <m:r>
                            <w:rPr>
                              <w:rFonts w:ascii="Cambria Math" w:hAnsi="Cambria Math"/>
                              <w:lang w:val="ru-RU"/>
                            </w:rPr>
                            <m:t>2</m:t>
                          </m:r>
                          <m:sSup>
                            <m:sSupPr>
                              <m:ctrlPr>
                                <w:rPr>
                                  <w:rFonts w:ascii="Cambria Math" w:hAnsi="Cambria Math"/>
                                  <w:i/>
                                  <w:lang w:val="ru-RU"/>
                                </w:rPr>
                              </m:ctrlPr>
                            </m:sSupPr>
                            <m:e>
                              <m:r>
                                <w:rPr>
                                  <w:rFonts w:ascii="Cambria Math" w:hAnsi="Cambria Math"/>
                                  <w:lang w:val="ru-RU"/>
                                </w:rPr>
                                <m:t>σ</m:t>
                              </m:r>
                            </m:e>
                            <m:sup>
                              <m:r>
                                <w:rPr>
                                  <w:rFonts w:ascii="Cambria Math" w:hAnsi="Cambria Math"/>
                                  <w:lang w:val="ru-RU"/>
                                </w:rPr>
                                <m:t>2</m:t>
                              </m:r>
                            </m:sup>
                          </m:sSup>
                        </m:den>
                      </m:f>
                    </m:sup>
                  </m:sSup>
                  <m:r>
                    <w:rPr>
                      <w:rFonts w:ascii="Cambria Math" w:hAnsi="Cambria Math"/>
                      <w:lang w:val="ru-RU"/>
                    </w:rPr>
                    <m:t>, x&gt;0</m:t>
                  </m:r>
                </m:e>
                <m:e>
                  <m:r>
                    <w:rPr>
                      <w:rFonts w:ascii="Cambria Math" w:hAnsi="Cambria Math"/>
                      <w:lang w:val="ru-RU"/>
                    </w:rPr>
                    <m:t>0                                      , x≤0</m:t>
                  </m:r>
                </m:e>
              </m:eqArr>
            </m:e>
          </m:d>
        </m:oMath>
      </m:oMathPara>
    </w:p>
    <w:p w:rsidR="00536D6B" w:rsidRPr="00040FB8" w:rsidRDefault="00536D6B" w:rsidP="00536D6B">
      <w:pPr>
        <w:rPr>
          <w:lang w:val="ru-RU"/>
        </w:rPr>
      </w:pPr>
      <w:r>
        <w:rPr>
          <w:lang w:val="ru-RU"/>
        </w:rPr>
        <w:t xml:space="preserve">Параметрами, характеризующими данный закон распределения являются </w:t>
      </w:r>
      <w:r>
        <w:rPr>
          <w:rFonts w:cs="Times New Roman"/>
          <w:lang w:val="ru-RU"/>
        </w:rPr>
        <w:t>σ</w:t>
      </w:r>
      <w:r>
        <w:rPr>
          <w:lang w:val="ru-RU"/>
        </w:rPr>
        <w:t>&gt;0</w:t>
      </w:r>
      <w:r w:rsidRPr="00611FE9">
        <w:rPr>
          <w:lang w:val="ru-RU"/>
        </w:rPr>
        <w:t xml:space="preserve"> </w:t>
      </w:r>
      <w:r>
        <w:rPr>
          <w:lang w:val="ru-RU"/>
        </w:rPr>
        <w:t xml:space="preserve">и </w:t>
      </w:r>
      <w:r>
        <w:rPr>
          <w:rFonts w:cs="Times New Roman"/>
          <w:lang w:val="ru-RU"/>
        </w:rPr>
        <w:t>µ</w:t>
      </w:r>
      <w:r w:rsidRPr="00611FE9">
        <w:rPr>
          <w:rFonts w:cs="Times New Roman"/>
          <w:lang w:val="ru-RU"/>
        </w:rPr>
        <w:t xml:space="preserve"> </w:t>
      </w:r>
      <w:r>
        <w:rPr>
          <w:rFonts w:cs="Times New Roman"/>
          <w:lang w:val="ru-RU"/>
        </w:rPr>
        <w:t>ϵ</w:t>
      </w:r>
      <w:r w:rsidRPr="00611FE9">
        <w:rPr>
          <w:rFonts w:cs="Times New Roman"/>
          <w:lang w:val="ru-RU"/>
        </w:rPr>
        <w:t xml:space="preserve"> </w:t>
      </w:r>
      <w:r>
        <w:t>R</w:t>
      </w:r>
      <w:r w:rsidRPr="00611FE9">
        <w:rPr>
          <w:lang w:val="ru-RU"/>
        </w:rPr>
        <w:t>.</w:t>
      </w:r>
    </w:p>
    <w:p w:rsidR="006D70E4" w:rsidRPr="006D70E4" w:rsidRDefault="006D70E4">
      <w:pPr>
        <w:jc w:val="center"/>
        <w:rPr>
          <w:lang w:val="ru-RU"/>
        </w:rPr>
      </w:pPr>
      <w:r>
        <w:rPr>
          <w:noProof/>
        </w:rPr>
        <w:drawing>
          <wp:inline distT="0" distB="0" distL="0" distR="0" wp14:anchorId="2447C1A0" wp14:editId="6FDBD04B">
            <wp:extent cx="3771900" cy="2217746"/>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йбулл.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786254" cy="2226186"/>
                    </a:xfrm>
                    <a:prstGeom prst="rect">
                      <a:avLst/>
                    </a:prstGeom>
                  </pic:spPr>
                </pic:pic>
              </a:graphicData>
            </a:graphic>
          </wp:inline>
        </w:drawing>
      </w:r>
    </w:p>
    <w:p w:rsidR="006D70E4" w:rsidRDefault="006D70E4" w:rsidP="006D70E4">
      <w:pPr>
        <w:jc w:val="center"/>
        <w:rPr>
          <w:i/>
          <w:lang w:val="ru-RU"/>
        </w:rPr>
      </w:pPr>
      <w:r>
        <w:rPr>
          <w:i/>
          <w:lang w:val="ru-RU"/>
        </w:rPr>
        <w:t>Рис</w:t>
      </w:r>
      <w:r w:rsidRPr="006D70E4">
        <w:rPr>
          <w:i/>
          <w:lang w:val="ru-RU"/>
        </w:rPr>
        <w:t>. 14. Распределения Вейбулла</w:t>
      </w:r>
    </w:p>
    <w:p w:rsidR="00937D89" w:rsidRDefault="00937D89" w:rsidP="006D70E4">
      <w:pPr>
        <w:jc w:val="center"/>
      </w:pPr>
      <w:r>
        <w:rPr>
          <w:noProof/>
        </w:rPr>
        <w:drawing>
          <wp:inline distT="0" distB="0" distL="0" distR="0" wp14:anchorId="5ED2BDC9" wp14:editId="55C7C17A">
            <wp:extent cx="3971925" cy="227098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норм.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93152" cy="2283123"/>
                    </a:xfrm>
                    <a:prstGeom prst="rect">
                      <a:avLst/>
                    </a:prstGeom>
                  </pic:spPr>
                </pic:pic>
              </a:graphicData>
            </a:graphic>
          </wp:inline>
        </w:drawing>
      </w:r>
    </w:p>
    <w:p w:rsidR="006D70E4" w:rsidRPr="00040FB8" w:rsidRDefault="006D70E4" w:rsidP="006D70E4">
      <w:pPr>
        <w:jc w:val="center"/>
        <w:rPr>
          <w:i/>
          <w:lang w:val="ru-RU"/>
        </w:rPr>
      </w:pPr>
      <w:r>
        <w:rPr>
          <w:i/>
          <w:lang w:val="ru-RU"/>
        </w:rPr>
        <w:t>Рис</w:t>
      </w:r>
      <w:r w:rsidRPr="006D70E4">
        <w:rPr>
          <w:i/>
          <w:lang w:val="ru-RU"/>
        </w:rPr>
        <w:t>. 15.  Логнормальное распределение</w:t>
      </w:r>
    </w:p>
    <w:p w:rsidR="00937D89" w:rsidRDefault="006D70E4" w:rsidP="00937D89">
      <w:pPr>
        <w:rPr>
          <w:lang w:val="ru-RU"/>
        </w:rPr>
      </w:pPr>
      <w:r w:rsidRPr="006D70E4">
        <w:rPr>
          <w:lang w:val="ru-RU"/>
        </w:rPr>
        <w:lastRenderedPageBreak/>
        <w:t xml:space="preserve">     </w:t>
      </w:r>
      <w:r w:rsidR="00937D89">
        <w:rPr>
          <w:lang w:val="ru-RU"/>
        </w:rPr>
        <w:t xml:space="preserve">Для дальнейшего исследования нам необходимо, чтобы распределение результирующего признака удовлетворяло условию нормальности, так как это выступает основным ограничением на использование дисперсионного анализа. Известно, что если распределение подчиняется логнормальному закону распределения, то его логарифм подчиняется нормальному закону. Таким образом, целесообразно предположить, что распределение ущерба подчиняется логнормальному закону для того, чтобы взять логарифм значений и использовать полученный ряд в качестве результирующей переменной. Логарифмирование исходного показателя один из наиболее распространенных способов приведения эмпирического закона распределения к нормальному для целей исследования. Чаще всего этот метод эффективен при работе с денежными показателями, как в нашем случае (размер убытка измеряется в денежном выражении, </w:t>
      </w:r>
      <w:r w:rsidR="00937D89" w:rsidRPr="008C345D">
        <w:rPr>
          <w:lang w:val="ru-RU"/>
        </w:rPr>
        <w:t>$</w:t>
      </w:r>
      <w:r w:rsidR="00937D89">
        <w:rPr>
          <w:lang w:val="ru-RU"/>
        </w:rPr>
        <w:t xml:space="preserve">). </w:t>
      </w:r>
    </w:p>
    <w:p w:rsidR="00937D89" w:rsidRDefault="00937D89" w:rsidP="00937D89">
      <w:pPr>
        <w:rPr>
          <w:lang w:val="ru-RU"/>
        </w:rPr>
      </w:pPr>
      <w:r>
        <w:rPr>
          <w:lang w:val="ru-RU"/>
        </w:rPr>
        <w:t xml:space="preserve">     Таким образом, взяв логарифм от изначального показателя суммы убытков, мы получили распределение, подчиняющееся нормальному закону</w:t>
      </w:r>
      <w:r w:rsidR="00EC5170">
        <w:rPr>
          <w:lang w:val="ru-RU"/>
        </w:rPr>
        <w:t>.</w:t>
      </w:r>
    </w:p>
    <w:p w:rsidR="00EC5170" w:rsidRPr="008C345D" w:rsidRDefault="00EC5170" w:rsidP="00937D89">
      <w:pPr>
        <w:rPr>
          <w:lang w:val="ru-RU"/>
        </w:rPr>
      </w:pPr>
      <w:r>
        <w:rPr>
          <w:lang w:val="ru-RU"/>
        </w:rPr>
        <w:t xml:space="preserve">     Проверка нормальности закона распределения осуществлялась так же  с помощью критерия Колмогорова-Смирнова.</w:t>
      </w:r>
    </w:p>
    <w:p w:rsidR="00C20840" w:rsidRDefault="00536D6B" w:rsidP="00C20840">
      <w:pPr>
        <w:keepNext/>
      </w:pPr>
      <w:r>
        <w:rPr>
          <w:noProof/>
        </w:rPr>
        <w:drawing>
          <wp:inline distT="0" distB="0" distL="0" distR="0" wp14:anchorId="6B565004" wp14:editId="69489C77">
            <wp:extent cx="5943600" cy="3006604"/>
            <wp:effectExtent l="0" t="0" r="0" b="381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37D89" w:rsidRPr="00040FB8" w:rsidRDefault="006D70E4" w:rsidP="006D70E4">
      <w:pPr>
        <w:jc w:val="center"/>
        <w:rPr>
          <w:i/>
          <w:lang w:val="ru-RU"/>
        </w:rPr>
      </w:pPr>
      <w:r>
        <w:rPr>
          <w:i/>
          <w:lang w:val="ru-RU"/>
        </w:rPr>
        <w:t>Рис</w:t>
      </w:r>
      <w:r w:rsidRPr="00040FB8">
        <w:rPr>
          <w:i/>
          <w:lang w:val="ru-RU"/>
        </w:rPr>
        <w:t>.</w:t>
      </w:r>
      <w:r w:rsidR="00C20840" w:rsidRPr="006D70E4">
        <w:rPr>
          <w:i/>
          <w:lang w:val="ru-RU"/>
        </w:rPr>
        <w:t xml:space="preserve"> 16. Распределение логарифма суммы убытков</w:t>
      </w:r>
    </w:p>
    <w:p w:rsidR="00937D89" w:rsidRDefault="006D70E4" w:rsidP="00937D89">
      <w:pPr>
        <w:rPr>
          <w:lang w:val="ru-RU"/>
        </w:rPr>
      </w:pPr>
      <w:r w:rsidRPr="006D70E4">
        <w:rPr>
          <w:lang w:val="ru-RU"/>
        </w:rPr>
        <w:lastRenderedPageBreak/>
        <w:t xml:space="preserve">     </w:t>
      </w:r>
      <w:r w:rsidR="00937D89">
        <w:rPr>
          <w:lang w:val="ru-RU"/>
        </w:rPr>
        <w:t xml:space="preserve">Значение </w:t>
      </w:r>
      <w:r w:rsidR="00937D89">
        <w:t>p</w:t>
      </w:r>
      <w:r w:rsidR="00937D89" w:rsidRPr="00E80E59">
        <w:rPr>
          <w:lang w:val="ru-RU"/>
        </w:rPr>
        <w:t>-</w:t>
      </w:r>
      <w:r w:rsidR="00937D89">
        <w:t>value</w:t>
      </w:r>
      <w:r w:rsidR="004B2F02">
        <w:rPr>
          <w:lang w:val="ru-RU"/>
        </w:rPr>
        <w:t xml:space="preserve"> = 0,40</w:t>
      </w:r>
      <w:r w:rsidR="00937D89" w:rsidRPr="00E80E59">
        <w:rPr>
          <w:lang w:val="ru-RU"/>
        </w:rPr>
        <w:t>5</w:t>
      </w:r>
      <w:r w:rsidR="00937D89">
        <w:rPr>
          <w:lang w:val="ru-RU"/>
        </w:rPr>
        <w:t>, что больше 0,05 и означает</w:t>
      </w:r>
      <w:r w:rsidR="001D4A21">
        <w:rPr>
          <w:lang w:val="ru-RU"/>
        </w:rPr>
        <w:t>,</w:t>
      </w:r>
      <w:r w:rsidR="00937D89">
        <w:rPr>
          <w:lang w:val="ru-RU"/>
        </w:rPr>
        <w:t xml:space="preserve"> что гипотеза о соответствии эмпирического закона распределения нормальному не отвергается на уровне значимости </w:t>
      </w:r>
      <w:r w:rsidR="00937D89">
        <w:rPr>
          <w:rFonts w:cs="Times New Roman"/>
          <w:lang w:val="ru-RU"/>
        </w:rPr>
        <w:t>α</w:t>
      </w:r>
      <w:r w:rsidR="00937D89">
        <w:rPr>
          <w:lang w:val="ru-RU"/>
        </w:rPr>
        <w:t>=0,05.</w:t>
      </w:r>
    </w:p>
    <w:p w:rsidR="00937D89" w:rsidRPr="00040FB8" w:rsidRDefault="00937D89" w:rsidP="00937D89">
      <w:pPr>
        <w:rPr>
          <w:lang w:val="ru-RU"/>
        </w:rPr>
      </w:pPr>
      <w:r>
        <w:rPr>
          <w:lang w:val="ru-RU"/>
        </w:rPr>
        <w:t>В дальнейшем в работе, к</w:t>
      </w:r>
      <w:r w:rsidR="004B2F02">
        <w:rPr>
          <w:lang w:val="ru-RU"/>
        </w:rPr>
        <w:t>ак уже говорилось выше, будут</w:t>
      </w:r>
      <w:r>
        <w:rPr>
          <w:lang w:val="ru-RU"/>
        </w:rPr>
        <w:t xml:space="preserve"> использовать</w:t>
      </w:r>
      <w:r w:rsidR="004B2F02">
        <w:rPr>
          <w:lang w:val="ru-RU"/>
        </w:rPr>
        <w:t>ся</w:t>
      </w:r>
      <w:r>
        <w:rPr>
          <w:lang w:val="ru-RU"/>
        </w:rPr>
        <w:t xml:space="preserve"> значения логарифма вместо исходных значений показателя убытков по договорам страхования.</w:t>
      </w:r>
    </w:p>
    <w:p w:rsidR="006D70E4" w:rsidRPr="00040FB8" w:rsidRDefault="006D70E4" w:rsidP="00937D89">
      <w:pPr>
        <w:rPr>
          <w:lang w:val="ru-RU"/>
        </w:rPr>
      </w:pPr>
    </w:p>
    <w:p w:rsidR="00937D89" w:rsidRPr="00040FB8" w:rsidRDefault="00937D89" w:rsidP="000D66DD">
      <w:pPr>
        <w:pStyle w:val="2"/>
        <w:rPr>
          <w:lang w:val="ru-RU"/>
        </w:rPr>
      </w:pPr>
      <w:r w:rsidRPr="00EC3ABD">
        <w:rPr>
          <w:lang w:val="ru-RU"/>
        </w:rPr>
        <w:t xml:space="preserve">    </w:t>
      </w:r>
      <w:bookmarkStart w:id="16" w:name="_Toc356344301"/>
      <w:bookmarkStart w:id="17" w:name="_Toc357085075"/>
      <w:r w:rsidRPr="00EC3ABD">
        <w:rPr>
          <w:lang w:val="ru-RU"/>
        </w:rPr>
        <w:t>2.2.</w:t>
      </w:r>
      <w:r>
        <w:rPr>
          <w:lang w:val="ru-RU"/>
        </w:rPr>
        <w:t xml:space="preserve"> Анализ факторов, влияющих на убыточность договоров страхования выезжающих за рубеж</w:t>
      </w:r>
      <w:bookmarkEnd w:id="16"/>
      <w:bookmarkEnd w:id="17"/>
    </w:p>
    <w:p w:rsidR="00F63FB1" w:rsidRDefault="00937D89" w:rsidP="00937D89">
      <w:pPr>
        <w:rPr>
          <w:lang w:val="ru-RU"/>
        </w:rPr>
      </w:pPr>
      <w:r>
        <w:rPr>
          <w:lang w:val="ru-RU"/>
        </w:rPr>
        <w:t xml:space="preserve">     Теперь приступим к характеристике каждого фактора в отдельности и исследованию их влияния на результирующую переменную – определим, значимо оно или нет. </w:t>
      </w:r>
    </w:p>
    <w:p w:rsidR="00937D89" w:rsidRDefault="00937D89" w:rsidP="00937D89">
      <w:pPr>
        <w:rPr>
          <w:lang w:val="ru-RU"/>
        </w:rPr>
      </w:pPr>
      <w:r>
        <w:rPr>
          <w:lang w:val="ru-RU"/>
        </w:rPr>
        <w:t xml:space="preserve">     </w:t>
      </w:r>
      <w:r w:rsidR="00F63FB1">
        <w:rPr>
          <w:lang w:val="ru-RU"/>
        </w:rPr>
        <w:t xml:space="preserve">Проверка осуществляется методом дисперсионного анализа. Остановимся на нем поподробнее. </w:t>
      </w:r>
      <w:r>
        <w:rPr>
          <w:lang w:val="ru-RU"/>
        </w:rPr>
        <w:t xml:space="preserve">Дисперсионный анализ предназначен для проверки значимости нормально распределенной случайной величины </w:t>
      </w:r>
      <w:r>
        <w:t>Y</w:t>
      </w:r>
      <w:r>
        <w:rPr>
          <w:lang w:val="ru-RU"/>
        </w:rPr>
        <w:t>, называемой результативный признаком, от нескольких величин – факторных признаков, или факторов. При этом, среди факторов могут быть как случайные, так и неслучайные величины, измеряемые в любой из шкал: интервальной, порядковой или номинальной.</w:t>
      </w:r>
    </w:p>
    <w:p w:rsidR="00937D89" w:rsidRDefault="00937D89" w:rsidP="00937D89">
      <w:pPr>
        <w:rPr>
          <w:lang w:val="ru-RU"/>
        </w:rPr>
      </w:pPr>
      <w:r>
        <w:rPr>
          <w:lang w:val="ru-RU"/>
        </w:rPr>
        <w:t xml:space="preserve">     Модели дисперсионного анализа классифицируются в зависимости от числа факторов на однофакторные, двухфакторные и другие комплексы. По природе факторов модели подразделяются на детерминированные, случайные и смешанные в зависимости от того, являются ли уровни факторных признаков фиксированными, случайными или теми и другими.</w:t>
      </w:r>
    </w:p>
    <w:p w:rsidR="00937D89" w:rsidRDefault="00937D89" w:rsidP="00937D89">
      <w:pPr>
        <w:rPr>
          <w:lang w:val="ru-RU"/>
        </w:rPr>
      </w:pPr>
      <w:r>
        <w:rPr>
          <w:lang w:val="ru-RU"/>
        </w:rPr>
        <w:t xml:space="preserve">     Основное тождество дисперсионного анализа выглядит следующим образом:</w:t>
      </w:r>
    </w:p>
    <w:p w:rsidR="00937D89" w:rsidRPr="002B5757" w:rsidRDefault="0056068E" w:rsidP="00937D89">
      <w:pPr>
        <w:rPr>
          <w:rFonts w:eastAsiaTheme="minorEastAsia"/>
          <w:i/>
        </w:rPr>
      </w:pPr>
      <m:oMathPara>
        <m:oMath>
          <m:nary>
            <m:naryPr>
              <m:chr m:val="∑"/>
              <m:limLoc m:val="undOvr"/>
              <m:ctrlPr>
                <w:rPr>
                  <w:rFonts w:ascii="Cambria Math" w:hAnsi="Cambria Math"/>
                  <w:i/>
                  <w:lang w:val="ru-RU"/>
                </w:rPr>
              </m:ctrlPr>
            </m:naryPr>
            <m:sub>
              <m:r>
                <w:rPr>
                  <w:rFonts w:ascii="Cambria Math" w:hAnsi="Cambria Math"/>
                </w:rPr>
                <m:t>j=1</m:t>
              </m:r>
            </m:sub>
            <m:sup>
              <m:r>
                <w:rPr>
                  <w:rFonts w:ascii="Cambria Math" w:hAnsi="Cambria Math"/>
                  <w:lang w:val="ru-RU"/>
                </w:rPr>
                <m:t>m</m:t>
              </m:r>
            </m:sup>
            <m:e>
              <m:nary>
                <m:naryPr>
                  <m:chr m:val="∑"/>
                  <m:limLoc m:val="undOvr"/>
                  <m:ctrlPr>
                    <w:rPr>
                      <w:rFonts w:ascii="Cambria Math" w:hAnsi="Cambria Math"/>
                      <w:i/>
                      <w:lang w:val="ru-RU"/>
                    </w:rPr>
                  </m:ctrlPr>
                </m:naryPr>
                <m:sub>
                  <m:r>
                    <w:rPr>
                      <w:rFonts w:ascii="Cambria Math" w:hAnsi="Cambria Math"/>
                      <w:lang w:val="ru-RU"/>
                    </w:rPr>
                    <m:t>i=1</m:t>
                  </m:r>
                </m:sub>
                <m:sup>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j</m:t>
                      </m:r>
                    </m:sub>
                  </m:sSub>
                </m:sup>
                <m:e>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ij</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m:t>
                              </m:r>
                            </m:sub>
                          </m:sSub>
                        </m:e>
                      </m:d>
                    </m:e>
                    <m:sup>
                      <m:r>
                        <w:rPr>
                          <w:rFonts w:ascii="Cambria Math" w:hAnsi="Cambria Math"/>
                          <w:lang w:val="ru-RU"/>
                        </w:rPr>
                        <m:t>2</m:t>
                      </m:r>
                    </m:sup>
                  </m:sSup>
                  <m:r>
                    <w:rPr>
                      <w:rFonts w:ascii="Cambria Math" w:hAnsi="Cambria Math"/>
                      <w:lang w:val="ru-RU"/>
                    </w:rPr>
                    <m:t>=</m:t>
                  </m:r>
                  <m:nary>
                    <m:naryPr>
                      <m:chr m:val="∑"/>
                      <m:limLoc m:val="undOvr"/>
                      <m:ctrlPr>
                        <w:rPr>
                          <w:rFonts w:ascii="Cambria Math" w:hAnsi="Cambria Math"/>
                          <w:i/>
                          <w:lang w:val="ru-RU"/>
                        </w:rPr>
                      </m:ctrlPr>
                    </m:naryPr>
                    <m:sub>
                      <m:r>
                        <w:rPr>
                          <w:rFonts w:ascii="Cambria Math" w:hAnsi="Cambria Math"/>
                          <w:lang w:val="ru-RU"/>
                        </w:rPr>
                        <m:t>j=1</m:t>
                      </m:r>
                    </m:sub>
                    <m:sup>
                      <m:r>
                        <w:rPr>
                          <w:rFonts w:ascii="Cambria Math" w:hAnsi="Cambria Math"/>
                          <w:lang w:val="ru-RU"/>
                        </w:rPr>
                        <m:t>m</m:t>
                      </m:r>
                    </m:sup>
                    <m:e>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j</m:t>
                          </m:r>
                        </m:sub>
                      </m:sSub>
                    </m:e>
                  </m:nary>
                </m:e>
              </m:nary>
            </m:e>
          </m:nary>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*j</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m:t>
                      </m:r>
                    </m:sub>
                  </m:sSub>
                </m:e>
              </m:d>
            </m:e>
            <m:sup>
              <m:r>
                <w:rPr>
                  <w:rFonts w:ascii="Cambria Math" w:hAnsi="Cambria Math"/>
                  <w:lang w:val="ru-RU"/>
                </w:rPr>
                <m:t>2</m:t>
              </m:r>
            </m:sup>
          </m:sSup>
          <m:r>
            <w:rPr>
              <w:rFonts w:ascii="Cambria Math" w:hAnsi="Cambria Math"/>
              <w:lang w:val="ru-RU"/>
            </w:rPr>
            <m:t>+</m:t>
          </m:r>
          <m:nary>
            <m:naryPr>
              <m:chr m:val="∑"/>
              <m:limLoc m:val="undOvr"/>
              <m:ctrlPr>
                <w:rPr>
                  <w:rFonts w:ascii="Cambria Math" w:hAnsi="Cambria Math"/>
                  <w:i/>
                  <w:lang w:val="ru-RU"/>
                </w:rPr>
              </m:ctrlPr>
            </m:naryPr>
            <m:sub>
              <m:r>
                <w:rPr>
                  <w:rFonts w:ascii="Cambria Math" w:hAnsi="Cambria Math"/>
                </w:rPr>
                <m:t>j=1</m:t>
              </m:r>
            </m:sub>
            <m:sup>
              <m:r>
                <w:rPr>
                  <w:rFonts w:ascii="Cambria Math" w:hAnsi="Cambria Math"/>
                  <w:lang w:val="ru-RU"/>
                </w:rPr>
                <m:t>m</m:t>
              </m:r>
            </m:sup>
            <m:e>
              <m:nary>
                <m:naryPr>
                  <m:chr m:val="∑"/>
                  <m:limLoc m:val="undOvr"/>
                  <m:ctrlPr>
                    <w:rPr>
                      <w:rFonts w:ascii="Cambria Math" w:hAnsi="Cambria Math"/>
                      <w:i/>
                      <w:lang w:val="ru-RU"/>
                    </w:rPr>
                  </m:ctrlPr>
                </m:naryPr>
                <m:sub>
                  <m:r>
                    <w:rPr>
                      <w:rFonts w:ascii="Cambria Math" w:hAnsi="Cambria Math"/>
                      <w:lang w:val="ru-RU"/>
                    </w:rPr>
                    <m:t>i=1</m:t>
                  </m:r>
                </m:sub>
                <m:sup>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j</m:t>
                      </m:r>
                    </m:sub>
                  </m:sSub>
                </m:sup>
                <m:e>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ij</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*j</m:t>
                              </m:r>
                            </m:sub>
                          </m:sSub>
                        </m:e>
                      </m:d>
                    </m:e>
                    <m:sup>
                      <m:r>
                        <w:rPr>
                          <w:rFonts w:ascii="Cambria Math" w:hAnsi="Cambria Math"/>
                          <w:lang w:val="ru-RU"/>
                        </w:rPr>
                        <m:t>2</m:t>
                      </m:r>
                    </m:sup>
                  </m:sSup>
                </m:e>
              </m:nary>
            </m:e>
          </m:nary>
        </m:oMath>
      </m:oMathPara>
    </w:p>
    <w:p w:rsidR="00937D89" w:rsidRDefault="00937D89" w:rsidP="00937D89">
      <w:pPr>
        <w:rPr>
          <w:rFonts w:eastAsiaTheme="minorEastAsia"/>
          <w:i/>
        </w:rPr>
      </w:pPr>
    </w:p>
    <w:p w:rsidR="00937D89" w:rsidRDefault="0056068E" w:rsidP="00937D89">
      <w:pPr>
        <w:rPr>
          <w:rFonts w:eastAsiaTheme="minorEastAsia"/>
          <w:lang w:val="ru-RU"/>
        </w:rPr>
      </w:pPr>
      <m:oMath>
        <m:sSub>
          <m:sSubPr>
            <m:ctrlPr>
              <w:rPr>
                <w:rFonts w:ascii="Cambria Math" w:hAnsi="Cambria Math"/>
                <w:i/>
              </w:rPr>
            </m:ctrlPr>
          </m:sSubPr>
          <m:e>
            <m:r>
              <w:rPr>
                <w:rFonts w:ascii="Cambria Math" w:hAnsi="Cambria Math"/>
              </w:rPr>
              <m:t>y</m:t>
            </m:r>
          </m:e>
          <m:sub>
            <m:r>
              <w:rPr>
                <w:rFonts w:ascii="Cambria Math" w:hAnsi="Cambria Math"/>
                <w:lang w:val="ru-RU"/>
              </w:rPr>
              <m:t>*</m:t>
            </m:r>
            <m:r>
              <w:rPr>
                <w:rFonts w:ascii="Cambria Math" w:hAnsi="Cambria Math"/>
              </w:rPr>
              <m:t>j</m:t>
            </m:r>
          </m:sub>
        </m:sSub>
        <m:r>
          <w:rPr>
            <w:rFonts w:ascii="Cambria Math" w:hAnsi="Cambria Math"/>
            <w:lang w:val="ru-RU"/>
          </w:rPr>
          <m:t>=</m:t>
        </m:r>
        <m:f>
          <m:fPr>
            <m:ctrlPr>
              <w:rPr>
                <w:rFonts w:ascii="Cambria Math" w:hAnsi="Cambria Math"/>
                <w:i/>
              </w:rPr>
            </m:ctrlPr>
          </m:fPr>
          <m:num>
            <m:r>
              <w:rPr>
                <w:rFonts w:ascii="Cambria Math" w:hAnsi="Cambria Math"/>
                <w:lang w:val="ru-RU"/>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r>
              <w:rPr>
                <w:rFonts w:ascii="Cambria Math" w:hAnsi="Cambria Math"/>
                <w:lang w:val="ru-RU"/>
              </w:rPr>
              <m:t>=1</m:t>
            </m:r>
          </m:sub>
          <m:sup>
            <m:sSub>
              <m:sSubPr>
                <m:ctrlPr>
                  <w:rPr>
                    <w:rFonts w:ascii="Cambria Math" w:hAnsi="Cambria Math"/>
                    <w:i/>
                  </w:rPr>
                </m:ctrlPr>
              </m:sSubPr>
              <m:e>
                <m:r>
                  <w:rPr>
                    <w:rFonts w:ascii="Cambria Math" w:hAnsi="Cambria Math"/>
                  </w:rPr>
                  <m:t>n</m:t>
                </m:r>
              </m:e>
              <m:sub>
                <m:r>
                  <w:rPr>
                    <w:rFonts w:ascii="Cambria Math" w:hAnsi="Cambria Math"/>
                  </w:rPr>
                  <m:t>j</m:t>
                </m:r>
              </m:sub>
            </m:sSub>
          </m:sup>
          <m:e>
            <m:sSub>
              <m:sSubPr>
                <m:ctrlPr>
                  <w:rPr>
                    <w:rFonts w:ascii="Cambria Math" w:hAnsi="Cambria Math"/>
                    <w:i/>
                  </w:rPr>
                </m:ctrlPr>
              </m:sSubPr>
              <m:e>
                <m:r>
                  <w:rPr>
                    <w:rFonts w:ascii="Cambria Math" w:hAnsi="Cambria Math"/>
                  </w:rPr>
                  <m:t>y</m:t>
                </m:r>
              </m:e>
              <m:sub>
                <m:r>
                  <w:rPr>
                    <w:rFonts w:ascii="Cambria Math" w:hAnsi="Cambria Math"/>
                  </w:rPr>
                  <m:t>ij</m:t>
                </m:r>
              </m:sub>
            </m:sSub>
          </m:e>
        </m:nary>
      </m:oMath>
      <w:r w:rsidR="00937D89" w:rsidRPr="002B5757">
        <w:rPr>
          <w:rFonts w:eastAsiaTheme="minorEastAsia"/>
          <w:lang w:val="ru-RU"/>
        </w:rPr>
        <w:t xml:space="preserve">– </w:t>
      </w:r>
      <w:r w:rsidR="00937D89">
        <w:rPr>
          <w:rFonts w:eastAsiaTheme="minorEastAsia"/>
          <w:lang w:val="ru-RU"/>
        </w:rPr>
        <w:t>групповые средние</w:t>
      </w:r>
    </w:p>
    <w:p w:rsidR="00937D89" w:rsidRDefault="0056068E" w:rsidP="00937D89">
      <w:pPr>
        <w:rPr>
          <w:rFonts w:eastAsiaTheme="minorEastAsia"/>
          <w:lang w:val="ru-RU"/>
        </w:rPr>
      </w:pPr>
      <m:oMath>
        <m:sSub>
          <m:sSubPr>
            <m:ctrlPr>
              <w:rPr>
                <w:rFonts w:ascii="Cambria Math" w:hAnsi="Cambria Math"/>
                <w:i/>
                <w:lang w:val="ru-RU"/>
              </w:rPr>
            </m:ctrlPr>
          </m:sSubPr>
          <m:e>
            <m:r>
              <w:rPr>
                <w:rFonts w:ascii="Cambria Math" w:hAnsi="Cambria Math"/>
              </w:rPr>
              <m:t>y</m:t>
            </m:r>
          </m:e>
          <m:sub>
            <m:r>
              <w:rPr>
                <w:rFonts w:ascii="Cambria Math" w:hAnsi="Cambria Math"/>
                <w:lang w:val="ru-RU"/>
              </w:rPr>
              <m:t>**</m:t>
            </m:r>
          </m:sub>
        </m:sSub>
        <m:r>
          <w:rPr>
            <w:rFonts w:ascii="Cambria Math" w:hAnsi="Cambria Math"/>
            <w:lang w:val="ru-RU"/>
          </w:rPr>
          <m:t>=</m:t>
        </m:r>
        <m:f>
          <m:fPr>
            <m:ctrlPr>
              <w:rPr>
                <w:rFonts w:ascii="Cambria Math" w:hAnsi="Cambria Math"/>
                <w:i/>
                <w:lang w:val="ru-RU"/>
              </w:rPr>
            </m:ctrlPr>
          </m:fPr>
          <m:num>
            <m:r>
              <w:rPr>
                <w:rFonts w:ascii="Cambria Math" w:hAnsi="Cambria Math"/>
                <w:lang w:val="ru-RU"/>
              </w:rPr>
              <m:t>1</m:t>
            </m:r>
          </m:num>
          <m:den>
            <m:r>
              <w:rPr>
                <w:rFonts w:ascii="Cambria Math" w:hAnsi="Cambria Math"/>
                <w:lang w:val="ru-RU"/>
              </w:rPr>
              <m:t>N</m:t>
            </m:r>
          </m:den>
        </m:f>
        <m:nary>
          <m:naryPr>
            <m:chr m:val="∑"/>
            <m:limLoc m:val="undOvr"/>
            <m:ctrlPr>
              <w:rPr>
                <w:rFonts w:ascii="Cambria Math" w:hAnsi="Cambria Math"/>
                <w:i/>
                <w:lang w:val="ru-RU"/>
              </w:rPr>
            </m:ctrlPr>
          </m:naryPr>
          <m:sub>
            <m:r>
              <w:rPr>
                <w:rFonts w:ascii="Cambria Math" w:hAnsi="Cambria Math"/>
              </w:rPr>
              <m:t>j</m:t>
            </m:r>
            <m:r>
              <w:rPr>
                <w:rFonts w:ascii="Cambria Math" w:hAnsi="Cambria Math"/>
                <w:lang w:val="ru-RU"/>
              </w:rPr>
              <m:t>=1</m:t>
            </m:r>
          </m:sub>
          <m:sup>
            <m:r>
              <w:rPr>
                <w:rFonts w:ascii="Cambria Math" w:hAnsi="Cambria Math"/>
                <w:lang w:val="ru-RU"/>
              </w:rPr>
              <m:t>m</m:t>
            </m:r>
          </m:sup>
          <m:e>
            <m:nary>
              <m:naryPr>
                <m:chr m:val="∑"/>
                <m:limLoc m:val="undOvr"/>
                <m:ctrlPr>
                  <w:rPr>
                    <w:rFonts w:ascii="Cambria Math" w:hAnsi="Cambria Math"/>
                    <w:i/>
                    <w:lang w:val="ru-RU"/>
                  </w:rPr>
                </m:ctrlPr>
              </m:naryPr>
              <m:sub>
                <m:r>
                  <w:rPr>
                    <w:rFonts w:ascii="Cambria Math" w:hAnsi="Cambria Math"/>
                    <w:lang w:val="ru-RU"/>
                  </w:rPr>
                  <m:t>i=1</m:t>
                </m:r>
              </m:sub>
              <m:sup>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j</m:t>
                    </m:r>
                  </m:sub>
                </m:sSub>
              </m:sup>
              <m:e>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ij</m:t>
                    </m:r>
                  </m:sub>
                </m:sSub>
              </m:e>
            </m:nary>
          </m:e>
        </m:nary>
      </m:oMath>
      <w:r w:rsidR="00937D89" w:rsidRPr="002B5757">
        <w:rPr>
          <w:rFonts w:eastAsiaTheme="minorEastAsia"/>
          <w:lang w:val="ru-RU"/>
        </w:rPr>
        <w:t xml:space="preserve"> </w:t>
      </w:r>
      <w:r w:rsidR="00937D89">
        <w:rPr>
          <w:rFonts w:eastAsiaTheme="minorEastAsia"/>
          <w:lang w:val="ru-RU"/>
        </w:rPr>
        <w:t>– общая средняя комплекса</w:t>
      </w:r>
    </w:p>
    <w:p w:rsidR="00937D89" w:rsidRDefault="0056068E" w:rsidP="00937D89">
      <w:pPr>
        <w:rPr>
          <w:rFonts w:eastAsiaTheme="minorEastAsia"/>
          <w:lang w:val="ru-RU"/>
        </w:rPr>
      </w:pPr>
      <m:oMath>
        <m:sSub>
          <m:sSubPr>
            <m:ctrlPr>
              <w:rPr>
                <w:rFonts w:ascii="Cambria Math" w:hAnsi="Cambria Math"/>
                <w:i/>
                <w:lang w:val="ru-RU"/>
              </w:rPr>
            </m:ctrlPr>
          </m:sSubPr>
          <m:e>
            <m:r>
              <w:rPr>
                <w:rFonts w:ascii="Cambria Math" w:hAnsi="Cambria Math"/>
              </w:rPr>
              <m:t>Q</m:t>
            </m:r>
          </m:e>
          <m:sub>
            <m:r>
              <w:rPr>
                <w:rFonts w:ascii="Cambria Math" w:hAnsi="Cambria Math"/>
                <w:lang w:val="ru-RU"/>
              </w:rPr>
              <m:t>A</m:t>
            </m:r>
          </m:sub>
        </m:sSub>
        <m:r>
          <w:rPr>
            <w:rFonts w:ascii="Cambria Math" w:hAnsi="Cambria Math"/>
            <w:lang w:val="ru-RU"/>
          </w:rPr>
          <m:t>=</m:t>
        </m:r>
        <m:nary>
          <m:naryPr>
            <m:chr m:val="∑"/>
            <m:limLoc m:val="undOvr"/>
            <m:ctrlPr>
              <w:rPr>
                <w:rFonts w:ascii="Cambria Math" w:hAnsi="Cambria Math"/>
                <w:i/>
                <w:lang w:val="ru-RU"/>
              </w:rPr>
            </m:ctrlPr>
          </m:naryPr>
          <m:sub>
            <m:r>
              <w:rPr>
                <w:rFonts w:ascii="Cambria Math" w:hAnsi="Cambria Math"/>
                <w:lang w:val="ru-RU"/>
              </w:rPr>
              <m:t>j=1</m:t>
            </m:r>
          </m:sub>
          <m:sup>
            <m:r>
              <w:rPr>
                <w:rFonts w:ascii="Cambria Math" w:hAnsi="Cambria Math"/>
                <w:lang w:val="ru-RU"/>
              </w:rPr>
              <m:t>m</m:t>
            </m:r>
          </m:sup>
          <m:e>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j</m:t>
                </m:r>
              </m:sub>
            </m:sSub>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*j</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m:t>
                        </m:r>
                      </m:sub>
                    </m:sSub>
                  </m:e>
                </m:d>
              </m:e>
              <m:sup>
                <m:r>
                  <w:rPr>
                    <w:rFonts w:ascii="Cambria Math" w:hAnsi="Cambria Math"/>
                    <w:lang w:val="ru-RU"/>
                  </w:rPr>
                  <m:t>2</m:t>
                </m:r>
              </m:sup>
            </m:sSup>
          </m:e>
        </m:nary>
      </m:oMath>
      <w:r w:rsidR="00937D89" w:rsidRPr="00EC3ABD">
        <w:rPr>
          <w:rFonts w:eastAsiaTheme="minorEastAsia"/>
          <w:lang w:val="ru-RU"/>
        </w:rPr>
        <w:t xml:space="preserve"> – </w:t>
      </w:r>
      <w:r w:rsidR="00937D89">
        <w:rPr>
          <w:rFonts w:eastAsiaTheme="minorEastAsia"/>
          <w:lang w:val="ru-RU"/>
        </w:rPr>
        <w:t>факторная сумма квадратов отклонений (сумма квадратов отклонений групповых средних от общей средней)</w:t>
      </w:r>
    </w:p>
    <w:p w:rsidR="00937D89" w:rsidRDefault="0056068E" w:rsidP="00937D89">
      <w:pPr>
        <w:rPr>
          <w:rFonts w:eastAsiaTheme="minorEastAsia"/>
          <w:lang w:val="ru-RU"/>
        </w:rPr>
      </w:pPr>
      <m:oMath>
        <m:sSub>
          <m:sSubPr>
            <m:ctrlPr>
              <w:rPr>
                <w:rFonts w:ascii="Cambria Math" w:hAnsi="Cambria Math"/>
                <w:i/>
                <w:lang w:val="ru-RU"/>
              </w:rPr>
            </m:ctrlPr>
          </m:sSubPr>
          <m:e>
            <m:r>
              <w:rPr>
                <w:rFonts w:ascii="Cambria Math" w:hAnsi="Cambria Math"/>
              </w:rPr>
              <m:t>Q</m:t>
            </m:r>
          </m:e>
          <m:sub>
            <m:r>
              <w:rPr>
                <w:rFonts w:ascii="Cambria Math" w:hAnsi="Cambria Math"/>
                <w:lang w:val="ru-RU"/>
              </w:rPr>
              <m:t>ост</m:t>
            </m:r>
          </m:sub>
        </m:sSub>
        <m:r>
          <w:rPr>
            <w:rFonts w:ascii="Cambria Math" w:hAnsi="Cambria Math"/>
            <w:lang w:val="ru-RU"/>
          </w:rPr>
          <m:t>=</m:t>
        </m:r>
        <m:nary>
          <m:naryPr>
            <m:chr m:val="∑"/>
            <m:limLoc m:val="undOvr"/>
            <m:ctrlPr>
              <w:rPr>
                <w:rFonts w:ascii="Cambria Math" w:hAnsi="Cambria Math"/>
                <w:i/>
                <w:lang w:val="ru-RU"/>
              </w:rPr>
            </m:ctrlPr>
          </m:naryPr>
          <m:sub>
            <m:r>
              <w:rPr>
                <w:rFonts w:ascii="Cambria Math" w:hAnsi="Cambria Math"/>
              </w:rPr>
              <m:t>j</m:t>
            </m:r>
            <m:r>
              <w:rPr>
                <w:rFonts w:ascii="Cambria Math" w:hAnsi="Cambria Math"/>
                <w:lang w:val="ru-RU"/>
              </w:rPr>
              <m:t>=1</m:t>
            </m:r>
          </m:sub>
          <m:sup>
            <m:r>
              <w:rPr>
                <w:rFonts w:ascii="Cambria Math" w:hAnsi="Cambria Math"/>
                <w:lang w:val="ru-RU"/>
              </w:rPr>
              <m:t>m</m:t>
            </m:r>
          </m:sup>
          <m:e>
            <m:nary>
              <m:naryPr>
                <m:chr m:val="∑"/>
                <m:limLoc m:val="undOvr"/>
                <m:ctrlPr>
                  <w:rPr>
                    <w:rFonts w:ascii="Cambria Math" w:hAnsi="Cambria Math"/>
                    <w:i/>
                    <w:lang w:val="ru-RU"/>
                  </w:rPr>
                </m:ctrlPr>
              </m:naryPr>
              <m:sub>
                <m:r>
                  <w:rPr>
                    <w:rFonts w:ascii="Cambria Math" w:hAnsi="Cambria Math"/>
                    <w:lang w:val="ru-RU"/>
                  </w:rPr>
                  <m:t>i=1</m:t>
                </m:r>
              </m:sub>
              <m:sup>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j</m:t>
                    </m:r>
                  </m:sub>
                </m:sSub>
              </m:sup>
              <m:e>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ij</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*j</m:t>
                            </m:r>
                          </m:sub>
                        </m:sSub>
                      </m:e>
                    </m:d>
                  </m:e>
                  <m:sup>
                    <m:r>
                      <w:rPr>
                        <w:rFonts w:ascii="Cambria Math" w:hAnsi="Cambria Math"/>
                        <w:lang w:val="ru-RU"/>
                      </w:rPr>
                      <m:t>2</m:t>
                    </m:r>
                  </m:sup>
                </m:sSup>
              </m:e>
            </m:nary>
          </m:e>
        </m:nary>
      </m:oMath>
      <w:r w:rsidR="00937D89">
        <w:rPr>
          <w:rFonts w:eastAsiaTheme="minorEastAsia"/>
          <w:lang w:val="ru-RU"/>
        </w:rPr>
        <w:t>-</w:t>
      </w:r>
      <w:r w:rsidR="00937D89" w:rsidRPr="00EC3ABD">
        <w:rPr>
          <w:rFonts w:eastAsiaTheme="minorEastAsia"/>
          <w:lang w:val="ru-RU"/>
        </w:rPr>
        <w:t xml:space="preserve"> </w:t>
      </w:r>
      <w:r w:rsidR="00937D89">
        <w:rPr>
          <w:rFonts w:eastAsiaTheme="minorEastAsia"/>
          <w:lang w:val="ru-RU"/>
        </w:rPr>
        <w:t>остаточная сумма квадратов отклонений (сумма квадратов отклонений наблюдений от групповых средних)</w:t>
      </w:r>
    </w:p>
    <w:p w:rsidR="00937D89" w:rsidRDefault="0056068E" w:rsidP="00937D89">
      <w:pPr>
        <w:rPr>
          <w:rFonts w:eastAsiaTheme="minorEastAsia"/>
          <w:lang w:val="ru-RU"/>
        </w:rPr>
      </w:pPr>
      <m:oMath>
        <m:sSub>
          <m:sSubPr>
            <m:ctrlPr>
              <w:rPr>
                <w:rFonts w:ascii="Cambria Math" w:hAnsi="Cambria Math"/>
                <w:i/>
                <w:lang w:val="ru-RU"/>
              </w:rPr>
            </m:ctrlPr>
          </m:sSubPr>
          <m:e>
            <m:r>
              <w:rPr>
                <w:rFonts w:ascii="Cambria Math" w:hAnsi="Cambria Math"/>
              </w:rPr>
              <m:t>Q</m:t>
            </m:r>
          </m:e>
          <m:sub>
            <m:r>
              <w:rPr>
                <w:rFonts w:ascii="Cambria Math" w:hAnsi="Cambria Math"/>
                <w:lang w:val="ru-RU"/>
              </w:rPr>
              <m:t>общ</m:t>
            </m:r>
          </m:sub>
        </m:sSub>
        <m:r>
          <w:rPr>
            <w:rFonts w:ascii="Cambria Math" w:hAnsi="Cambria Math"/>
            <w:lang w:val="ru-RU"/>
          </w:rPr>
          <m:t>=</m:t>
        </m:r>
        <m:nary>
          <m:naryPr>
            <m:chr m:val="∑"/>
            <m:limLoc m:val="undOvr"/>
            <m:ctrlPr>
              <w:rPr>
                <w:rFonts w:ascii="Cambria Math" w:hAnsi="Cambria Math"/>
                <w:i/>
                <w:lang w:val="ru-RU"/>
              </w:rPr>
            </m:ctrlPr>
          </m:naryPr>
          <m:sub>
            <m:r>
              <w:rPr>
                <w:rFonts w:ascii="Cambria Math" w:hAnsi="Cambria Math"/>
              </w:rPr>
              <m:t>j</m:t>
            </m:r>
            <m:r>
              <w:rPr>
                <w:rFonts w:ascii="Cambria Math" w:hAnsi="Cambria Math"/>
                <w:lang w:val="ru-RU"/>
              </w:rPr>
              <m:t>=1</m:t>
            </m:r>
          </m:sub>
          <m:sup>
            <m:r>
              <w:rPr>
                <w:rFonts w:ascii="Cambria Math" w:hAnsi="Cambria Math"/>
                <w:lang w:val="ru-RU"/>
              </w:rPr>
              <m:t>m</m:t>
            </m:r>
          </m:sup>
          <m:e>
            <m:nary>
              <m:naryPr>
                <m:chr m:val="∑"/>
                <m:limLoc m:val="undOvr"/>
                <m:ctrlPr>
                  <w:rPr>
                    <w:rFonts w:ascii="Cambria Math" w:hAnsi="Cambria Math"/>
                    <w:i/>
                    <w:lang w:val="ru-RU"/>
                  </w:rPr>
                </m:ctrlPr>
              </m:naryPr>
              <m:sub>
                <m:r>
                  <w:rPr>
                    <w:rFonts w:ascii="Cambria Math" w:hAnsi="Cambria Math"/>
                    <w:lang w:val="ru-RU"/>
                  </w:rPr>
                  <m:t>i=1</m:t>
                </m:r>
              </m:sub>
              <m:sup>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j</m:t>
                    </m:r>
                  </m:sub>
                </m:sSub>
              </m:sup>
              <m:e>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ij</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m:t>
                            </m:r>
                          </m:sub>
                        </m:sSub>
                      </m:e>
                    </m:d>
                  </m:e>
                  <m:sup>
                    <m:r>
                      <w:rPr>
                        <w:rFonts w:ascii="Cambria Math" w:hAnsi="Cambria Math"/>
                        <w:lang w:val="ru-RU"/>
                      </w:rPr>
                      <m:t>2</m:t>
                    </m:r>
                  </m:sup>
                </m:sSup>
              </m:e>
            </m:nary>
          </m:e>
        </m:nary>
      </m:oMath>
      <w:r w:rsidR="00937D89">
        <w:rPr>
          <w:rFonts w:eastAsiaTheme="minorEastAsia"/>
          <w:lang w:val="ru-RU"/>
        </w:rPr>
        <w:t xml:space="preserve"> – общая сумма квадратов отклонений</w:t>
      </w:r>
    </w:p>
    <w:p w:rsidR="00937D89" w:rsidRDefault="00937D89" w:rsidP="00937D89">
      <w:pPr>
        <w:rPr>
          <w:lang w:val="ru-RU"/>
        </w:rPr>
      </w:pPr>
      <w:r>
        <w:rPr>
          <w:lang w:val="ru-RU"/>
        </w:rPr>
        <w:t xml:space="preserve">Тождество показывает, что общая вариация результативного признака складывается из двух компонент: </w:t>
      </w:r>
      <w:r>
        <w:t>QA</w:t>
      </w:r>
      <w:r>
        <w:rPr>
          <w:lang w:val="ru-RU"/>
        </w:rPr>
        <w:t xml:space="preserve">, характеризующей изменчивость, обусловленную различиями между уровнями фактора, и </w:t>
      </w:r>
      <w:r>
        <w:t>Q</w:t>
      </w:r>
      <w:r>
        <w:rPr>
          <w:lang w:val="ru-RU"/>
        </w:rPr>
        <w:t>ост, характеризующей одинаковую для всех уровней вариацию под воздействием неучтенных факторов.</w:t>
      </w:r>
    </w:p>
    <w:p w:rsidR="00937D89" w:rsidRDefault="00937D89" w:rsidP="00937D89">
      <w:pPr>
        <w:rPr>
          <w:rFonts w:eastAsiaTheme="minorEastAsia"/>
          <w:lang w:val="ru-RU"/>
        </w:rPr>
      </w:pPr>
      <w:r>
        <w:rPr>
          <w:lang w:val="ru-RU"/>
        </w:rPr>
        <w:t xml:space="preserve">     Основная гипотеза дисперсионного анализа состоит в утверждении, что уровни фактора А не влияют на изменение результативного признака </w:t>
      </w:r>
      <w:r>
        <w:t>Y</w:t>
      </w:r>
      <w:r>
        <w:rPr>
          <w:lang w:val="ru-RU"/>
        </w:rPr>
        <w:t xml:space="preserve">. В случае когда фактор имеет фиксированные уровни нулевая гипотеза формулируется следующим образом </w:t>
      </w:r>
      <w:r>
        <w:t>H</w:t>
      </w:r>
      <w:r w:rsidRPr="00C150D6">
        <w:rPr>
          <w:vertAlign w:val="subscript"/>
          <w:lang w:val="ru-RU"/>
        </w:rPr>
        <w:t>0</w:t>
      </w:r>
      <w:r w:rsidRPr="00EC3ABD">
        <w:rPr>
          <w:lang w:val="ru-RU"/>
        </w:rPr>
        <w:t>:</w:t>
      </w:r>
      <w:r>
        <w:rPr>
          <w:lang w:val="ru-RU"/>
        </w:rPr>
        <w:t xml:space="preserve"> </w:t>
      </w:r>
      <m:oMath>
        <m:sSub>
          <m:sSubPr>
            <m:ctrlPr>
              <w:rPr>
                <w:rFonts w:ascii="Cambria Math" w:hAnsi="Cambria Math"/>
                <w:i/>
                <w:lang w:val="ru-RU"/>
              </w:rPr>
            </m:ctrlPr>
          </m:sSubPr>
          <m:e>
            <m:r>
              <w:rPr>
                <w:rFonts w:ascii="Cambria Math" w:hAnsi="Cambria Math"/>
                <w:lang w:val="ru-RU"/>
              </w:rPr>
              <m:t>α</m:t>
            </m:r>
          </m:e>
          <m:sub>
            <m:r>
              <w:rPr>
                <w:rFonts w:ascii="Cambria Math" w:hAnsi="Cambria Math"/>
              </w:rPr>
              <m:t>j</m:t>
            </m:r>
          </m:sub>
        </m:sSub>
        <m:r>
          <w:rPr>
            <w:rFonts w:ascii="Cambria Math" w:hAnsi="Cambria Math"/>
            <w:lang w:val="ru-RU"/>
          </w:rPr>
          <m:t>=0, j=1,2,…,m</m:t>
        </m:r>
      </m:oMath>
      <w:r>
        <w:rPr>
          <w:rFonts w:eastAsiaTheme="minorEastAsia"/>
          <w:lang w:val="ru-RU"/>
        </w:rPr>
        <w:t>, в случае, когда фактор имеет случайные уровни H</w:t>
      </w:r>
      <w:r w:rsidRPr="00C150D6">
        <w:rPr>
          <w:rFonts w:eastAsiaTheme="minorEastAsia"/>
          <w:vertAlign w:val="subscript"/>
          <w:lang w:val="ru-RU"/>
        </w:rPr>
        <w:t>0</w:t>
      </w:r>
      <w:r>
        <w:rPr>
          <w:rFonts w:eastAsiaTheme="minorEastAsia"/>
          <w:lang w:val="ru-RU"/>
        </w:rPr>
        <w:t xml:space="preserve">: </w:t>
      </w:r>
      <m:oMath>
        <m:sSubSup>
          <m:sSubSupPr>
            <m:ctrlPr>
              <w:rPr>
                <w:rFonts w:ascii="Cambria Math" w:eastAsiaTheme="minorEastAsia" w:hAnsi="Cambria Math"/>
                <w:i/>
                <w:lang w:val="ru-RU"/>
              </w:rPr>
            </m:ctrlPr>
          </m:sSubSupPr>
          <m:e>
            <m:r>
              <w:rPr>
                <w:rFonts w:ascii="Cambria Math" w:eastAsiaTheme="minorEastAsia" w:hAnsi="Cambria Math"/>
                <w:lang w:val="ru-RU"/>
              </w:rPr>
              <m:t>σ</m:t>
            </m:r>
          </m:e>
          <m:sub>
            <m:r>
              <w:rPr>
                <w:rFonts w:ascii="Cambria Math" w:eastAsiaTheme="minorEastAsia" w:hAnsi="Cambria Math"/>
                <w:lang w:val="ru-RU"/>
              </w:rPr>
              <m:t>α</m:t>
            </m:r>
          </m:sub>
          <m:sup>
            <m:r>
              <w:rPr>
                <w:rFonts w:ascii="Cambria Math" w:eastAsiaTheme="minorEastAsia" w:hAnsi="Cambria Math"/>
                <w:lang w:val="ru-RU"/>
              </w:rPr>
              <m:t>2</m:t>
            </m:r>
          </m:sup>
        </m:sSubSup>
        <m:r>
          <w:rPr>
            <w:rFonts w:ascii="Cambria Math" w:eastAsiaTheme="minorEastAsia" w:hAnsi="Cambria Math"/>
            <w:lang w:val="ru-RU"/>
          </w:rPr>
          <m:t>=0</m:t>
        </m:r>
      </m:oMath>
      <w:r>
        <w:rPr>
          <w:rFonts w:eastAsiaTheme="minorEastAsia"/>
          <w:lang w:val="ru-RU"/>
        </w:rPr>
        <w:t>.</w:t>
      </w:r>
    </w:p>
    <w:p w:rsidR="00937D89" w:rsidRDefault="00937D89" w:rsidP="00937D89">
      <w:pPr>
        <w:rPr>
          <w:rFonts w:eastAsiaTheme="minorEastAsia"/>
        </w:rPr>
      </w:pPr>
      <w:r>
        <w:rPr>
          <w:rFonts w:eastAsiaTheme="minorEastAsia"/>
          <w:lang w:val="ru-RU"/>
        </w:rPr>
        <w:t xml:space="preserve">      Для проверки нулевой гипотезы вычисляется </w:t>
      </w:r>
    </w:p>
    <w:p w:rsidR="00937D89" w:rsidRPr="00C150D6" w:rsidRDefault="0056068E" w:rsidP="00937D89">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lang w:val="ru-RU"/>
                </w:rPr>
                <m:t>набл</m:t>
              </m:r>
            </m:sub>
          </m:sSub>
          <m:r>
            <w:rPr>
              <w:rFonts w:ascii="Cambria Math" w:hAnsi="Cambria Math"/>
            </w:rPr>
            <m:t>=</m:t>
          </m:r>
          <m:f>
            <m:fPr>
              <m:ctrlPr>
                <w:rPr>
                  <w:rFonts w:ascii="Cambria Math" w:hAnsi="Cambria Math"/>
                  <w:i/>
                </w:rPr>
              </m:ctrlPr>
            </m:fPr>
            <m:num>
              <m:f>
                <m:fPr>
                  <m:type m:val="lin"/>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A</m:t>
                      </m:r>
                    </m:sub>
                  </m:sSub>
                </m:num>
                <m:den>
                  <m:d>
                    <m:dPr>
                      <m:ctrlPr>
                        <w:rPr>
                          <w:rFonts w:ascii="Cambria Math" w:hAnsi="Cambria Math"/>
                          <w:i/>
                        </w:rPr>
                      </m:ctrlPr>
                    </m:dPr>
                    <m:e>
                      <m:r>
                        <w:rPr>
                          <w:rFonts w:ascii="Cambria Math" w:hAnsi="Cambria Math"/>
                        </w:rPr>
                        <m:t>m-1</m:t>
                      </m:r>
                    </m:e>
                  </m:d>
                </m:den>
              </m:f>
            </m:num>
            <m:den>
              <m:f>
                <m:fPr>
                  <m:type m:val="lin"/>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lang w:val="ru-RU"/>
                        </w:rPr>
                        <m:t>ост</m:t>
                      </m:r>
                    </m:sub>
                  </m:sSub>
                </m:num>
                <m:den>
                  <m:d>
                    <m:dPr>
                      <m:ctrlPr>
                        <w:rPr>
                          <w:rFonts w:ascii="Cambria Math" w:hAnsi="Cambria Math"/>
                          <w:i/>
                        </w:rPr>
                      </m:ctrlPr>
                    </m:dPr>
                    <m:e>
                      <m:r>
                        <w:rPr>
                          <w:rFonts w:ascii="Cambria Math" w:hAnsi="Cambria Math"/>
                        </w:rPr>
                        <m:t>N-m</m:t>
                      </m:r>
                    </m:e>
                  </m:d>
                </m:den>
              </m:f>
            </m:den>
          </m:f>
        </m:oMath>
      </m:oMathPara>
    </w:p>
    <w:p w:rsidR="00937D89" w:rsidRPr="000C1826" w:rsidRDefault="00937D89" w:rsidP="00937D89">
      <w:pPr>
        <w:rPr>
          <w:rFonts w:eastAsiaTheme="minorEastAsia"/>
          <w:lang w:val="ru-RU"/>
        </w:rPr>
      </w:pPr>
      <w:r>
        <w:rPr>
          <w:rFonts w:eastAsiaTheme="minorEastAsia"/>
          <w:lang w:val="ru-RU"/>
        </w:rPr>
        <w:t xml:space="preserve">Если </w:t>
      </w:r>
      <m:oMath>
        <m:sSub>
          <m:sSubPr>
            <m:ctrlPr>
              <w:rPr>
                <w:rFonts w:ascii="Cambria Math" w:hAnsi="Cambria Math"/>
                <w:i/>
              </w:rPr>
            </m:ctrlPr>
          </m:sSubPr>
          <m:e>
            <m:r>
              <w:rPr>
                <w:rFonts w:ascii="Cambria Math" w:hAnsi="Cambria Math"/>
              </w:rPr>
              <m:t>F</m:t>
            </m:r>
          </m:e>
          <m:sub>
            <m:r>
              <w:rPr>
                <w:rFonts w:ascii="Cambria Math" w:hAnsi="Cambria Math"/>
                <w:lang w:val="ru-RU"/>
              </w:rPr>
              <m:t>набл</m:t>
            </m:r>
          </m:sub>
        </m:sSub>
        <m:r>
          <w:rPr>
            <w:rFonts w:ascii="Cambria Math" w:hAnsi="Cambria Math"/>
            <w:lang w:val="ru-RU"/>
          </w:rPr>
          <m:t>≤</m:t>
        </m:r>
        <m:sSub>
          <m:sSubPr>
            <m:ctrlPr>
              <w:rPr>
                <w:rFonts w:ascii="Cambria Math" w:hAnsi="Cambria Math"/>
                <w:i/>
              </w:rPr>
            </m:ctrlPr>
          </m:sSubPr>
          <m:e>
            <m:r>
              <w:rPr>
                <w:rFonts w:ascii="Cambria Math" w:hAnsi="Cambria Math"/>
              </w:rPr>
              <m:t>F</m:t>
            </m:r>
          </m:e>
          <m:sub>
            <m:r>
              <w:rPr>
                <w:rFonts w:ascii="Cambria Math" w:hAnsi="Cambria Math"/>
                <w:lang w:val="ru-RU"/>
              </w:rPr>
              <m:t>кр</m:t>
            </m:r>
          </m:sub>
        </m:sSub>
        <m:r>
          <w:rPr>
            <w:rFonts w:ascii="Cambria Math" w:hAnsi="Cambria Math"/>
            <w:lang w:val="ru-RU"/>
          </w:rPr>
          <m:t>(</m:t>
        </m:r>
        <m:r>
          <w:rPr>
            <w:rFonts w:ascii="Cambria Math" w:hAnsi="Cambria Math"/>
          </w:rPr>
          <m:t>α</m:t>
        </m:r>
        <m:r>
          <w:rPr>
            <w:rFonts w:ascii="Cambria Math" w:hAnsi="Cambria Math"/>
            <w:lang w:val="ru-RU"/>
          </w:rPr>
          <m:t>;</m:t>
        </m:r>
        <m:r>
          <w:rPr>
            <w:rFonts w:ascii="Cambria Math" w:hAnsi="Cambria Math"/>
          </w:rPr>
          <m:t>m</m:t>
        </m:r>
        <m:r>
          <w:rPr>
            <w:rFonts w:ascii="Cambria Math" w:hAnsi="Cambria Math"/>
            <w:lang w:val="ru-RU"/>
          </w:rPr>
          <m:t>-1;</m:t>
        </m:r>
        <m:r>
          <w:rPr>
            <w:rFonts w:ascii="Cambria Math" w:hAnsi="Cambria Math"/>
          </w:rPr>
          <m:t>N</m:t>
        </m:r>
        <m:r>
          <w:rPr>
            <w:rFonts w:ascii="Cambria Math" w:hAnsi="Cambria Math"/>
            <w:lang w:val="ru-RU"/>
          </w:rPr>
          <m:t>-</m:t>
        </m:r>
        <m:r>
          <w:rPr>
            <w:rFonts w:ascii="Cambria Math" w:hAnsi="Cambria Math"/>
          </w:rPr>
          <m:t>m</m:t>
        </m:r>
        <m:r>
          <w:rPr>
            <w:rFonts w:ascii="Cambria Math" w:hAnsi="Cambria Math"/>
            <w:lang w:val="ru-RU"/>
          </w:rPr>
          <m:t>)</m:t>
        </m:r>
      </m:oMath>
      <w:r>
        <w:rPr>
          <w:rFonts w:eastAsiaTheme="minorEastAsia"/>
          <w:lang w:val="ru-RU"/>
        </w:rPr>
        <w:t>,</w:t>
      </w:r>
      <w:r w:rsidRPr="00C150D6">
        <w:rPr>
          <w:rFonts w:eastAsiaTheme="minorEastAsia"/>
          <w:lang w:val="ru-RU"/>
        </w:rPr>
        <w:t xml:space="preserve"> </w:t>
      </w:r>
      <w:r>
        <w:rPr>
          <w:rFonts w:eastAsiaTheme="minorEastAsia"/>
          <w:lang w:val="ru-RU"/>
        </w:rPr>
        <w:t xml:space="preserve">где </w:t>
      </w:r>
      <m:oMath>
        <m:sSub>
          <m:sSubPr>
            <m:ctrlPr>
              <w:rPr>
                <w:rFonts w:ascii="Cambria Math" w:hAnsi="Cambria Math"/>
                <w:i/>
              </w:rPr>
            </m:ctrlPr>
          </m:sSubPr>
          <m:e>
            <m:r>
              <w:rPr>
                <w:rFonts w:ascii="Cambria Math" w:hAnsi="Cambria Math"/>
              </w:rPr>
              <m:t>F</m:t>
            </m:r>
          </m:e>
          <m:sub>
            <m:r>
              <w:rPr>
                <w:rFonts w:ascii="Cambria Math" w:hAnsi="Cambria Math"/>
                <w:lang w:val="ru-RU"/>
              </w:rPr>
              <m:t>кр</m:t>
            </m:r>
          </m:sub>
        </m:sSub>
        <m:r>
          <w:rPr>
            <w:rFonts w:ascii="Cambria Math" w:hAnsi="Cambria Math"/>
            <w:lang w:val="ru-RU"/>
          </w:rPr>
          <m:t>(</m:t>
        </m:r>
        <m:r>
          <w:rPr>
            <w:rFonts w:ascii="Cambria Math" w:hAnsi="Cambria Math"/>
          </w:rPr>
          <m:t>α</m:t>
        </m:r>
        <m:r>
          <w:rPr>
            <w:rFonts w:ascii="Cambria Math" w:hAnsi="Cambria Math"/>
            <w:lang w:val="ru-RU"/>
          </w:rPr>
          <m:t>;</m:t>
        </m:r>
        <m:r>
          <w:rPr>
            <w:rFonts w:ascii="Cambria Math" w:hAnsi="Cambria Math"/>
          </w:rPr>
          <m:t>m</m:t>
        </m:r>
        <m:r>
          <w:rPr>
            <w:rFonts w:ascii="Cambria Math" w:hAnsi="Cambria Math"/>
            <w:lang w:val="ru-RU"/>
          </w:rPr>
          <m:t>-1;</m:t>
        </m:r>
        <m:r>
          <w:rPr>
            <w:rFonts w:ascii="Cambria Math" w:hAnsi="Cambria Math"/>
          </w:rPr>
          <m:t>N</m:t>
        </m:r>
        <m:r>
          <w:rPr>
            <w:rFonts w:ascii="Cambria Math" w:hAnsi="Cambria Math"/>
            <w:lang w:val="ru-RU"/>
          </w:rPr>
          <m:t>-</m:t>
        </m:r>
        <m:r>
          <w:rPr>
            <w:rFonts w:ascii="Cambria Math" w:hAnsi="Cambria Math"/>
          </w:rPr>
          <m:t>m</m:t>
        </m:r>
        <m:r>
          <w:rPr>
            <w:rFonts w:ascii="Cambria Math" w:hAnsi="Cambria Math"/>
            <w:lang w:val="ru-RU"/>
          </w:rPr>
          <m:t>)</m:t>
        </m:r>
      </m:oMath>
      <w:r>
        <w:rPr>
          <w:rFonts w:eastAsiaTheme="minorEastAsia"/>
          <w:lang w:val="ru-RU"/>
        </w:rPr>
        <w:t xml:space="preserve"> находится по таблицам </w:t>
      </w:r>
      <w:r>
        <w:rPr>
          <w:rFonts w:eastAsiaTheme="minorEastAsia"/>
        </w:rPr>
        <w:t>F</w:t>
      </w:r>
      <w:r w:rsidRPr="00C150D6">
        <w:rPr>
          <w:rFonts w:eastAsiaTheme="minorEastAsia"/>
          <w:lang w:val="ru-RU"/>
        </w:rPr>
        <w:t>-</w:t>
      </w:r>
      <w:r>
        <w:rPr>
          <w:rFonts w:eastAsiaTheme="minorEastAsia"/>
          <w:lang w:val="ru-RU"/>
        </w:rPr>
        <w:t xml:space="preserve">распределения, то гипотеза не отвергается. Из этого следует, что влияние фактора А на результативный признак не доказано. В противном случае делается вывод о том, что фактор А существенно (значимо) влияет на результативный признак </w:t>
      </w:r>
      <w:r>
        <w:rPr>
          <w:rFonts w:eastAsiaTheme="minorEastAsia"/>
        </w:rPr>
        <w:t>Y</w:t>
      </w:r>
      <w:r w:rsidRPr="00C150D6">
        <w:rPr>
          <w:rFonts w:eastAsiaTheme="minorEastAsia"/>
          <w:lang w:val="ru-RU"/>
        </w:rPr>
        <w:t>.</w:t>
      </w:r>
    </w:p>
    <w:p w:rsidR="00937D89" w:rsidRPr="00506C8F" w:rsidRDefault="00937D89" w:rsidP="00937D89">
      <w:pPr>
        <w:rPr>
          <w:rFonts w:eastAsiaTheme="minorEastAsia"/>
          <w:lang w:val="ru-RU"/>
        </w:rPr>
      </w:pPr>
      <w:r w:rsidRPr="00506C8F">
        <w:rPr>
          <w:rFonts w:eastAsiaTheme="minorEastAsia"/>
          <w:lang w:val="ru-RU"/>
        </w:rPr>
        <w:lastRenderedPageBreak/>
        <w:t xml:space="preserve">     </w:t>
      </w:r>
      <w:r>
        <w:rPr>
          <w:rFonts w:eastAsiaTheme="minorEastAsia"/>
          <w:lang w:val="ru-RU"/>
        </w:rPr>
        <w:t xml:space="preserve">Итак, описав теорию, которая будет использоваться при анализе факторов, влияющих на убыточность договоров страхования выезжающих за рубеж, перейдем непосредственно к самому исследованию. </w:t>
      </w:r>
    </w:p>
    <w:p w:rsidR="00937D89" w:rsidRDefault="00937D89" w:rsidP="00937D89">
      <w:pPr>
        <w:rPr>
          <w:rFonts w:eastAsiaTheme="minorEastAsia"/>
          <w:lang w:val="ru-RU"/>
        </w:rPr>
      </w:pPr>
      <w:r w:rsidRPr="00506C8F">
        <w:rPr>
          <w:rFonts w:eastAsiaTheme="minorEastAsia"/>
          <w:lang w:val="ru-RU"/>
        </w:rPr>
        <w:t xml:space="preserve">     </w:t>
      </w:r>
      <w:r>
        <w:rPr>
          <w:rFonts w:eastAsiaTheme="minorEastAsia"/>
          <w:lang w:val="ru-RU"/>
        </w:rPr>
        <w:t xml:space="preserve">Изучаемые факторы можно условно разделить на две большие группы: </w:t>
      </w:r>
    </w:p>
    <w:p w:rsidR="00937D89" w:rsidRPr="00506C8F" w:rsidRDefault="00937D89" w:rsidP="00937D89">
      <w:pPr>
        <w:pStyle w:val="a6"/>
        <w:numPr>
          <w:ilvl w:val="0"/>
          <w:numId w:val="2"/>
        </w:numPr>
        <w:rPr>
          <w:i/>
          <w:lang w:val="ru-RU"/>
        </w:rPr>
      </w:pPr>
      <w:r>
        <w:rPr>
          <w:lang w:val="ru-RU"/>
        </w:rPr>
        <w:t xml:space="preserve">характеризующие специфику самого договора, поездки и  программы страхования: </w:t>
      </w:r>
      <w:r w:rsidRPr="00506C8F">
        <w:rPr>
          <w:lang w:val="ru-RU"/>
        </w:rPr>
        <w:t>количество дней страхова</w:t>
      </w:r>
      <w:r>
        <w:rPr>
          <w:lang w:val="ru-RU"/>
        </w:rPr>
        <w:t xml:space="preserve">ния, </w:t>
      </w:r>
      <w:r w:rsidRPr="00506C8F">
        <w:rPr>
          <w:lang w:val="ru-RU"/>
        </w:rPr>
        <w:t>страховая сумма,</w:t>
      </w:r>
      <w:r w:rsidR="00F63FB1">
        <w:rPr>
          <w:lang w:val="ru-RU"/>
        </w:rPr>
        <w:t xml:space="preserve"> код программы страхования,</w:t>
      </w:r>
      <w:r w:rsidRPr="00506C8F">
        <w:rPr>
          <w:lang w:val="ru-RU"/>
        </w:rPr>
        <w:t xml:space="preserve"> месяц начала страховки, территория</w:t>
      </w:r>
      <w:r w:rsidR="001D4A21">
        <w:rPr>
          <w:lang w:val="ru-RU"/>
        </w:rPr>
        <w:t>;</w:t>
      </w:r>
      <w:r w:rsidRPr="00506C8F">
        <w:rPr>
          <w:lang w:val="ru-RU"/>
        </w:rPr>
        <w:t xml:space="preserve"> </w:t>
      </w:r>
    </w:p>
    <w:p w:rsidR="00937D89" w:rsidRPr="00F63FB1" w:rsidRDefault="00937D89" w:rsidP="00937D89">
      <w:pPr>
        <w:pStyle w:val="a6"/>
        <w:numPr>
          <w:ilvl w:val="0"/>
          <w:numId w:val="2"/>
        </w:numPr>
        <w:rPr>
          <w:i/>
          <w:lang w:val="ru-RU"/>
        </w:rPr>
      </w:pPr>
      <w:r>
        <w:rPr>
          <w:lang w:val="ru-RU"/>
        </w:rPr>
        <w:t>характеризующие специфику индивида, приобретающего страховой полис – страхователя: пол, возраст</w:t>
      </w:r>
      <w:r w:rsidR="001D4A21">
        <w:rPr>
          <w:lang w:val="ru-RU"/>
        </w:rPr>
        <w:t>.</w:t>
      </w:r>
    </w:p>
    <w:p w:rsidR="00F63FB1" w:rsidRPr="00F63FB1" w:rsidRDefault="00F63FB1" w:rsidP="00F63FB1">
      <w:pPr>
        <w:ind w:left="360"/>
        <w:rPr>
          <w:i/>
          <w:lang w:val="ru-RU"/>
        </w:rPr>
      </w:pPr>
      <w:r>
        <w:rPr>
          <w:i/>
          <w:noProof/>
        </w:rPr>
        <w:drawing>
          <wp:inline distT="0" distB="0" distL="0" distR="0" wp14:anchorId="21A77A8B" wp14:editId="3114DCE5">
            <wp:extent cx="5410200" cy="2171700"/>
            <wp:effectExtent l="0" t="0" r="0" b="19050"/>
            <wp:docPr id="55"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78757F" w:rsidRPr="00040FB8" w:rsidRDefault="0078757F" w:rsidP="00F20CD4">
      <w:pPr>
        <w:spacing w:line="240" w:lineRule="auto"/>
        <w:jc w:val="center"/>
        <w:rPr>
          <w:i/>
          <w:lang w:val="ru-RU"/>
        </w:rPr>
      </w:pPr>
      <w:r>
        <w:rPr>
          <w:i/>
          <w:lang w:val="ru-RU"/>
        </w:rPr>
        <w:t>Рис</w:t>
      </w:r>
      <w:r w:rsidRPr="00040FB8">
        <w:rPr>
          <w:i/>
          <w:lang w:val="ru-RU"/>
        </w:rPr>
        <w:t>.</w:t>
      </w:r>
      <w:r>
        <w:rPr>
          <w:i/>
          <w:lang w:val="ru-RU"/>
        </w:rPr>
        <w:t xml:space="preserve"> 17. Факторы, влияющие на убыточность договоров страхования выезжающих за рубеж</w:t>
      </w:r>
    </w:p>
    <w:p w:rsidR="00536D6B" w:rsidRDefault="00536D6B" w:rsidP="006D70E4">
      <w:pPr>
        <w:ind w:left="360"/>
        <w:rPr>
          <w:i/>
          <w:lang w:val="ru-RU"/>
        </w:rPr>
      </w:pPr>
    </w:p>
    <w:p w:rsidR="00937D89" w:rsidRPr="00F20CD4" w:rsidRDefault="000D66DD" w:rsidP="002A5B4C">
      <w:pPr>
        <w:jc w:val="center"/>
        <w:rPr>
          <w:i/>
          <w:lang w:val="ru-RU"/>
        </w:rPr>
      </w:pPr>
      <w:bookmarkStart w:id="18" w:name="_Toc356344302"/>
      <w:r w:rsidRPr="002A5B4C">
        <w:rPr>
          <w:b/>
          <w:lang w:val="ru-RU"/>
        </w:rPr>
        <w:t xml:space="preserve"> </w:t>
      </w:r>
      <w:r w:rsidR="00937D89" w:rsidRPr="00F20CD4">
        <w:rPr>
          <w:i/>
          <w:lang w:val="ru-RU"/>
        </w:rPr>
        <w:t>Количество дней страхования</w:t>
      </w:r>
      <w:bookmarkEnd w:id="18"/>
    </w:p>
    <w:p w:rsidR="00937D89" w:rsidRDefault="00937D89" w:rsidP="00937D89">
      <w:pPr>
        <w:rPr>
          <w:lang w:val="ru-RU"/>
        </w:rPr>
      </w:pPr>
      <w:r>
        <w:rPr>
          <w:lang w:val="ru-RU"/>
        </w:rPr>
        <w:t xml:space="preserve">     Первый фактор, который будет исследован – количество дней, которое покрывает собой страховой полис. Логично предположить, что убыточность каким-то образом должна быть связана с длительностью поездок выезжающих за рубеж. Чем дольше длится пребывание туриста за границей, тем больше вероятность того, что с ним произойдет несчастный случай. Так же необходимо отметить, что целесообразно говорить не только о вероятности наступления страхового случая, но и о размере ущерба, который он может повлечь за собой, ведь при продолжительном </w:t>
      </w:r>
      <w:r>
        <w:rPr>
          <w:lang w:val="ru-RU"/>
        </w:rPr>
        <w:lastRenderedPageBreak/>
        <w:t xml:space="preserve">пребывании может произойти больше страховых случаев по одному договору, тем самым увеличится и ущерб. Основная задача при изучении фактора длительности поездки состоит в оптимальном разбиении  всей совокупности данных на несколько уровней, которые значимо влияют на результативную переменную. </w:t>
      </w:r>
    </w:p>
    <w:p w:rsidR="00937D89" w:rsidRDefault="00937D89" w:rsidP="00937D89">
      <w:pPr>
        <w:rPr>
          <w:lang w:val="ru-RU"/>
        </w:rPr>
      </w:pPr>
      <w:r>
        <w:rPr>
          <w:lang w:val="ru-RU"/>
        </w:rPr>
        <w:t xml:space="preserve">     Первоначально данные по количеству дней были разбиты на уровни по типу поездки.</w:t>
      </w:r>
    </w:p>
    <w:p w:rsidR="006D70E4" w:rsidRPr="00040FB8" w:rsidRDefault="006D70E4" w:rsidP="006D70E4">
      <w:pPr>
        <w:jc w:val="right"/>
        <w:rPr>
          <w:i/>
          <w:lang w:val="ru-RU"/>
        </w:rPr>
      </w:pPr>
      <w:r>
        <w:rPr>
          <w:i/>
          <w:lang w:val="ru-RU"/>
        </w:rPr>
        <w:t xml:space="preserve">Таблица </w:t>
      </w:r>
      <w:r w:rsidRPr="00040FB8">
        <w:rPr>
          <w:i/>
          <w:lang w:val="ru-RU"/>
        </w:rPr>
        <w:t>7</w:t>
      </w:r>
      <w:r w:rsidR="00B35CA9" w:rsidRPr="006D70E4">
        <w:rPr>
          <w:i/>
          <w:lang w:val="ru-RU"/>
        </w:rPr>
        <w:t xml:space="preserve"> </w:t>
      </w:r>
    </w:p>
    <w:p w:rsidR="00B35CA9" w:rsidRPr="006D70E4" w:rsidRDefault="00B35CA9" w:rsidP="00BC7533">
      <w:pPr>
        <w:jc w:val="center"/>
        <w:rPr>
          <w:i/>
          <w:lang w:val="ru-RU"/>
        </w:rPr>
      </w:pPr>
      <w:r w:rsidRPr="006D70E4">
        <w:rPr>
          <w:i/>
          <w:lang w:val="ru-RU"/>
        </w:rPr>
        <w:t>Количество договоров по длительности поездки</w:t>
      </w:r>
    </w:p>
    <w:tbl>
      <w:tblPr>
        <w:tblStyle w:val="af0"/>
        <w:tblpPr w:leftFromText="180" w:rightFromText="180" w:vertAnchor="text" w:tblpXSpec="center" w:tblpY="1"/>
        <w:tblW w:w="3940" w:type="dxa"/>
        <w:tblLook w:val="04A0" w:firstRow="1" w:lastRow="0" w:firstColumn="1" w:lastColumn="0" w:noHBand="0" w:noVBand="1"/>
      </w:tblPr>
      <w:tblGrid>
        <w:gridCol w:w="2200"/>
        <w:gridCol w:w="1740"/>
      </w:tblGrid>
      <w:tr w:rsidR="00937D89" w:rsidRPr="00C225FA" w:rsidTr="00BC7533">
        <w:trPr>
          <w:trHeight w:val="600"/>
        </w:trPr>
        <w:tc>
          <w:tcPr>
            <w:tcW w:w="2200" w:type="dxa"/>
            <w:vAlign w:val="center"/>
            <w:hideMark/>
          </w:tcPr>
          <w:p w:rsidR="00937D89" w:rsidRPr="00B24349" w:rsidRDefault="00937D89" w:rsidP="00F5364A">
            <w:pPr>
              <w:spacing w:line="240" w:lineRule="auto"/>
              <w:jc w:val="center"/>
              <w:rPr>
                <w:rFonts w:eastAsia="Times New Roman" w:cs="Times New Roman"/>
                <w:b/>
                <w:color w:val="000000"/>
                <w:szCs w:val="28"/>
                <w:lang w:val="ru-RU" w:eastAsia="ru-RU"/>
              </w:rPr>
            </w:pPr>
            <w:r w:rsidRPr="00B24349">
              <w:rPr>
                <w:rFonts w:eastAsia="Times New Roman" w:cs="Times New Roman"/>
                <w:b/>
                <w:color w:val="000000"/>
                <w:szCs w:val="28"/>
                <w:lang w:val="ru-RU" w:eastAsia="ru-RU"/>
              </w:rPr>
              <w:t>Количество дней поездки</w:t>
            </w:r>
          </w:p>
        </w:tc>
        <w:tc>
          <w:tcPr>
            <w:tcW w:w="1740" w:type="dxa"/>
            <w:noWrap/>
            <w:vAlign w:val="center"/>
            <w:hideMark/>
          </w:tcPr>
          <w:p w:rsidR="00937D89" w:rsidRPr="00B24349" w:rsidRDefault="00937D89" w:rsidP="00F5364A">
            <w:pPr>
              <w:spacing w:line="240" w:lineRule="auto"/>
              <w:jc w:val="center"/>
              <w:rPr>
                <w:rFonts w:eastAsia="Times New Roman" w:cs="Times New Roman"/>
                <w:b/>
                <w:color w:val="000000"/>
                <w:szCs w:val="28"/>
                <w:lang w:val="ru-RU" w:eastAsia="ru-RU"/>
              </w:rPr>
            </w:pPr>
            <w:r w:rsidRPr="00B24349">
              <w:rPr>
                <w:rFonts w:eastAsia="Times New Roman" w:cs="Times New Roman"/>
                <w:b/>
                <w:color w:val="000000"/>
                <w:szCs w:val="28"/>
                <w:lang w:val="ru-RU" w:eastAsia="ru-RU"/>
              </w:rPr>
              <w:t>Число договоров</w:t>
            </w:r>
          </w:p>
        </w:tc>
      </w:tr>
      <w:tr w:rsidR="00937D89" w:rsidRPr="00C225FA" w:rsidTr="00BC7533">
        <w:trPr>
          <w:trHeight w:val="300"/>
        </w:trPr>
        <w:tc>
          <w:tcPr>
            <w:tcW w:w="2200" w:type="dxa"/>
            <w:noWrap/>
            <w:vAlign w:val="center"/>
            <w:hideMark/>
          </w:tcPr>
          <w:p w:rsidR="00937D89" w:rsidRPr="00C225FA" w:rsidRDefault="00B35CA9" w:rsidP="00F5364A">
            <w:pPr>
              <w:spacing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 xml:space="preserve">До </w:t>
            </w:r>
            <w:r w:rsidR="00937D89" w:rsidRPr="00C225FA">
              <w:rPr>
                <w:rFonts w:eastAsia="Times New Roman" w:cs="Times New Roman"/>
                <w:color w:val="000000"/>
                <w:szCs w:val="28"/>
                <w:lang w:val="ru-RU" w:eastAsia="ru-RU"/>
              </w:rPr>
              <w:t>7</w:t>
            </w:r>
          </w:p>
        </w:tc>
        <w:tc>
          <w:tcPr>
            <w:tcW w:w="1740" w:type="dxa"/>
            <w:noWrap/>
            <w:vAlign w:val="center"/>
            <w:hideMark/>
          </w:tcPr>
          <w:p w:rsidR="00937D89" w:rsidRPr="00C225FA" w:rsidRDefault="00937D89" w:rsidP="00F5364A">
            <w:pPr>
              <w:spacing w:line="240" w:lineRule="auto"/>
              <w:jc w:val="center"/>
              <w:rPr>
                <w:rFonts w:eastAsia="Times New Roman" w:cs="Times New Roman"/>
                <w:color w:val="000000"/>
                <w:szCs w:val="28"/>
                <w:lang w:val="ru-RU" w:eastAsia="ru-RU"/>
              </w:rPr>
            </w:pPr>
            <w:r w:rsidRPr="00C225FA">
              <w:rPr>
                <w:rFonts w:eastAsia="Times New Roman" w:cs="Times New Roman"/>
                <w:color w:val="000000"/>
                <w:szCs w:val="28"/>
                <w:lang w:val="ru-RU" w:eastAsia="ru-RU"/>
              </w:rPr>
              <w:t>338</w:t>
            </w:r>
          </w:p>
        </w:tc>
      </w:tr>
      <w:tr w:rsidR="00937D89" w:rsidRPr="00C225FA" w:rsidTr="00BC7533">
        <w:trPr>
          <w:trHeight w:val="300"/>
        </w:trPr>
        <w:tc>
          <w:tcPr>
            <w:tcW w:w="2200" w:type="dxa"/>
            <w:noWrap/>
            <w:vAlign w:val="center"/>
            <w:hideMark/>
          </w:tcPr>
          <w:p w:rsidR="00937D89" w:rsidRPr="00C225FA" w:rsidRDefault="00B35CA9" w:rsidP="00F5364A">
            <w:pPr>
              <w:spacing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 xml:space="preserve">От 7 до </w:t>
            </w:r>
            <w:r w:rsidR="00937D89" w:rsidRPr="00C225FA">
              <w:rPr>
                <w:rFonts w:eastAsia="Times New Roman" w:cs="Times New Roman"/>
                <w:color w:val="000000"/>
                <w:szCs w:val="28"/>
                <w:lang w:val="ru-RU" w:eastAsia="ru-RU"/>
              </w:rPr>
              <w:t>14</w:t>
            </w:r>
          </w:p>
        </w:tc>
        <w:tc>
          <w:tcPr>
            <w:tcW w:w="1740" w:type="dxa"/>
            <w:noWrap/>
            <w:vAlign w:val="center"/>
            <w:hideMark/>
          </w:tcPr>
          <w:p w:rsidR="00937D89" w:rsidRPr="00C225FA" w:rsidRDefault="00937D89" w:rsidP="00F5364A">
            <w:pPr>
              <w:spacing w:line="240" w:lineRule="auto"/>
              <w:jc w:val="center"/>
              <w:rPr>
                <w:rFonts w:eastAsia="Times New Roman" w:cs="Times New Roman"/>
                <w:color w:val="000000"/>
                <w:szCs w:val="28"/>
                <w:lang w:val="ru-RU" w:eastAsia="ru-RU"/>
              </w:rPr>
            </w:pPr>
            <w:r w:rsidRPr="00C225FA">
              <w:rPr>
                <w:rFonts w:eastAsia="Times New Roman" w:cs="Times New Roman"/>
                <w:color w:val="000000"/>
                <w:szCs w:val="28"/>
                <w:lang w:val="ru-RU" w:eastAsia="ru-RU"/>
              </w:rPr>
              <w:t>545</w:t>
            </w:r>
          </w:p>
        </w:tc>
      </w:tr>
      <w:tr w:rsidR="00937D89" w:rsidRPr="00C225FA" w:rsidTr="00BC7533">
        <w:trPr>
          <w:trHeight w:val="300"/>
        </w:trPr>
        <w:tc>
          <w:tcPr>
            <w:tcW w:w="2200" w:type="dxa"/>
            <w:noWrap/>
            <w:vAlign w:val="center"/>
            <w:hideMark/>
          </w:tcPr>
          <w:p w:rsidR="00937D89" w:rsidRPr="00C225FA" w:rsidRDefault="00B35CA9" w:rsidP="00F5364A">
            <w:pPr>
              <w:spacing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От 14 до</w:t>
            </w:r>
            <w:r w:rsidR="00937D89" w:rsidRPr="00C225FA">
              <w:rPr>
                <w:rFonts w:eastAsia="Times New Roman" w:cs="Times New Roman"/>
                <w:color w:val="000000"/>
                <w:szCs w:val="28"/>
                <w:lang w:val="ru-RU" w:eastAsia="ru-RU"/>
              </w:rPr>
              <w:t>21</w:t>
            </w:r>
          </w:p>
        </w:tc>
        <w:tc>
          <w:tcPr>
            <w:tcW w:w="1740" w:type="dxa"/>
            <w:noWrap/>
            <w:vAlign w:val="center"/>
            <w:hideMark/>
          </w:tcPr>
          <w:p w:rsidR="00937D89" w:rsidRPr="00C225FA" w:rsidRDefault="00937D89" w:rsidP="00F5364A">
            <w:pPr>
              <w:spacing w:line="240" w:lineRule="auto"/>
              <w:jc w:val="center"/>
              <w:rPr>
                <w:rFonts w:eastAsia="Times New Roman" w:cs="Times New Roman"/>
                <w:color w:val="000000"/>
                <w:szCs w:val="28"/>
                <w:lang w:val="ru-RU" w:eastAsia="ru-RU"/>
              </w:rPr>
            </w:pPr>
            <w:r w:rsidRPr="00C225FA">
              <w:rPr>
                <w:rFonts w:eastAsia="Times New Roman" w:cs="Times New Roman"/>
                <w:color w:val="000000"/>
                <w:szCs w:val="28"/>
                <w:lang w:val="ru-RU" w:eastAsia="ru-RU"/>
              </w:rPr>
              <w:t>301</w:t>
            </w:r>
          </w:p>
        </w:tc>
      </w:tr>
      <w:tr w:rsidR="00937D89" w:rsidRPr="00C225FA" w:rsidTr="00BC7533">
        <w:trPr>
          <w:trHeight w:val="300"/>
        </w:trPr>
        <w:tc>
          <w:tcPr>
            <w:tcW w:w="2200" w:type="dxa"/>
            <w:noWrap/>
            <w:vAlign w:val="center"/>
            <w:hideMark/>
          </w:tcPr>
          <w:p w:rsidR="00937D89" w:rsidRPr="00C225FA" w:rsidRDefault="00B35CA9" w:rsidP="00F5364A">
            <w:pPr>
              <w:spacing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 xml:space="preserve">От 21 до </w:t>
            </w:r>
            <w:r w:rsidR="00937D89" w:rsidRPr="00C225FA">
              <w:rPr>
                <w:rFonts w:eastAsia="Times New Roman" w:cs="Times New Roman"/>
                <w:color w:val="000000"/>
                <w:szCs w:val="28"/>
                <w:lang w:val="ru-RU" w:eastAsia="ru-RU"/>
              </w:rPr>
              <w:t>30</w:t>
            </w:r>
          </w:p>
        </w:tc>
        <w:tc>
          <w:tcPr>
            <w:tcW w:w="1740" w:type="dxa"/>
            <w:noWrap/>
            <w:vAlign w:val="center"/>
            <w:hideMark/>
          </w:tcPr>
          <w:p w:rsidR="00937D89" w:rsidRPr="00C225FA" w:rsidRDefault="00937D89" w:rsidP="00F5364A">
            <w:pPr>
              <w:spacing w:line="240" w:lineRule="auto"/>
              <w:jc w:val="center"/>
              <w:rPr>
                <w:rFonts w:eastAsia="Times New Roman" w:cs="Times New Roman"/>
                <w:color w:val="000000"/>
                <w:szCs w:val="28"/>
                <w:lang w:val="ru-RU" w:eastAsia="ru-RU"/>
              </w:rPr>
            </w:pPr>
            <w:r w:rsidRPr="00C225FA">
              <w:rPr>
                <w:rFonts w:eastAsia="Times New Roman" w:cs="Times New Roman"/>
                <w:color w:val="000000"/>
                <w:szCs w:val="28"/>
                <w:lang w:val="ru-RU" w:eastAsia="ru-RU"/>
              </w:rPr>
              <w:t>234</w:t>
            </w:r>
          </w:p>
        </w:tc>
      </w:tr>
      <w:tr w:rsidR="00937D89" w:rsidRPr="00C225FA" w:rsidTr="00BC7533">
        <w:trPr>
          <w:trHeight w:val="300"/>
        </w:trPr>
        <w:tc>
          <w:tcPr>
            <w:tcW w:w="2200" w:type="dxa"/>
            <w:noWrap/>
            <w:vAlign w:val="center"/>
            <w:hideMark/>
          </w:tcPr>
          <w:p w:rsidR="00937D89" w:rsidRPr="00C225FA" w:rsidRDefault="00B35CA9" w:rsidP="00F5364A">
            <w:pPr>
              <w:spacing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 xml:space="preserve">От 30 до </w:t>
            </w:r>
            <w:r w:rsidR="00937D89" w:rsidRPr="00C225FA">
              <w:rPr>
                <w:rFonts w:eastAsia="Times New Roman" w:cs="Times New Roman"/>
                <w:color w:val="000000"/>
                <w:szCs w:val="28"/>
                <w:lang w:val="ru-RU" w:eastAsia="ru-RU"/>
              </w:rPr>
              <w:t>90</w:t>
            </w:r>
          </w:p>
        </w:tc>
        <w:tc>
          <w:tcPr>
            <w:tcW w:w="1740" w:type="dxa"/>
            <w:noWrap/>
            <w:vAlign w:val="center"/>
            <w:hideMark/>
          </w:tcPr>
          <w:p w:rsidR="00937D89" w:rsidRPr="00C225FA" w:rsidRDefault="00937D89" w:rsidP="00F5364A">
            <w:pPr>
              <w:spacing w:line="240" w:lineRule="auto"/>
              <w:jc w:val="center"/>
              <w:rPr>
                <w:rFonts w:eastAsia="Times New Roman" w:cs="Times New Roman"/>
                <w:color w:val="000000"/>
                <w:szCs w:val="28"/>
                <w:lang w:val="ru-RU" w:eastAsia="ru-RU"/>
              </w:rPr>
            </w:pPr>
            <w:r w:rsidRPr="00C225FA">
              <w:rPr>
                <w:rFonts w:eastAsia="Times New Roman" w:cs="Times New Roman"/>
                <w:color w:val="000000"/>
                <w:szCs w:val="28"/>
                <w:lang w:val="ru-RU" w:eastAsia="ru-RU"/>
              </w:rPr>
              <w:t>326</w:t>
            </w:r>
          </w:p>
        </w:tc>
      </w:tr>
      <w:tr w:rsidR="00937D89" w:rsidRPr="00C225FA" w:rsidTr="00BC7533">
        <w:trPr>
          <w:trHeight w:val="300"/>
        </w:trPr>
        <w:tc>
          <w:tcPr>
            <w:tcW w:w="2200" w:type="dxa"/>
            <w:noWrap/>
            <w:vAlign w:val="center"/>
            <w:hideMark/>
          </w:tcPr>
          <w:p w:rsidR="00937D89" w:rsidRPr="00C225FA" w:rsidRDefault="00B35CA9" w:rsidP="00F5364A">
            <w:pPr>
              <w:spacing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 xml:space="preserve">От 90 до </w:t>
            </w:r>
            <w:r w:rsidR="00937D89" w:rsidRPr="00C225FA">
              <w:rPr>
                <w:rFonts w:eastAsia="Times New Roman" w:cs="Times New Roman"/>
                <w:color w:val="000000"/>
                <w:szCs w:val="28"/>
                <w:lang w:val="ru-RU" w:eastAsia="ru-RU"/>
              </w:rPr>
              <w:t>366</w:t>
            </w:r>
          </w:p>
        </w:tc>
        <w:tc>
          <w:tcPr>
            <w:tcW w:w="1740" w:type="dxa"/>
            <w:noWrap/>
            <w:vAlign w:val="center"/>
            <w:hideMark/>
          </w:tcPr>
          <w:p w:rsidR="00937D89" w:rsidRPr="00C225FA" w:rsidRDefault="00937D89" w:rsidP="00F5364A">
            <w:pPr>
              <w:spacing w:line="240" w:lineRule="auto"/>
              <w:jc w:val="center"/>
              <w:rPr>
                <w:rFonts w:eastAsia="Times New Roman" w:cs="Times New Roman"/>
                <w:color w:val="000000"/>
                <w:szCs w:val="28"/>
                <w:lang w:val="ru-RU" w:eastAsia="ru-RU"/>
              </w:rPr>
            </w:pPr>
            <w:r w:rsidRPr="00C225FA">
              <w:rPr>
                <w:rFonts w:eastAsia="Times New Roman" w:cs="Times New Roman"/>
                <w:color w:val="000000"/>
                <w:szCs w:val="28"/>
                <w:lang w:val="ru-RU" w:eastAsia="ru-RU"/>
              </w:rPr>
              <w:t>145</w:t>
            </w:r>
          </w:p>
        </w:tc>
      </w:tr>
    </w:tbl>
    <w:p w:rsidR="006D70E4" w:rsidRDefault="006D70E4" w:rsidP="00937D89"/>
    <w:p w:rsidR="006D70E4" w:rsidRDefault="006D70E4" w:rsidP="00937D89"/>
    <w:p w:rsidR="006D70E4" w:rsidRDefault="006D70E4" w:rsidP="00937D89"/>
    <w:p w:rsidR="006D70E4" w:rsidRDefault="006D70E4" w:rsidP="00937D89"/>
    <w:p w:rsidR="006D70E4" w:rsidRDefault="006D70E4" w:rsidP="00937D89"/>
    <w:p w:rsidR="006D70E4" w:rsidRDefault="006D70E4" w:rsidP="00937D89"/>
    <w:p w:rsidR="00937D89" w:rsidRDefault="006D70E4" w:rsidP="00937D89">
      <w:pPr>
        <w:rPr>
          <w:lang w:val="ru-RU"/>
        </w:rPr>
      </w:pPr>
      <w:r w:rsidRPr="006D70E4">
        <w:rPr>
          <w:lang w:val="ru-RU"/>
        </w:rPr>
        <w:t xml:space="preserve">     </w:t>
      </w:r>
      <w:r w:rsidR="00937D89">
        <w:rPr>
          <w:lang w:val="ru-RU"/>
        </w:rPr>
        <w:t xml:space="preserve">В первую группу попали поездки с количеством дней, не превышающим неделю – в настоящее время краткосрочный отдых приобретает все большую популярность, во вторую группу попали поездки с длительностью от 7 до 14 дней – это наиболее популярная продолжительность туров, судя по количеству заключенных договоров страхования, третья группа – от 14 до 21 дня, четвертая – от 21 до 30, пятая группа включает в себя более длительные поездки – от 30 до 90 дней, в данном случае речь уже идет не о краткосрочном отдыхе или деловой поездке, а о проживании за пределами Российской Федерации определенного количества времени, ну и последняя группа – от 90 до 366 дней – чаще всего страхователями выступают лица планирующие переехать на постоянное место жительства в другую страну или же работники, уезжающие в длительные командировки. </w:t>
      </w:r>
    </w:p>
    <w:p w:rsidR="00937D89" w:rsidRDefault="00937D89" w:rsidP="00937D89">
      <w:pPr>
        <w:rPr>
          <w:lang w:val="ru-RU"/>
        </w:rPr>
      </w:pPr>
      <w:r>
        <w:rPr>
          <w:lang w:val="ru-RU"/>
        </w:rPr>
        <w:lastRenderedPageBreak/>
        <w:t xml:space="preserve">     Однако при проверке значимости влияния выбранных уровней оказалось, что их влияние незначимо. Коэффициент </w:t>
      </w:r>
      <w:r>
        <w:t>F</w:t>
      </w:r>
      <w:r w:rsidRPr="00A3476E">
        <w:rPr>
          <w:vertAlign w:val="subscript"/>
          <w:lang w:val="ru-RU"/>
        </w:rPr>
        <w:t>набл</w:t>
      </w:r>
      <w:r>
        <w:rPr>
          <w:lang w:val="ru-RU"/>
        </w:rPr>
        <w:t xml:space="preserve">= 0,976, что гораздо меньше критического значения, это подтверждает значимость в результатах, выведенных с помощью программы </w:t>
      </w:r>
      <w:r>
        <w:t>SPSS</w:t>
      </w:r>
      <w:r w:rsidRPr="00BC144F">
        <w:rPr>
          <w:lang w:val="ru-RU"/>
        </w:rPr>
        <w:t xml:space="preserve"> – </w:t>
      </w:r>
      <w:r>
        <w:rPr>
          <w:lang w:val="ru-RU"/>
        </w:rPr>
        <w:t>0,469 – значение превышает 0,05, следовательно, гипотеза о том, что с</w:t>
      </w:r>
      <w:r w:rsidRPr="00BC144F">
        <w:rPr>
          <w:lang w:val="ru-RU"/>
        </w:rPr>
        <w:t>редние величины результативного признака во всех условиях действия</w:t>
      </w:r>
      <w:r>
        <w:rPr>
          <w:lang w:val="ru-RU"/>
        </w:rPr>
        <w:t xml:space="preserve"> фактора длительности поездки одинаковы, не отвергается. Это означает, что выбранные уровни фактора не влияют на результирующую переменную.</w:t>
      </w:r>
    </w:p>
    <w:p w:rsidR="00937D89" w:rsidRDefault="00937D89" w:rsidP="00937D89">
      <w:pPr>
        <w:rPr>
          <w:lang w:val="ru-RU"/>
        </w:rPr>
      </w:pPr>
      <w:r>
        <w:rPr>
          <w:lang w:val="ru-RU"/>
        </w:rPr>
        <w:t xml:space="preserve">     Теперь попробуем разбить данные на другие уровни. Анализ данных в </w:t>
      </w:r>
      <w:r>
        <w:t>SPSS</w:t>
      </w:r>
      <w:r w:rsidRPr="00BC144F">
        <w:rPr>
          <w:lang w:val="ru-RU"/>
        </w:rPr>
        <w:t xml:space="preserve"> </w:t>
      </w:r>
      <w:r>
        <w:rPr>
          <w:lang w:val="ru-RU"/>
        </w:rPr>
        <w:t>показал, какие из предыдущих групп следует объединить для того, чтобы средние значения результативного признака значимо отличались по уровням независимой переменной. Таким образом, мы будем разбивать совокупность на три группы. Первая группа теперь включает в себя договоры длительностью не более 14 дней, вторая группа состоит из договоров продолжительностью от 14 до 90 дней, а третья – от 90 до 366 дней.</w:t>
      </w:r>
    </w:p>
    <w:p w:rsidR="00536D6B" w:rsidRDefault="00536D6B" w:rsidP="00937D89">
      <w:pPr>
        <w:rPr>
          <w:lang w:val="ru-RU"/>
        </w:rPr>
      </w:pPr>
      <w:r w:rsidRPr="00F5364A">
        <w:rPr>
          <w:lang w:val="ru-RU"/>
        </w:rPr>
        <w:t xml:space="preserve">     </w:t>
      </w:r>
      <w:r>
        <w:rPr>
          <w:lang w:val="ru-RU"/>
        </w:rPr>
        <w:t>Число договоров, попавшее в каждую из групп, выглядит следующим образом (Таблица 8). Группы получились не равномерные, однако, значимость их влияния на переменную логарифма суммы убытков подтверждается результатами анализа.</w:t>
      </w:r>
    </w:p>
    <w:p w:rsidR="00F5364A" w:rsidRPr="00040FB8" w:rsidRDefault="00F6741C" w:rsidP="00F5364A">
      <w:pPr>
        <w:jc w:val="right"/>
        <w:rPr>
          <w:i/>
          <w:lang w:val="ru-RU"/>
        </w:rPr>
      </w:pPr>
      <w:r>
        <w:rPr>
          <w:i/>
          <w:lang w:val="ru-RU"/>
        </w:rPr>
        <w:t>Т</w:t>
      </w:r>
      <w:r w:rsidR="00F5364A" w:rsidRPr="00F5364A">
        <w:rPr>
          <w:i/>
          <w:lang w:val="ru-RU"/>
        </w:rPr>
        <w:t>аблица 8</w:t>
      </w:r>
    </w:p>
    <w:p w:rsidR="00B35CA9" w:rsidRPr="00F5364A" w:rsidRDefault="00B35CA9" w:rsidP="00C072D7">
      <w:pPr>
        <w:jc w:val="center"/>
        <w:rPr>
          <w:i/>
          <w:lang w:val="ru-RU"/>
        </w:rPr>
      </w:pPr>
      <w:r w:rsidRPr="00F5364A">
        <w:rPr>
          <w:i/>
          <w:lang w:val="ru-RU"/>
        </w:rPr>
        <w:t>Новые группы по количеству дней поездки</w:t>
      </w:r>
    </w:p>
    <w:tbl>
      <w:tblPr>
        <w:tblStyle w:val="af0"/>
        <w:tblpPr w:leftFromText="180" w:rightFromText="180" w:vertAnchor="text" w:tblpXSpec="center" w:tblpY="1"/>
        <w:tblW w:w="6629" w:type="dxa"/>
        <w:tblLook w:val="04A0" w:firstRow="1" w:lastRow="0" w:firstColumn="1" w:lastColumn="0" w:noHBand="0" w:noVBand="1"/>
      </w:tblPr>
      <w:tblGrid>
        <w:gridCol w:w="3652"/>
        <w:gridCol w:w="2977"/>
      </w:tblGrid>
      <w:tr w:rsidR="00937D89" w:rsidRPr="00F5364A" w:rsidTr="00C072D7">
        <w:trPr>
          <w:trHeight w:val="600"/>
        </w:trPr>
        <w:tc>
          <w:tcPr>
            <w:tcW w:w="3652" w:type="dxa"/>
            <w:vAlign w:val="center"/>
            <w:hideMark/>
          </w:tcPr>
          <w:p w:rsidR="00937D89" w:rsidRPr="00F5364A" w:rsidRDefault="00937D89" w:rsidP="00F5364A">
            <w:pPr>
              <w:spacing w:line="240" w:lineRule="auto"/>
              <w:jc w:val="center"/>
              <w:rPr>
                <w:rFonts w:eastAsia="Times New Roman" w:cs="Times New Roman"/>
                <w:b/>
                <w:color w:val="000000"/>
                <w:szCs w:val="28"/>
                <w:lang w:val="ru-RU" w:eastAsia="ru-RU"/>
              </w:rPr>
            </w:pPr>
            <w:r w:rsidRPr="00F5364A">
              <w:rPr>
                <w:rFonts w:eastAsia="Times New Roman" w:cs="Times New Roman"/>
                <w:b/>
                <w:color w:val="000000"/>
                <w:szCs w:val="28"/>
                <w:lang w:val="ru-RU" w:eastAsia="ru-RU"/>
              </w:rPr>
              <w:t>Количество дней поездки</w:t>
            </w:r>
          </w:p>
        </w:tc>
        <w:tc>
          <w:tcPr>
            <w:tcW w:w="2977" w:type="dxa"/>
            <w:noWrap/>
            <w:vAlign w:val="center"/>
            <w:hideMark/>
          </w:tcPr>
          <w:p w:rsidR="00937D89" w:rsidRPr="00F5364A" w:rsidRDefault="00937D89" w:rsidP="00F5364A">
            <w:pPr>
              <w:spacing w:line="240" w:lineRule="auto"/>
              <w:jc w:val="center"/>
              <w:rPr>
                <w:rFonts w:eastAsia="Times New Roman" w:cs="Times New Roman"/>
                <w:b/>
                <w:color w:val="000000"/>
                <w:szCs w:val="28"/>
                <w:lang w:val="ru-RU" w:eastAsia="ru-RU"/>
              </w:rPr>
            </w:pPr>
            <w:r w:rsidRPr="00F5364A">
              <w:rPr>
                <w:rFonts w:eastAsia="Times New Roman" w:cs="Times New Roman"/>
                <w:b/>
                <w:color w:val="000000"/>
                <w:szCs w:val="28"/>
                <w:lang w:val="ru-RU" w:eastAsia="ru-RU"/>
              </w:rPr>
              <w:t>Число договоров</w:t>
            </w:r>
          </w:p>
        </w:tc>
      </w:tr>
      <w:tr w:rsidR="00937D89" w:rsidRPr="00F5364A" w:rsidTr="00C072D7">
        <w:trPr>
          <w:trHeight w:val="300"/>
        </w:trPr>
        <w:tc>
          <w:tcPr>
            <w:tcW w:w="3652" w:type="dxa"/>
            <w:noWrap/>
            <w:vAlign w:val="center"/>
            <w:hideMark/>
          </w:tcPr>
          <w:p w:rsidR="00937D89" w:rsidRPr="00F5364A" w:rsidRDefault="00937D89" w:rsidP="00F5364A">
            <w:pPr>
              <w:spacing w:line="240" w:lineRule="auto"/>
              <w:jc w:val="center"/>
              <w:rPr>
                <w:rFonts w:eastAsia="Times New Roman" w:cs="Times New Roman"/>
                <w:color w:val="000000"/>
                <w:szCs w:val="28"/>
                <w:lang w:val="ru-RU" w:eastAsia="ru-RU"/>
              </w:rPr>
            </w:pPr>
            <w:r w:rsidRPr="00F5364A">
              <w:rPr>
                <w:rFonts w:eastAsia="Times New Roman" w:cs="Times New Roman"/>
                <w:color w:val="000000"/>
                <w:szCs w:val="28"/>
                <w:lang w:val="ru-RU" w:eastAsia="ru-RU"/>
              </w:rPr>
              <w:t>14</w:t>
            </w:r>
          </w:p>
        </w:tc>
        <w:tc>
          <w:tcPr>
            <w:tcW w:w="2977" w:type="dxa"/>
            <w:noWrap/>
            <w:vAlign w:val="center"/>
            <w:hideMark/>
          </w:tcPr>
          <w:p w:rsidR="00937D89" w:rsidRPr="00F5364A" w:rsidRDefault="00937D89" w:rsidP="00F5364A">
            <w:pPr>
              <w:spacing w:line="240" w:lineRule="auto"/>
              <w:jc w:val="center"/>
              <w:rPr>
                <w:rFonts w:eastAsia="Times New Roman" w:cs="Times New Roman"/>
                <w:color w:val="000000"/>
                <w:szCs w:val="28"/>
                <w:lang w:val="ru-RU" w:eastAsia="ru-RU"/>
              </w:rPr>
            </w:pPr>
            <w:r w:rsidRPr="00F5364A">
              <w:rPr>
                <w:rFonts w:eastAsia="Times New Roman" w:cs="Times New Roman"/>
                <w:color w:val="000000"/>
                <w:szCs w:val="28"/>
                <w:lang w:val="ru-RU" w:eastAsia="ru-RU"/>
              </w:rPr>
              <w:t>883</w:t>
            </w:r>
          </w:p>
        </w:tc>
      </w:tr>
      <w:tr w:rsidR="00937D89" w:rsidRPr="00F5364A" w:rsidTr="00C072D7">
        <w:trPr>
          <w:trHeight w:val="300"/>
        </w:trPr>
        <w:tc>
          <w:tcPr>
            <w:tcW w:w="3652" w:type="dxa"/>
            <w:noWrap/>
            <w:vAlign w:val="center"/>
            <w:hideMark/>
          </w:tcPr>
          <w:p w:rsidR="00937D89" w:rsidRPr="00F5364A" w:rsidRDefault="00937D89" w:rsidP="00F5364A">
            <w:pPr>
              <w:spacing w:line="240" w:lineRule="auto"/>
              <w:jc w:val="center"/>
              <w:rPr>
                <w:rFonts w:eastAsia="Times New Roman" w:cs="Times New Roman"/>
                <w:color w:val="000000"/>
                <w:szCs w:val="28"/>
                <w:lang w:val="ru-RU" w:eastAsia="ru-RU"/>
              </w:rPr>
            </w:pPr>
            <w:r w:rsidRPr="00F5364A">
              <w:rPr>
                <w:rFonts w:eastAsia="Times New Roman" w:cs="Times New Roman"/>
                <w:color w:val="000000"/>
                <w:szCs w:val="28"/>
                <w:lang w:val="ru-RU" w:eastAsia="ru-RU"/>
              </w:rPr>
              <w:t>90</w:t>
            </w:r>
          </w:p>
        </w:tc>
        <w:tc>
          <w:tcPr>
            <w:tcW w:w="2977" w:type="dxa"/>
            <w:noWrap/>
            <w:vAlign w:val="center"/>
            <w:hideMark/>
          </w:tcPr>
          <w:p w:rsidR="00937D89" w:rsidRPr="00F5364A" w:rsidRDefault="00937D89" w:rsidP="00F5364A">
            <w:pPr>
              <w:spacing w:line="240" w:lineRule="auto"/>
              <w:jc w:val="center"/>
              <w:rPr>
                <w:rFonts w:eastAsia="Times New Roman" w:cs="Times New Roman"/>
                <w:color w:val="000000"/>
                <w:szCs w:val="28"/>
                <w:lang w:val="ru-RU" w:eastAsia="ru-RU"/>
              </w:rPr>
            </w:pPr>
            <w:r w:rsidRPr="00F5364A">
              <w:rPr>
                <w:rFonts w:eastAsia="Times New Roman" w:cs="Times New Roman"/>
                <w:color w:val="000000"/>
                <w:szCs w:val="28"/>
                <w:lang w:val="ru-RU" w:eastAsia="ru-RU"/>
              </w:rPr>
              <w:t>861</w:t>
            </w:r>
          </w:p>
        </w:tc>
      </w:tr>
      <w:tr w:rsidR="00937D89" w:rsidRPr="00F5364A" w:rsidTr="00C072D7">
        <w:trPr>
          <w:trHeight w:val="300"/>
        </w:trPr>
        <w:tc>
          <w:tcPr>
            <w:tcW w:w="3652" w:type="dxa"/>
            <w:noWrap/>
            <w:vAlign w:val="center"/>
            <w:hideMark/>
          </w:tcPr>
          <w:p w:rsidR="00937D89" w:rsidRPr="00F5364A" w:rsidRDefault="00937D89" w:rsidP="00F5364A">
            <w:pPr>
              <w:spacing w:line="240" w:lineRule="auto"/>
              <w:jc w:val="center"/>
              <w:rPr>
                <w:rFonts w:eastAsia="Times New Roman" w:cs="Times New Roman"/>
                <w:color w:val="000000"/>
                <w:szCs w:val="28"/>
                <w:lang w:val="ru-RU" w:eastAsia="ru-RU"/>
              </w:rPr>
            </w:pPr>
            <w:r w:rsidRPr="00F5364A">
              <w:rPr>
                <w:rFonts w:eastAsia="Times New Roman" w:cs="Times New Roman"/>
                <w:color w:val="000000"/>
                <w:szCs w:val="28"/>
                <w:lang w:val="ru-RU" w:eastAsia="ru-RU"/>
              </w:rPr>
              <w:t>366</w:t>
            </w:r>
          </w:p>
        </w:tc>
        <w:tc>
          <w:tcPr>
            <w:tcW w:w="2977" w:type="dxa"/>
            <w:noWrap/>
            <w:vAlign w:val="center"/>
            <w:hideMark/>
          </w:tcPr>
          <w:p w:rsidR="00937D89" w:rsidRPr="00F5364A" w:rsidRDefault="00937D89" w:rsidP="00F5364A">
            <w:pPr>
              <w:spacing w:line="240" w:lineRule="auto"/>
              <w:jc w:val="center"/>
              <w:rPr>
                <w:rFonts w:eastAsia="Times New Roman" w:cs="Times New Roman"/>
                <w:color w:val="000000"/>
                <w:szCs w:val="28"/>
                <w:lang w:val="ru-RU" w:eastAsia="ru-RU"/>
              </w:rPr>
            </w:pPr>
            <w:r w:rsidRPr="00F5364A">
              <w:rPr>
                <w:rFonts w:eastAsia="Times New Roman" w:cs="Times New Roman"/>
                <w:color w:val="000000"/>
                <w:szCs w:val="28"/>
                <w:lang w:val="ru-RU" w:eastAsia="ru-RU"/>
              </w:rPr>
              <w:t>145</w:t>
            </w:r>
          </w:p>
        </w:tc>
      </w:tr>
    </w:tbl>
    <w:p w:rsidR="00F5364A" w:rsidRDefault="00F5364A" w:rsidP="00937D89"/>
    <w:p w:rsidR="00F5364A" w:rsidRDefault="00F5364A" w:rsidP="00937D89"/>
    <w:p w:rsidR="00F5364A" w:rsidRDefault="00F5364A" w:rsidP="00937D89"/>
    <w:p w:rsidR="00F5364A" w:rsidRDefault="00F5364A" w:rsidP="00937D89"/>
    <w:p w:rsidR="00937D89" w:rsidRDefault="00F5364A" w:rsidP="00937D89">
      <w:pPr>
        <w:rPr>
          <w:lang w:val="ru-RU"/>
        </w:rPr>
      </w:pPr>
      <w:r w:rsidRPr="00F5364A">
        <w:rPr>
          <w:lang w:val="ru-RU"/>
        </w:rPr>
        <w:t xml:space="preserve">     </w:t>
      </w:r>
      <w:r w:rsidR="00937D89">
        <w:rPr>
          <w:lang w:val="ru-RU"/>
        </w:rPr>
        <w:t xml:space="preserve">Значимость при проверке гипотезы по критерию Фишера равна 0,049, что меньше уровня 0,05 и означает, что нулевая гипотеза отвергается с вероятностью ошибки </w:t>
      </w:r>
      <w:r w:rsidR="00937D89">
        <w:rPr>
          <w:rFonts w:cs="Times New Roman"/>
          <w:lang w:val="ru-RU"/>
        </w:rPr>
        <w:t>α</w:t>
      </w:r>
      <w:r w:rsidR="00937D89">
        <w:rPr>
          <w:lang w:val="ru-RU"/>
        </w:rPr>
        <w:t>=0,05, то есть с</w:t>
      </w:r>
      <w:r w:rsidR="00937D89" w:rsidRPr="00DA2BE0">
        <w:rPr>
          <w:lang w:val="ru-RU"/>
        </w:rPr>
        <w:t xml:space="preserve">редние величины результативного </w:t>
      </w:r>
      <w:r w:rsidR="00937D89" w:rsidRPr="00DA2BE0">
        <w:rPr>
          <w:lang w:val="ru-RU"/>
        </w:rPr>
        <w:lastRenderedPageBreak/>
        <w:t>признака в разных условиях действия фактора различны</w:t>
      </w:r>
      <w:r w:rsidR="00937D89">
        <w:rPr>
          <w:lang w:val="ru-RU"/>
        </w:rPr>
        <w:t>. Более наглядно вывод можно представить на графике средних значений результирующей переменной по уровням фактора длительн</w:t>
      </w:r>
      <w:r w:rsidR="00C26145">
        <w:rPr>
          <w:lang w:val="ru-RU"/>
        </w:rPr>
        <w:t>ости действия страхового полиса, а так же соответствующих интервальных оценок</w:t>
      </w:r>
    </w:p>
    <w:p w:rsidR="00C26145" w:rsidRDefault="00536D6B" w:rsidP="00937D89">
      <w:pPr>
        <w:rPr>
          <w:lang w:val="ru-RU"/>
        </w:rPr>
      </w:pPr>
      <w:r>
        <w:rPr>
          <w:lang w:val="ru-RU"/>
        </w:rPr>
        <w:t xml:space="preserve">     </w:t>
      </w:r>
      <w:r w:rsidR="00C26145">
        <w:rPr>
          <w:lang w:val="ru-RU"/>
        </w:rPr>
        <w:t>На рис. 1</w:t>
      </w:r>
      <w:r>
        <w:rPr>
          <w:lang w:val="ru-RU"/>
        </w:rPr>
        <w:t>8</w:t>
      </w:r>
      <w:r w:rsidR="00C26145">
        <w:rPr>
          <w:lang w:val="ru-RU"/>
        </w:rPr>
        <w:t xml:space="preserve"> отчетливо видны различия между уровнями фактора и их средними значениями</w:t>
      </w:r>
      <w:r w:rsidR="00D378D3">
        <w:rPr>
          <w:lang w:val="ru-RU"/>
        </w:rPr>
        <w:t>. Несмотря на большой разброс значений для группы с количеством дней страхования от 90 до 366, в целом все уровни существенно влияют на показатель убыточности по договору.</w:t>
      </w:r>
    </w:p>
    <w:p w:rsidR="00536D6B" w:rsidRDefault="00536D6B" w:rsidP="00536D6B">
      <w:pPr>
        <w:rPr>
          <w:lang w:val="ru-RU"/>
        </w:rPr>
      </w:pPr>
      <w:r>
        <w:rPr>
          <w:lang w:val="ru-RU"/>
        </w:rPr>
        <w:t xml:space="preserve">      Таким образом, мы получили первую переменную, которая будет использоваться при построении модели величины ущерба по договорам страхования выезжающих за рубеж. Новая переменная состоит из трех уровней, значимо влияющих на среднее значение результирующей переменной.</w:t>
      </w:r>
    </w:p>
    <w:p w:rsidR="00C20840" w:rsidRDefault="00C26145" w:rsidP="00EB6879">
      <w:pPr>
        <w:keepNext/>
        <w:autoSpaceDE w:val="0"/>
        <w:autoSpaceDN w:val="0"/>
        <w:adjustRightInd w:val="0"/>
        <w:spacing w:line="240" w:lineRule="auto"/>
        <w:jc w:val="center"/>
      </w:pPr>
      <w:r>
        <w:rPr>
          <w:noProof/>
        </w:rPr>
        <w:drawing>
          <wp:inline distT="0" distB="0" distL="0" distR="0" wp14:anchorId="086B1217" wp14:editId="0EA1A81E">
            <wp:extent cx="3028950" cy="2074830"/>
            <wp:effectExtent l="0" t="0" r="0" b="190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тельность поещдки.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028950" cy="2074830"/>
                    </a:xfrm>
                    <a:prstGeom prst="rect">
                      <a:avLst/>
                    </a:prstGeom>
                  </pic:spPr>
                </pic:pic>
              </a:graphicData>
            </a:graphic>
          </wp:inline>
        </w:drawing>
      </w:r>
    </w:p>
    <w:p w:rsidR="00937D89" w:rsidRDefault="00EB6879" w:rsidP="00EB6879">
      <w:pPr>
        <w:jc w:val="center"/>
        <w:rPr>
          <w:i/>
          <w:lang w:val="ru-RU"/>
        </w:rPr>
      </w:pPr>
      <w:r>
        <w:rPr>
          <w:i/>
          <w:lang w:val="ru-RU"/>
        </w:rPr>
        <w:t>Рис.</w:t>
      </w:r>
      <w:r w:rsidR="00BC7533">
        <w:rPr>
          <w:i/>
          <w:lang w:val="ru-RU"/>
        </w:rPr>
        <w:t xml:space="preserve"> 18</w:t>
      </w:r>
      <w:r w:rsidR="00C20840" w:rsidRPr="00EB6879">
        <w:rPr>
          <w:i/>
          <w:lang w:val="ru-RU"/>
        </w:rPr>
        <w:t xml:space="preserve">.  График средних </w:t>
      </w:r>
      <w:commentRangeStart w:id="19"/>
      <w:r w:rsidR="00C20840" w:rsidRPr="00EB6879">
        <w:rPr>
          <w:i/>
          <w:lang w:val="ru-RU"/>
        </w:rPr>
        <w:t>значений</w:t>
      </w:r>
      <w:commentRangeEnd w:id="19"/>
      <w:r w:rsidR="001D4A21">
        <w:rPr>
          <w:rStyle w:val="af4"/>
        </w:rPr>
        <w:commentReference w:id="19"/>
      </w:r>
    </w:p>
    <w:p w:rsidR="00536D6B" w:rsidRPr="00EB6879" w:rsidRDefault="00536D6B" w:rsidP="00EB6879">
      <w:pPr>
        <w:jc w:val="center"/>
        <w:rPr>
          <w:rFonts w:cs="Times New Roman"/>
          <w:i/>
          <w:sz w:val="24"/>
          <w:szCs w:val="24"/>
          <w:lang w:val="ru-RU"/>
        </w:rPr>
      </w:pPr>
    </w:p>
    <w:p w:rsidR="00937D89" w:rsidRPr="00F20CD4" w:rsidRDefault="00937D89" w:rsidP="002A5B4C">
      <w:pPr>
        <w:jc w:val="center"/>
        <w:rPr>
          <w:i/>
          <w:lang w:val="ru-RU"/>
        </w:rPr>
      </w:pPr>
      <w:bookmarkStart w:id="20" w:name="_Toc356344303"/>
      <w:commentRangeStart w:id="21"/>
      <w:r w:rsidRPr="00F20CD4">
        <w:rPr>
          <w:i/>
          <w:lang w:val="ru-RU"/>
        </w:rPr>
        <w:t>Код программы страхования</w:t>
      </w:r>
      <w:bookmarkEnd w:id="20"/>
      <w:commentRangeEnd w:id="21"/>
      <w:r w:rsidR="001D4A21" w:rsidRPr="00F20CD4">
        <w:rPr>
          <w:rStyle w:val="af4"/>
          <w:i/>
        </w:rPr>
        <w:commentReference w:id="21"/>
      </w:r>
    </w:p>
    <w:p w:rsidR="00937D89" w:rsidRDefault="00937D89" w:rsidP="00937D89">
      <w:pPr>
        <w:rPr>
          <w:lang w:val="ru-RU"/>
        </w:rPr>
      </w:pPr>
      <w:r>
        <w:rPr>
          <w:lang w:val="ru-RU"/>
        </w:rPr>
        <w:t xml:space="preserve">     Договоры страхования выезжающих за рубеж различаются прежде всего программой страхования, то есть рисками, которые покрываются данным видом полиса. В большинстве страховых компаний выделяются три программы страхования </w:t>
      </w:r>
      <w:r>
        <w:t>A</w:t>
      </w:r>
      <w:r w:rsidRPr="00E1568D">
        <w:rPr>
          <w:lang w:val="ru-RU"/>
        </w:rPr>
        <w:t xml:space="preserve">, </w:t>
      </w:r>
      <w:r>
        <w:t>B</w:t>
      </w:r>
      <w:r>
        <w:rPr>
          <w:lang w:val="ru-RU"/>
        </w:rPr>
        <w:t xml:space="preserve"> и </w:t>
      </w:r>
      <w:r>
        <w:t>C</w:t>
      </w:r>
      <w:r>
        <w:rPr>
          <w:lang w:val="ru-RU"/>
        </w:rPr>
        <w:t xml:space="preserve">. Буквой </w:t>
      </w:r>
      <w:r>
        <w:t>D</w:t>
      </w:r>
      <w:r w:rsidRPr="00E1568D">
        <w:rPr>
          <w:lang w:val="ru-RU"/>
        </w:rPr>
        <w:t xml:space="preserve"> </w:t>
      </w:r>
      <w:r>
        <w:rPr>
          <w:lang w:val="ru-RU"/>
        </w:rPr>
        <w:t xml:space="preserve">обозначаются нестандартные программы страхования, то есть договоры, подстроенные индивидуально под страхователя – включены новые виды рисков, ненужные исключены по согласованию. Программа А возмещает </w:t>
      </w:r>
      <w:r>
        <w:rPr>
          <w:lang w:val="ru-RU"/>
        </w:rPr>
        <w:lastRenderedPageBreak/>
        <w:t xml:space="preserve">страхователю </w:t>
      </w:r>
      <w:r w:rsidRPr="00E1568D">
        <w:rPr>
          <w:lang w:val="ru-RU"/>
        </w:rPr>
        <w:t>расходы на оказание медицинской помощи при внезапном заб</w:t>
      </w:r>
      <w:r>
        <w:rPr>
          <w:lang w:val="ru-RU"/>
        </w:rPr>
        <w:t xml:space="preserve">олевании или несчастном случае; </w:t>
      </w:r>
      <w:r w:rsidRPr="00E1568D">
        <w:rPr>
          <w:lang w:val="ru-RU"/>
        </w:rPr>
        <w:t>расходы по меди</w:t>
      </w:r>
      <w:r>
        <w:rPr>
          <w:lang w:val="ru-RU"/>
        </w:rPr>
        <w:t xml:space="preserve">цинской эвакуации, репатриации; </w:t>
      </w:r>
      <w:r w:rsidRPr="00E1568D">
        <w:rPr>
          <w:lang w:val="ru-RU"/>
        </w:rPr>
        <w:t>расходы на оказание экстр</w:t>
      </w:r>
      <w:r>
        <w:rPr>
          <w:lang w:val="ru-RU"/>
        </w:rPr>
        <w:t xml:space="preserve">енной стоматологической помощи; </w:t>
      </w:r>
      <w:r w:rsidRPr="00E1568D">
        <w:rPr>
          <w:lang w:val="ru-RU"/>
        </w:rPr>
        <w:t>расходы на звонок в сервисную компанию, а также на отправку копий документов по факсимильной связи.</w:t>
      </w:r>
      <w:r>
        <w:rPr>
          <w:lang w:val="ru-RU"/>
        </w:rPr>
        <w:t xml:space="preserve"> Программа В включает в себя покрытие по всех видам страхования программы А плюс возмещает расходы </w:t>
      </w:r>
      <w:r w:rsidRPr="00E1568D">
        <w:rPr>
          <w:lang w:val="ru-RU"/>
        </w:rPr>
        <w:t>по организации и оплате возвращения к постоянному месту житель</w:t>
      </w:r>
      <w:r>
        <w:rPr>
          <w:lang w:val="ru-RU"/>
        </w:rPr>
        <w:t>ства детей страхователя</w:t>
      </w:r>
      <w:r w:rsidRPr="00E1568D">
        <w:rPr>
          <w:lang w:val="ru-RU"/>
        </w:rPr>
        <w:t>, оставшихся без присмотра, п</w:t>
      </w:r>
      <w:r>
        <w:rPr>
          <w:lang w:val="ru-RU"/>
        </w:rPr>
        <w:t>ри госпитализации или смерти страхователя</w:t>
      </w:r>
      <w:r w:rsidRPr="00E1568D">
        <w:rPr>
          <w:lang w:val="ru-RU"/>
        </w:rPr>
        <w:t xml:space="preserve"> в результате внезапного заболевания или несчастного случая;</w:t>
      </w:r>
      <w:r>
        <w:rPr>
          <w:lang w:val="ru-RU"/>
        </w:rPr>
        <w:t xml:space="preserve"> </w:t>
      </w:r>
      <w:r w:rsidRPr="00E1568D">
        <w:rPr>
          <w:lang w:val="ru-RU"/>
        </w:rPr>
        <w:t>расходы на посещение</w:t>
      </w:r>
      <w:r>
        <w:rPr>
          <w:lang w:val="ru-RU"/>
        </w:rPr>
        <w:t xml:space="preserve"> страхователя</w:t>
      </w:r>
      <w:r w:rsidRPr="00E1568D">
        <w:rPr>
          <w:lang w:val="ru-RU"/>
        </w:rPr>
        <w:t xml:space="preserve"> род</w:t>
      </w:r>
      <w:r>
        <w:rPr>
          <w:lang w:val="ru-RU"/>
        </w:rPr>
        <w:t xml:space="preserve">ственниками </w:t>
      </w:r>
      <w:r w:rsidRPr="00E1568D">
        <w:rPr>
          <w:lang w:val="ru-RU"/>
        </w:rPr>
        <w:t>в случае его госпитализации;</w:t>
      </w:r>
      <w:r>
        <w:rPr>
          <w:lang w:val="ru-RU"/>
        </w:rPr>
        <w:t xml:space="preserve"> </w:t>
      </w:r>
      <w:r w:rsidRPr="00E1568D">
        <w:rPr>
          <w:lang w:val="ru-RU"/>
        </w:rPr>
        <w:t>расходы по досрочному возвращению из поездки в случае смер</w:t>
      </w:r>
      <w:r>
        <w:rPr>
          <w:lang w:val="ru-RU"/>
        </w:rPr>
        <w:t>ти ближайшего родственника</w:t>
      </w:r>
      <w:r w:rsidRPr="00E1568D">
        <w:rPr>
          <w:lang w:val="ru-RU"/>
        </w:rPr>
        <w:t>;</w:t>
      </w:r>
      <w:r>
        <w:rPr>
          <w:lang w:val="ru-RU"/>
        </w:rPr>
        <w:t xml:space="preserve"> </w:t>
      </w:r>
      <w:r w:rsidRPr="00E1568D">
        <w:rPr>
          <w:lang w:val="ru-RU"/>
        </w:rPr>
        <w:t>расходы на организацию и оказание услуг по поиску</w:t>
      </w:r>
      <w:r>
        <w:rPr>
          <w:lang w:val="ru-RU"/>
        </w:rPr>
        <w:t xml:space="preserve"> и спасению страхователя</w:t>
      </w:r>
      <w:r w:rsidRPr="00E1568D">
        <w:rPr>
          <w:lang w:val="ru-RU"/>
        </w:rPr>
        <w:t xml:space="preserve"> в случае попадания в экстремальную ситуацию</w:t>
      </w:r>
      <w:r>
        <w:rPr>
          <w:lang w:val="ru-RU"/>
        </w:rPr>
        <w:t>. Программа С в</w:t>
      </w:r>
      <w:r w:rsidRPr="00C614AD">
        <w:rPr>
          <w:lang w:val="ru-RU"/>
        </w:rPr>
        <w:t xml:space="preserve">ключает в себя </w:t>
      </w:r>
      <w:r>
        <w:rPr>
          <w:lang w:val="ru-RU"/>
        </w:rPr>
        <w:t xml:space="preserve">программу В плюс покрывает </w:t>
      </w:r>
      <w:r w:rsidRPr="00C614AD">
        <w:rPr>
          <w:lang w:val="ru-RU"/>
        </w:rPr>
        <w:t>администра</w:t>
      </w:r>
      <w:r>
        <w:rPr>
          <w:lang w:val="ru-RU"/>
        </w:rPr>
        <w:t>тивные расходы при утере багажа или</w:t>
      </w:r>
      <w:r w:rsidRPr="00C614AD">
        <w:rPr>
          <w:lang w:val="ru-RU"/>
        </w:rPr>
        <w:t xml:space="preserve"> документов;</w:t>
      </w:r>
      <w:r>
        <w:rPr>
          <w:lang w:val="ru-RU"/>
        </w:rPr>
        <w:t xml:space="preserve"> </w:t>
      </w:r>
      <w:r w:rsidRPr="00C614AD">
        <w:rPr>
          <w:lang w:val="ru-RU"/>
        </w:rPr>
        <w:t>административные расходы по правовой консультации, связанной с несчастным случаем и/или ДТП с участием Застрахованного лица</w:t>
      </w:r>
      <w:r>
        <w:rPr>
          <w:lang w:val="ru-RU"/>
        </w:rPr>
        <w:t xml:space="preserve">. В программу </w:t>
      </w:r>
      <w:r>
        <w:t>D</w:t>
      </w:r>
      <w:r>
        <w:rPr>
          <w:lang w:val="ru-RU"/>
        </w:rPr>
        <w:t>, например, можно включить дополнительно страхование гражданской ответственности или страхование отмены поездки.</w:t>
      </w:r>
    </w:p>
    <w:p w:rsidR="00937D89" w:rsidRDefault="00937D89" w:rsidP="00937D89">
      <w:pPr>
        <w:rPr>
          <w:lang w:val="ru-RU"/>
        </w:rPr>
      </w:pPr>
      <w:r>
        <w:rPr>
          <w:lang w:val="ru-RU"/>
        </w:rPr>
        <w:t xml:space="preserve">     Проанализируем, влияет ли программа страхования на размер убытка по договору.</w:t>
      </w:r>
    </w:p>
    <w:p w:rsidR="005F534C" w:rsidRDefault="005F534C" w:rsidP="005F534C">
      <w:pPr>
        <w:jc w:val="right"/>
        <w:rPr>
          <w:i/>
          <w:lang w:val="ru-RU"/>
        </w:rPr>
      </w:pPr>
      <w:r>
        <w:rPr>
          <w:i/>
          <w:lang w:val="ru-RU"/>
        </w:rPr>
        <w:t>Таблица 9</w:t>
      </w:r>
    </w:p>
    <w:p w:rsidR="00B35CA9" w:rsidRPr="005F534C" w:rsidRDefault="00B35CA9" w:rsidP="00BC7533">
      <w:pPr>
        <w:jc w:val="center"/>
        <w:rPr>
          <w:i/>
          <w:lang w:val="ru-RU"/>
        </w:rPr>
      </w:pPr>
      <w:r w:rsidRPr="005F534C">
        <w:rPr>
          <w:i/>
          <w:lang w:val="ru-RU"/>
        </w:rPr>
        <w:t>Показатели по различным программам страхования</w:t>
      </w:r>
    </w:p>
    <w:tbl>
      <w:tblPr>
        <w:tblStyle w:val="af0"/>
        <w:tblW w:w="8095" w:type="dxa"/>
        <w:jc w:val="center"/>
        <w:tblLook w:val="04A0" w:firstRow="1" w:lastRow="0" w:firstColumn="1" w:lastColumn="0" w:noHBand="0" w:noVBand="1"/>
      </w:tblPr>
      <w:tblGrid>
        <w:gridCol w:w="1820"/>
        <w:gridCol w:w="1960"/>
        <w:gridCol w:w="1960"/>
        <w:gridCol w:w="2355"/>
      </w:tblGrid>
      <w:tr w:rsidR="00937D89" w:rsidRPr="006872AF" w:rsidTr="00BC7533">
        <w:trPr>
          <w:trHeight w:val="600"/>
          <w:jc w:val="center"/>
        </w:trPr>
        <w:tc>
          <w:tcPr>
            <w:tcW w:w="1820" w:type="dxa"/>
            <w:noWrap/>
            <w:vAlign w:val="center"/>
            <w:hideMark/>
          </w:tcPr>
          <w:p w:rsidR="00937D89" w:rsidRPr="005F534C" w:rsidRDefault="00937D89" w:rsidP="005F534C">
            <w:pPr>
              <w:spacing w:line="240" w:lineRule="auto"/>
              <w:jc w:val="center"/>
              <w:rPr>
                <w:b/>
                <w:lang w:val="ru-RU" w:eastAsia="ru-RU"/>
              </w:rPr>
            </w:pPr>
            <w:r w:rsidRPr="005F534C">
              <w:rPr>
                <w:b/>
                <w:lang w:val="ru-RU" w:eastAsia="ru-RU"/>
              </w:rPr>
              <w:t>Код программы</w:t>
            </w:r>
          </w:p>
        </w:tc>
        <w:tc>
          <w:tcPr>
            <w:tcW w:w="1960" w:type="dxa"/>
            <w:vAlign w:val="center"/>
            <w:hideMark/>
          </w:tcPr>
          <w:p w:rsidR="00937D89" w:rsidRPr="005F534C" w:rsidRDefault="00937D89" w:rsidP="005F534C">
            <w:pPr>
              <w:spacing w:line="240" w:lineRule="auto"/>
              <w:jc w:val="center"/>
              <w:rPr>
                <w:b/>
                <w:lang w:val="ru-RU" w:eastAsia="ru-RU"/>
              </w:rPr>
            </w:pPr>
            <w:r w:rsidRPr="005F534C">
              <w:rPr>
                <w:b/>
                <w:lang w:val="ru-RU" w:eastAsia="ru-RU"/>
              </w:rPr>
              <w:t>Количество договоров</w:t>
            </w:r>
          </w:p>
        </w:tc>
        <w:tc>
          <w:tcPr>
            <w:tcW w:w="1960" w:type="dxa"/>
            <w:vAlign w:val="center"/>
            <w:hideMark/>
          </w:tcPr>
          <w:p w:rsidR="00937D89" w:rsidRPr="005F534C" w:rsidRDefault="00937D89" w:rsidP="005F534C">
            <w:pPr>
              <w:spacing w:line="240" w:lineRule="auto"/>
              <w:jc w:val="center"/>
              <w:rPr>
                <w:b/>
                <w:lang w:val="ru-RU" w:eastAsia="ru-RU"/>
              </w:rPr>
            </w:pPr>
            <w:r w:rsidRPr="005F534C">
              <w:rPr>
                <w:b/>
                <w:lang w:val="ru-RU" w:eastAsia="ru-RU"/>
              </w:rPr>
              <w:t>Совокупный убыток</w:t>
            </w:r>
          </w:p>
        </w:tc>
        <w:tc>
          <w:tcPr>
            <w:tcW w:w="2355" w:type="dxa"/>
            <w:vAlign w:val="center"/>
            <w:hideMark/>
          </w:tcPr>
          <w:p w:rsidR="00937D89" w:rsidRPr="005F534C" w:rsidRDefault="00937D89" w:rsidP="005F534C">
            <w:pPr>
              <w:spacing w:line="240" w:lineRule="auto"/>
              <w:jc w:val="center"/>
              <w:rPr>
                <w:b/>
                <w:lang w:val="ru-RU" w:eastAsia="ru-RU"/>
              </w:rPr>
            </w:pPr>
            <w:r w:rsidRPr="005F534C">
              <w:rPr>
                <w:b/>
                <w:lang w:val="ru-RU" w:eastAsia="ru-RU"/>
              </w:rPr>
              <w:t>Средний убыток по договору</w:t>
            </w:r>
          </w:p>
        </w:tc>
      </w:tr>
      <w:tr w:rsidR="00937D89" w:rsidRPr="006872AF" w:rsidTr="00BC7533">
        <w:trPr>
          <w:trHeight w:val="300"/>
          <w:jc w:val="center"/>
        </w:trPr>
        <w:tc>
          <w:tcPr>
            <w:tcW w:w="182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А</w:t>
            </w:r>
          </w:p>
        </w:tc>
        <w:tc>
          <w:tcPr>
            <w:tcW w:w="196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1272</w:t>
            </w:r>
          </w:p>
        </w:tc>
        <w:tc>
          <w:tcPr>
            <w:tcW w:w="196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576830,4</w:t>
            </w:r>
          </w:p>
        </w:tc>
        <w:tc>
          <w:tcPr>
            <w:tcW w:w="2355"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453,5</w:t>
            </w:r>
          </w:p>
        </w:tc>
      </w:tr>
      <w:tr w:rsidR="00937D89" w:rsidRPr="006872AF" w:rsidTr="00BC7533">
        <w:trPr>
          <w:trHeight w:val="300"/>
          <w:jc w:val="center"/>
        </w:trPr>
        <w:tc>
          <w:tcPr>
            <w:tcW w:w="182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В</w:t>
            </w:r>
          </w:p>
        </w:tc>
        <w:tc>
          <w:tcPr>
            <w:tcW w:w="196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164</w:t>
            </w:r>
          </w:p>
        </w:tc>
        <w:tc>
          <w:tcPr>
            <w:tcW w:w="196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115113,7</w:t>
            </w:r>
          </w:p>
        </w:tc>
        <w:tc>
          <w:tcPr>
            <w:tcW w:w="2355"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701,9</w:t>
            </w:r>
          </w:p>
        </w:tc>
      </w:tr>
      <w:tr w:rsidR="00937D89" w:rsidRPr="006872AF" w:rsidTr="00BC7533">
        <w:trPr>
          <w:trHeight w:val="300"/>
          <w:jc w:val="center"/>
        </w:trPr>
        <w:tc>
          <w:tcPr>
            <w:tcW w:w="182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С</w:t>
            </w:r>
          </w:p>
        </w:tc>
        <w:tc>
          <w:tcPr>
            <w:tcW w:w="196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260</w:t>
            </w:r>
          </w:p>
        </w:tc>
        <w:tc>
          <w:tcPr>
            <w:tcW w:w="196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111033,0</w:t>
            </w:r>
          </w:p>
        </w:tc>
        <w:tc>
          <w:tcPr>
            <w:tcW w:w="2355"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427,1</w:t>
            </w:r>
          </w:p>
        </w:tc>
      </w:tr>
      <w:tr w:rsidR="00937D89" w:rsidRPr="006872AF" w:rsidTr="00BC7533">
        <w:trPr>
          <w:trHeight w:val="300"/>
          <w:jc w:val="center"/>
        </w:trPr>
        <w:tc>
          <w:tcPr>
            <w:tcW w:w="182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D</w:t>
            </w:r>
          </w:p>
        </w:tc>
        <w:tc>
          <w:tcPr>
            <w:tcW w:w="196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193</w:t>
            </w:r>
          </w:p>
        </w:tc>
        <w:tc>
          <w:tcPr>
            <w:tcW w:w="196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73062,1</w:t>
            </w:r>
          </w:p>
        </w:tc>
        <w:tc>
          <w:tcPr>
            <w:tcW w:w="2355"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378,6</w:t>
            </w:r>
          </w:p>
        </w:tc>
      </w:tr>
      <w:tr w:rsidR="00937D89" w:rsidRPr="006872AF" w:rsidTr="00BC7533">
        <w:trPr>
          <w:trHeight w:val="300"/>
          <w:jc w:val="center"/>
        </w:trPr>
        <w:tc>
          <w:tcPr>
            <w:tcW w:w="182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Общий итог</w:t>
            </w:r>
          </w:p>
        </w:tc>
        <w:tc>
          <w:tcPr>
            <w:tcW w:w="196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1889</w:t>
            </w:r>
          </w:p>
        </w:tc>
        <w:tc>
          <w:tcPr>
            <w:tcW w:w="1960"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876039,2</w:t>
            </w:r>
          </w:p>
        </w:tc>
        <w:tc>
          <w:tcPr>
            <w:tcW w:w="2355" w:type="dxa"/>
            <w:noWrap/>
            <w:vAlign w:val="center"/>
            <w:hideMark/>
          </w:tcPr>
          <w:p w:rsidR="00937D89" w:rsidRPr="006872AF" w:rsidRDefault="00937D89" w:rsidP="005F534C">
            <w:pPr>
              <w:spacing w:line="240" w:lineRule="auto"/>
              <w:jc w:val="center"/>
              <w:rPr>
                <w:lang w:val="ru-RU" w:eastAsia="ru-RU"/>
              </w:rPr>
            </w:pPr>
            <w:r w:rsidRPr="006872AF">
              <w:rPr>
                <w:lang w:val="ru-RU" w:eastAsia="ru-RU"/>
              </w:rPr>
              <w:t>463,8</w:t>
            </w:r>
          </w:p>
        </w:tc>
      </w:tr>
    </w:tbl>
    <w:p w:rsidR="00937D89" w:rsidRDefault="00937D89" w:rsidP="00937D89">
      <w:pPr>
        <w:rPr>
          <w:lang w:val="ru-RU"/>
        </w:rPr>
      </w:pPr>
    </w:p>
    <w:p w:rsidR="00937D89" w:rsidRDefault="00937D89" w:rsidP="00937D89">
      <w:pPr>
        <w:rPr>
          <w:lang w:val="ru-RU"/>
        </w:rPr>
      </w:pPr>
      <w:r>
        <w:rPr>
          <w:lang w:val="ru-RU"/>
        </w:rPr>
        <w:t xml:space="preserve">Наиболее популярной программой страхования является программа А, соответственно и убытки по этой программе вносят основной вклад в совокупный ущерб по портфелю договоров. Однако среднее значение убытка по программе страхования А чуть меньше среднего значения убытка по портфелю, чего не скажешь о среднем значении ущерба по программе страхования В, который больше среднего по портфелю в полтора раза и составляет 701,9$. По программе </w:t>
      </w:r>
      <w:r>
        <w:t>D</w:t>
      </w:r>
      <w:r>
        <w:rPr>
          <w:lang w:val="ru-RU"/>
        </w:rPr>
        <w:t xml:space="preserve"> мы наоборот наблюдаем среднее значение ущерба ниже портфельного на 18,4%. Теперь проанализируем значимы ли эти различия в терминах результативной переменной, чтобы понять, необходимо включать данный фактор в модель или нет. </w:t>
      </w:r>
    </w:p>
    <w:p w:rsidR="00937D89" w:rsidRDefault="00937D89" w:rsidP="00937D89">
      <w:pPr>
        <w:rPr>
          <w:lang w:val="ru-RU"/>
        </w:rPr>
      </w:pPr>
      <w:r>
        <w:rPr>
          <w:lang w:val="ru-RU"/>
        </w:rPr>
        <w:t xml:space="preserve">     К сожалению, статистика </w:t>
      </w:r>
      <w:r>
        <w:t>F</w:t>
      </w:r>
      <w:r>
        <w:rPr>
          <w:lang w:val="ru-RU"/>
        </w:rPr>
        <w:t xml:space="preserve"> составила всего 0,554, а значимость равняется 0,645, что значительно превышает уровень значимости </w:t>
      </w:r>
      <w:r>
        <w:rPr>
          <w:rFonts w:cs="Times New Roman"/>
          <w:lang w:val="ru-RU"/>
        </w:rPr>
        <w:t>α</w:t>
      </w:r>
      <w:r>
        <w:rPr>
          <w:lang w:val="ru-RU"/>
        </w:rPr>
        <w:t xml:space="preserve">=0,05, следовательно, гипотеза не отвергается на уровне значимости </w:t>
      </w:r>
      <w:r>
        <w:rPr>
          <w:rFonts w:cs="Times New Roman"/>
          <w:lang w:val="ru-RU"/>
        </w:rPr>
        <w:t>α</w:t>
      </w:r>
      <w:r>
        <w:rPr>
          <w:lang w:val="ru-RU"/>
        </w:rPr>
        <w:t xml:space="preserve"> и влияние фактора кода программы страхования на результирующую переменную несущественно. Таким образом, данный фактор не будет использоваться при построении в дальнейшем регрессионной модели.</w:t>
      </w:r>
    </w:p>
    <w:p w:rsidR="00EC5170" w:rsidRDefault="00EC5170" w:rsidP="00937D89">
      <w:pPr>
        <w:rPr>
          <w:lang w:val="ru-RU"/>
        </w:rPr>
      </w:pPr>
    </w:p>
    <w:p w:rsidR="00937D89" w:rsidRPr="00F20CD4" w:rsidRDefault="00937D89" w:rsidP="002A5B4C">
      <w:pPr>
        <w:jc w:val="center"/>
        <w:rPr>
          <w:i/>
          <w:lang w:val="ru-RU"/>
        </w:rPr>
      </w:pPr>
      <w:bookmarkStart w:id="22" w:name="_Toc356344304"/>
      <w:r w:rsidRPr="00F20CD4">
        <w:rPr>
          <w:i/>
          <w:lang w:val="ru-RU"/>
        </w:rPr>
        <w:t>Страховая сумма</w:t>
      </w:r>
      <w:bookmarkEnd w:id="22"/>
    </w:p>
    <w:p w:rsidR="00937D89" w:rsidRDefault="00937D89" w:rsidP="00937D89">
      <w:pPr>
        <w:rPr>
          <w:lang w:val="ru-RU"/>
        </w:rPr>
      </w:pPr>
      <w:r>
        <w:rPr>
          <w:lang w:val="ru-RU"/>
        </w:rPr>
        <w:t xml:space="preserve">     Следующий фактор, характеризующий специфику договора страхования выезжающих за рубеж – страховая сумма, которую максимально обеспечивает полис в случае наступления страхового случая. </w:t>
      </w:r>
    </w:p>
    <w:p w:rsidR="00BC7533" w:rsidRDefault="00BC7533" w:rsidP="00937D89">
      <w:pPr>
        <w:rPr>
          <w:lang w:val="ru-RU"/>
        </w:rPr>
      </w:pPr>
      <w:r>
        <w:rPr>
          <w:lang w:val="ru-RU"/>
        </w:rPr>
        <w:t xml:space="preserve">     Существуют несколько вариантов страховой суммы. Наиболее популярный – 30000</w:t>
      </w:r>
      <w:r w:rsidRPr="00322908">
        <w:rPr>
          <w:lang w:val="ru-RU"/>
        </w:rPr>
        <w:t>$</w:t>
      </w:r>
      <w:r>
        <w:rPr>
          <w:lang w:val="ru-RU"/>
        </w:rPr>
        <w:t>, так как данная сумма представляет собой минимальную, необходимую для оформления визы в такие страны, как, например, страны Шенгенской зоны.</w:t>
      </w:r>
    </w:p>
    <w:p w:rsidR="000D60C7" w:rsidRDefault="000D60C7" w:rsidP="00937D89">
      <w:pPr>
        <w:rPr>
          <w:lang w:val="ru-RU"/>
        </w:rPr>
      </w:pPr>
      <w:r>
        <w:rPr>
          <w:lang w:val="ru-RU"/>
        </w:rPr>
        <w:t xml:space="preserve">     Средний убыток при такой страховой сумме несколько выше среднего значения по портфелю и составляет порядка 503</w:t>
      </w:r>
      <w:r w:rsidRPr="00322908">
        <w:rPr>
          <w:lang w:val="ru-RU"/>
        </w:rPr>
        <w:t>$.</w:t>
      </w:r>
    </w:p>
    <w:p w:rsidR="005F534C" w:rsidRPr="005F534C" w:rsidRDefault="00B35CA9" w:rsidP="000D60C7">
      <w:pPr>
        <w:jc w:val="right"/>
        <w:rPr>
          <w:i/>
          <w:lang w:val="ru-RU"/>
        </w:rPr>
      </w:pPr>
      <w:r w:rsidRPr="005F534C">
        <w:rPr>
          <w:i/>
          <w:lang w:val="ru-RU"/>
        </w:rPr>
        <w:lastRenderedPageBreak/>
        <w:t xml:space="preserve">Таблица </w:t>
      </w:r>
      <w:r w:rsidR="00285ACF" w:rsidRPr="005F534C">
        <w:rPr>
          <w:i/>
        </w:rPr>
        <w:fldChar w:fldCharType="begin"/>
      </w:r>
      <w:r w:rsidRPr="005F534C">
        <w:rPr>
          <w:i/>
          <w:lang w:val="ru-RU"/>
        </w:rPr>
        <w:instrText xml:space="preserve"> </w:instrText>
      </w:r>
      <w:r w:rsidRPr="005F534C">
        <w:rPr>
          <w:i/>
        </w:rPr>
        <w:instrText>SEQ</w:instrText>
      </w:r>
      <w:r w:rsidRPr="005F534C">
        <w:rPr>
          <w:i/>
          <w:lang w:val="ru-RU"/>
        </w:rPr>
        <w:instrText xml:space="preserve"> </w:instrText>
      </w:r>
      <w:r w:rsidRPr="005F534C">
        <w:rPr>
          <w:i/>
        </w:rPr>
        <w:instrText>Table</w:instrText>
      </w:r>
      <w:r w:rsidRPr="005F534C">
        <w:rPr>
          <w:i/>
          <w:lang w:val="ru-RU"/>
        </w:rPr>
        <w:instrText xml:space="preserve"> \* </w:instrText>
      </w:r>
      <w:r w:rsidRPr="005F534C">
        <w:rPr>
          <w:i/>
        </w:rPr>
        <w:instrText>ARABIC</w:instrText>
      </w:r>
      <w:r w:rsidRPr="005F534C">
        <w:rPr>
          <w:i/>
          <w:lang w:val="ru-RU"/>
        </w:rPr>
        <w:instrText xml:space="preserve"> </w:instrText>
      </w:r>
      <w:r w:rsidR="00285ACF" w:rsidRPr="005F534C">
        <w:rPr>
          <w:i/>
        </w:rPr>
        <w:fldChar w:fldCharType="separate"/>
      </w:r>
      <w:r w:rsidR="00A55E95" w:rsidRPr="00214A6C">
        <w:rPr>
          <w:i/>
          <w:noProof/>
          <w:lang w:val="ru-RU"/>
        </w:rPr>
        <w:t>1</w:t>
      </w:r>
      <w:r w:rsidR="00285ACF" w:rsidRPr="005F534C">
        <w:rPr>
          <w:i/>
        </w:rPr>
        <w:fldChar w:fldCharType="end"/>
      </w:r>
      <w:r w:rsidR="005F534C" w:rsidRPr="005F534C">
        <w:rPr>
          <w:i/>
          <w:lang w:val="ru-RU"/>
        </w:rPr>
        <w:t>0</w:t>
      </w:r>
    </w:p>
    <w:p w:rsidR="00B35CA9" w:rsidRPr="005F534C" w:rsidRDefault="00B35CA9" w:rsidP="000D60C7">
      <w:pPr>
        <w:spacing w:line="240" w:lineRule="auto"/>
        <w:jc w:val="center"/>
        <w:rPr>
          <w:i/>
          <w:lang w:val="ru-RU"/>
        </w:rPr>
      </w:pPr>
      <w:r w:rsidRPr="005F534C">
        <w:rPr>
          <w:i/>
          <w:lang w:val="ru-RU"/>
        </w:rPr>
        <w:t>Показатели убытков в зависимости от страховой суммы, указанной в договоре</w:t>
      </w:r>
    </w:p>
    <w:tbl>
      <w:tblPr>
        <w:tblStyle w:val="af0"/>
        <w:tblpPr w:leftFromText="180" w:rightFromText="180" w:vertAnchor="text" w:tblpXSpec="center" w:tblpY="1"/>
        <w:tblW w:w="6345" w:type="dxa"/>
        <w:tblLayout w:type="fixed"/>
        <w:tblLook w:val="04A0" w:firstRow="1" w:lastRow="0" w:firstColumn="1" w:lastColumn="0" w:noHBand="0" w:noVBand="1"/>
      </w:tblPr>
      <w:tblGrid>
        <w:gridCol w:w="1809"/>
        <w:gridCol w:w="1843"/>
        <w:gridCol w:w="2693"/>
      </w:tblGrid>
      <w:tr w:rsidR="00937D89" w:rsidRPr="005F534C" w:rsidTr="00BC7533">
        <w:trPr>
          <w:trHeight w:val="645"/>
        </w:trPr>
        <w:tc>
          <w:tcPr>
            <w:tcW w:w="1809" w:type="dxa"/>
            <w:vAlign w:val="center"/>
            <w:hideMark/>
          </w:tcPr>
          <w:p w:rsidR="00937D89" w:rsidRPr="005F534C" w:rsidRDefault="00937D89" w:rsidP="005F534C">
            <w:pPr>
              <w:spacing w:line="240" w:lineRule="auto"/>
              <w:jc w:val="center"/>
              <w:rPr>
                <w:rFonts w:eastAsia="Times New Roman" w:cs="Times New Roman"/>
                <w:b/>
                <w:bCs/>
                <w:color w:val="000000"/>
                <w:szCs w:val="28"/>
                <w:lang w:val="ru-RU" w:eastAsia="ru-RU"/>
              </w:rPr>
            </w:pPr>
            <w:r w:rsidRPr="005F534C">
              <w:rPr>
                <w:rFonts w:eastAsia="Times New Roman" w:cs="Times New Roman"/>
                <w:b/>
                <w:bCs/>
                <w:color w:val="000000"/>
                <w:szCs w:val="28"/>
                <w:lang w:val="ru-RU" w:eastAsia="ru-RU"/>
              </w:rPr>
              <w:t>Страховая сумма</w:t>
            </w:r>
          </w:p>
        </w:tc>
        <w:tc>
          <w:tcPr>
            <w:tcW w:w="1843" w:type="dxa"/>
            <w:vAlign w:val="center"/>
            <w:hideMark/>
          </w:tcPr>
          <w:p w:rsidR="00937D89" w:rsidRPr="005F534C" w:rsidRDefault="00937D89" w:rsidP="005F534C">
            <w:pPr>
              <w:spacing w:line="240" w:lineRule="auto"/>
              <w:jc w:val="center"/>
              <w:rPr>
                <w:rFonts w:eastAsia="Times New Roman" w:cs="Times New Roman"/>
                <w:b/>
                <w:bCs/>
                <w:color w:val="000000"/>
                <w:szCs w:val="28"/>
                <w:lang w:val="ru-RU" w:eastAsia="ru-RU"/>
              </w:rPr>
            </w:pPr>
            <w:r w:rsidRPr="005F534C">
              <w:rPr>
                <w:rFonts w:eastAsia="Times New Roman" w:cs="Times New Roman"/>
                <w:b/>
                <w:bCs/>
                <w:color w:val="000000"/>
                <w:szCs w:val="28"/>
                <w:lang w:val="ru-RU" w:eastAsia="ru-RU"/>
              </w:rPr>
              <w:t>Количество договоров</w:t>
            </w:r>
          </w:p>
        </w:tc>
        <w:tc>
          <w:tcPr>
            <w:tcW w:w="2693" w:type="dxa"/>
            <w:vAlign w:val="center"/>
            <w:hideMark/>
          </w:tcPr>
          <w:p w:rsidR="00937D89" w:rsidRPr="005F534C" w:rsidRDefault="00937D89" w:rsidP="005F534C">
            <w:pPr>
              <w:spacing w:line="240" w:lineRule="auto"/>
              <w:jc w:val="center"/>
              <w:rPr>
                <w:rFonts w:eastAsia="Times New Roman" w:cs="Times New Roman"/>
                <w:b/>
                <w:bCs/>
                <w:color w:val="000000"/>
                <w:szCs w:val="28"/>
                <w:lang w:val="ru-RU" w:eastAsia="ru-RU"/>
              </w:rPr>
            </w:pPr>
            <w:r w:rsidRPr="005F534C">
              <w:rPr>
                <w:rFonts w:eastAsia="Times New Roman" w:cs="Times New Roman"/>
                <w:b/>
                <w:bCs/>
                <w:color w:val="000000"/>
                <w:szCs w:val="28"/>
                <w:lang w:val="ru-RU" w:eastAsia="ru-RU"/>
              </w:rPr>
              <w:t>Средний убыток по договору</w:t>
            </w:r>
          </w:p>
        </w:tc>
      </w:tr>
      <w:tr w:rsidR="00937D89" w:rsidRPr="005F534C" w:rsidTr="00BC7533">
        <w:trPr>
          <w:trHeight w:val="300"/>
        </w:trPr>
        <w:tc>
          <w:tcPr>
            <w:tcW w:w="1809"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15000</w:t>
            </w:r>
          </w:p>
        </w:tc>
        <w:tc>
          <w:tcPr>
            <w:tcW w:w="1843"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35</w:t>
            </w:r>
          </w:p>
        </w:tc>
        <w:tc>
          <w:tcPr>
            <w:tcW w:w="2693"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237,42</w:t>
            </w:r>
          </w:p>
        </w:tc>
      </w:tr>
      <w:tr w:rsidR="00937D89" w:rsidRPr="005F534C" w:rsidTr="00BC7533">
        <w:trPr>
          <w:trHeight w:val="300"/>
        </w:trPr>
        <w:tc>
          <w:tcPr>
            <w:tcW w:w="1809"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30000</w:t>
            </w:r>
          </w:p>
        </w:tc>
        <w:tc>
          <w:tcPr>
            <w:tcW w:w="1843"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1448</w:t>
            </w:r>
          </w:p>
        </w:tc>
        <w:tc>
          <w:tcPr>
            <w:tcW w:w="2693"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502,85</w:t>
            </w:r>
          </w:p>
        </w:tc>
      </w:tr>
      <w:tr w:rsidR="00937D89" w:rsidRPr="005F534C" w:rsidTr="00BC7533">
        <w:trPr>
          <w:trHeight w:val="300"/>
        </w:trPr>
        <w:tc>
          <w:tcPr>
            <w:tcW w:w="1809"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50000</w:t>
            </w:r>
          </w:p>
        </w:tc>
        <w:tc>
          <w:tcPr>
            <w:tcW w:w="1843"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344</w:t>
            </w:r>
          </w:p>
        </w:tc>
        <w:tc>
          <w:tcPr>
            <w:tcW w:w="2693"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364,86</w:t>
            </w:r>
          </w:p>
        </w:tc>
      </w:tr>
      <w:tr w:rsidR="00937D89" w:rsidRPr="005F534C" w:rsidTr="00BC7533">
        <w:trPr>
          <w:trHeight w:val="300"/>
        </w:trPr>
        <w:tc>
          <w:tcPr>
            <w:tcW w:w="1809"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75000</w:t>
            </w:r>
          </w:p>
        </w:tc>
        <w:tc>
          <w:tcPr>
            <w:tcW w:w="1843"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1</w:t>
            </w:r>
          </w:p>
        </w:tc>
        <w:tc>
          <w:tcPr>
            <w:tcW w:w="2693"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132,19</w:t>
            </w:r>
          </w:p>
        </w:tc>
      </w:tr>
      <w:tr w:rsidR="00937D89" w:rsidRPr="005F534C" w:rsidTr="00BC7533">
        <w:trPr>
          <w:trHeight w:val="300"/>
        </w:trPr>
        <w:tc>
          <w:tcPr>
            <w:tcW w:w="1809"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100000</w:t>
            </w:r>
          </w:p>
        </w:tc>
        <w:tc>
          <w:tcPr>
            <w:tcW w:w="1843"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61</w:t>
            </w:r>
          </w:p>
        </w:tc>
        <w:tc>
          <w:tcPr>
            <w:tcW w:w="2693" w:type="dxa"/>
            <w:noWrap/>
            <w:vAlign w:val="center"/>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228,83</w:t>
            </w:r>
          </w:p>
        </w:tc>
      </w:tr>
      <w:tr w:rsidR="00937D89" w:rsidRPr="005F534C" w:rsidTr="00BC7533">
        <w:trPr>
          <w:trHeight w:val="300"/>
        </w:trPr>
        <w:tc>
          <w:tcPr>
            <w:tcW w:w="1809" w:type="dxa"/>
            <w:noWrap/>
            <w:vAlign w:val="center"/>
            <w:hideMark/>
          </w:tcPr>
          <w:p w:rsidR="00937D89" w:rsidRPr="005F534C" w:rsidRDefault="00937D89" w:rsidP="005F534C">
            <w:pPr>
              <w:spacing w:line="240" w:lineRule="auto"/>
              <w:jc w:val="center"/>
              <w:rPr>
                <w:rFonts w:eastAsia="Times New Roman" w:cs="Times New Roman"/>
                <w:bCs/>
                <w:color w:val="000000"/>
                <w:szCs w:val="28"/>
                <w:lang w:val="ru-RU" w:eastAsia="ru-RU"/>
              </w:rPr>
            </w:pPr>
            <w:r w:rsidRPr="005F534C">
              <w:rPr>
                <w:rFonts w:eastAsia="Times New Roman" w:cs="Times New Roman"/>
                <w:bCs/>
                <w:color w:val="000000"/>
                <w:szCs w:val="28"/>
                <w:lang w:val="ru-RU" w:eastAsia="ru-RU"/>
              </w:rPr>
              <w:t>Общий итог</w:t>
            </w:r>
          </w:p>
        </w:tc>
        <w:tc>
          <w:tcPr>
            <w:tcW w:w="1843" w:type="dxa"/>
            <w:noWrap/>
            <w:vAlign w:val="center"/>
            <w:hideMark/>
          </w:tcPr>
          <w:p w:rsidR="00937D89" w:rsidRPr="005F534C" w:rsidRDefault="00937D89" w:rsidP="005F534C">
            <w:pPr>
              <w:spacing w:line="240" w:lineRule="auto"/>
              <w:jc w:val="center"/>
              <w:rPr>
                <w:rFonts w:eastAsia="Times New Roman" w:cs="Times New Roman"/>
                <w:bCs/>
                <w:color w:val="000000"/>
                <w:szCs w:val="28"/>
                <w:lang w:val="ru-RU" w:eastAsia="ru-RU"/>
              </w:rPr>
            </w:pPr>
            <w:r w:rsidRPr="005F534C">
              <w:rPr>
                <w:rFonts w:eastAsia="Times New Roman" w:cs="Times New Roman"/>
                <w:bCs/>
                <w:color w:val="000000"/>
                <w:szCs w:val="28"/>
                <w:lang w:val="ru-RU" w:eastAsia="ru-RU"/>
              </w:rPr>
              <w:t>1889</w:t>
            </w:r>
          </w:p>
        </w:tc>
        <w:tc>
          <w:tcPr>
            <w:tcW w:w="2693" w:type="dxa"/>
            <w:noWrap/>
            <w:vAlign w:val="center"/>
            <w:hideMark/>
          </w:tcPr>
          <w:p w:rsidR="00937D89" w:rsidRPr="005F534C" w:rsidRDefault="00937D89" w:rsidP="005F534C">
            <w:pPr>
              <w:spacing w:line="240" w:lineRule="auto"/>
              <w:jc w:val="center"/>
              <w:rPr>
                <w:rFonts w:eastAsia="Times New Roman" w:cs="Times New Roman"/>
                <w:bCs/>
                <w:color w:val="000000"/>
                <w:szCs w:val="28"/>
                <w:lang w:val="ru-RU" w:eastAsia="ru-RU"/>
              </w:rPr>
            </w:pPr>
            <w:r w:rsidRPr="005F534C">
              <w:rPr>
                <w:rFonts w:eastAsia="Times New Roman" w:cs="Times New Roman"/>
                <w:bCs/>
                <w:color w:val="000000"/>
                <w:szCs w:val="28"/>
                <w:lang w:val="ru-RU" w:eastAsia="ru-RU"/>
              </w:rPr>
              <w:t>463,76</w:t>
            </w:r>
          </w:p>
        </w:tc>
      </w:tr>
    </w:tbl>
    <w:p w:rsidR="005F534C" w:rsidRDefault="005F534C" w:rsidP="00937D89">
      <w:pPr>
        <w:rPr>
          <w:lang w:val="ru-RU"/>
        </w:rPr>
      </w:pPr>
    </w:p>
    <w:p w:rsidR="005F534C" w:rsidRDefault="005F534C" w:rsidP="00937D89">
      <w:pPr>
        <w:rPr>
          <w:lang w:val="ru-RU"/>
        </w:rPr>
      </w:pPr>
    </w:p>
    <w:p w:rsidR="005F534C" w:rsidRDefault="005F534C" w:rsidP="00937D89">
      <w:pPr>
        <w:rPr>
          <w:lang w:val="ru-RU"/>
        </w:rPr>
      </w:pPr>
    </w:p>
    <w:p w:rsidR="005F534C" w:rsidRDefault="005F534C" w:rsidP="00937D89">
      <w:pPr>
        <w:rPr>
          <w:lang w:val="ru-RU"/>
        </w:rPr>
      </w:pPr>
    </w:p>
    <w:p w:rsidR="005F534C" w:rsidRDefault="005F534C" w:rsidP="00937D89">
      <w:pPr>
        <w:rPr>
          <w:lang w:val="ru-RU"/>
        </w:rPr>
      </w:pPr>
    </w:p>
    <w:p w:rsidR="001A2F30" w:rsidRDefault="005F534C" w:rsidP="00937D89">
      <w:pPr>
        <w:rPr>
          <w:lang w:val="ru-RU"/>
        </w:rPr>
      </w:pPr>
      <w:r>
        <w:rPr>
          <w:lang w:val="ru-RU"/>
        </w:rPr>
        <w:t xml:space="preserve">     </w:t>
      </w:r>
    </w:p>
    <w:p w:rsidR="00937D89" w:rsidRPr="00835DC5" w:rsidRDefault="00937D89" w:rsidP="00937D89">
      <w:pPr>
        <w:rPr>
          <w:lang w:val="ru-RU"/>
        </w:rPr>
      </w:pPr>
      <w:r>
        <w:rPr>
          <w:lang w:val="ru-RU"/>
        </w:rPr>
        <w:t>Что касается размера остальных страховых сумм, то нужно отметить, что по договорам с суммой 75000</w:t>
      </w:r>
      <w:r w:rsidRPr="00322908">
        <w:rPr>
          <w:lang w:val="ru-RU"/>
        </w:rPr>
        <w:t>$</w:t>
      </w:r>
      <w:r>
        <w:rPr>
          <w:lang w:val="ru-RU"/>
        </w:rPr>
        <w:t xml:space="preserve"> за год произошел всего один небольшой убыток, который составил 132,2</w:t>
      </w:r>
      <w:r w:rsidRPr="00322908">
        <w:rPr>
          <w:lang w:val="ru-RU"/>
        </w:rPr>
        <w:t>$.</w:t>
      </w:r>
      <w:r w:rsidRPr="003341AC">
        <w:rPr>
          <w:lang w:val="ru-RU"/>
        </w:rPr>
        <w:t xml:space="preserve"> </w:t>
      </w:r>
      <w:r>
        <w:rPr>
          <w:lang w:val="ru-RU"/>
        </w:rPr>
        <w:t>Так же небольшое количество убыточных договоров со страховыми суммами в 15000 и 100000</w:t>
      </w:r>
      <w:r w:rsidRPr="003341AC">
        <w:rPr>
          <w:lang w:val="ru-RU"/>
        </w:rPr>
        <w:t xml:space="preserve">$. </w:t>
      </w:r>
    </w:p>
    <w:p w:rsidR="00937D89" w:rsidRPr="00835DC5" w:rsidRDefault="00937D89" w:rsidP="00937D89">
      <w:pPr>
        <w:rPr>
          <w:lang w:val="ru-RU"/>
        </w:rPr>
      </w:pPr>
      <w:r w:rsidRPr="00835DC5">
        <w:rPr>
          <w:lang w:val="ru-RU"/>
        </w:rPr>
        <w:t xml:space="preserve">     </w:t>
      </w:r>
      <w:r>
        <w:rPr>
          <w:lang w:val="ru-RU"/>
        </w:rPr>
        <w:t>Так же можно посмотреть, процент договоров страхования, по которым возникали убытки в разрезе страховых сумм, прописанных в полисе страхования. В договорах со страховой суммой в 150000</w:t>
      </w:r>
      <w:r w:rsidRPr="00835DC5">
        <w:rPr>
          <w:lang w:val="ru-RU"/>
        </w:rPr>
        <w:t>$</w:t>
      </w:r>
      <w:r>
        <w:rPr>
          <w:lang w:val="ru-RU"/>
        </w:rPr>
        <w:t xml:space="preserve"> за год не произошло ни одного страхового случая и не были понесены убытки. </w:t>
      </w:r>
    </w:p>
    <w:p w:rsidR="005F534C" w:rsidRPr="005F534C" w:rsidRDefault="00EC5170" w:rsidP="00F20CD4">
      <w:pPr>
        <w:tabs>
          <w:tab w:val="left" w:pos="7567"/>
          <w:tab w:val="right" w:pos="9071"/>
        </w:tabs>
        <w:jc w:val="left"/>
        <w:rPr>
          <w:i/>
          <w:lang w:val="ru-RU"/>
        </w:rPr>
      </w:pPr>
      <w:r>
        <w:rPr>
          <w:i/>
          <w:lang w:val="ru-RU"/>
        </w:rPr>
        <w:tab/>
      </w:r>
      <w:r>
        <w:rPr>
          <w:i/>
          <w:lang w:val="ru-RU"/>
        </w:rPr>
        <w:tab/>
      </w:r>
      <w:r w:rsidR="005F534C" w:rsidRPr="005F534C">
        <w:rPr>
          <w:i/>
          <w:lang w:val="ru-RU"/>
        </w:rPr>
        <w:t>Таблица 11</w:t>
      </w:r>
    </w:p>
    <w:p w:rsidR="00B35CA9" w:rsidRPr="005F534C" w:rsidRDefault="00B35CA9" w:rsidP="00BC7533">
      <w:pPr>
        <w:jc w:val="center"/>
        <w:rPr>
          <w:i/>
          <w:lang w:val="ru-RU"/>
        </w:rPr>
      </w:pPr>
      <w:r w:rsidRPr="005F534C">
        <w:rPr>
          <w:i/>
          <w:lang w:val="ru-RU"/>
        </w:rPr>
        <w:t>Процент убыточных договоров в зависимости от страховой суммы</w:t>
      </w:r>
    </w:p>
    <w:tbl>
      <w:tblPr>
        <w:tblStyle w:val="af0"/>
        <w:tblW w:w="8085" w:type="dxa"/>
        <w:jc w:val="center"/>
        <w:tblLayout w:type="fixed"/>
        <w:tblLook w:val="04A0" w:firstRow="1" w:lastRow="0" w:firstColumn="1" w:lastColumn="0" w:noHBand="0" w:noVBand="1"/>
      </w:tblPr>
      <w:tblGrid>
        <w:gridCol w:w="1820"/>
        <w:gridCol w:w="3288"/>
        <w:gridCol w:w="2977"/>
      </w:tblGrid>
      <w:tr w:rsidR="00937D89" w:rsidRPr="005F534C" w:rsidTr="00BC7533">
        <w:trPr>
          <w:trHeight w:val="630"/>
          <w:jc w:val="center"/>
        </w:trPr>
        <w:tc>
          <w:tcPr>
            <w:tcW w:w="1820" w:type="dxa"/>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Страховая сумма</w:t>
            </w:r>
          </w:p>
        </w:tc>
        <w:tc>
          <w:tcPr>
            <w:tcW w:w="3288" w:type="dxa"/>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Количество договоров страхования</w:t>
            </w:r>
          </w:p>
        </w:tc>
        <w:tc>
          <w:tcPr>
            <w:tcW w:w="2977" w:type="dxa"/>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Процент убыточных договоров</w:t>
            </w:r>
          </w:p>
        </w:tc>
      </w:tr>
      <w:tr w:rsidR="00937D89" w:rsidRPr="005F534C" w:rsidTr="00BC7533">
        <w:trPr>
          <w:trHeight w:val="300"/>
          <w:jc w:val="center"/>
        </w:trPr>
        <w:tc>
          <w:tcPr>
            <w:tcW w:w="1820"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15000</w:t>
            </w:r>
          </w:p>
        </w:tc>
        <w:tc>
          <w:tcPr>
            <w:tcW w:w="3288"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6011</w:t>
            </w:r>
          </w:p>
        </w:tc>
        <w:tc>
          <w:tcPr>
            <w:tcW w:w="2977"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0,58%</w:t>
            </w:r>
          </w:p>
        </w:tc>
      </w:tr>
      <w:tr w:rsidR="00937D89" w:rsidRPr="005F534C" w:rsidTr="00BC7533">
        <w:trPr>
          <w:trHeight w:val="300"/>
          <w:jc w:val="center"/>
        </w:trPr>
        <w:tc>
          <w:tcPr>
            <w:tcW w:w="1820"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30000</w:t>
            </w:r>
          </w:p>
        </w:tc>
        <w:tc>
          <w:tcPr>
            <w:tcW w:w="3288"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197720</w:t>
            </w:r>
          </w:p>
        </w:tc>
        <w:tc>
          <w:tcPr>
            <w:tcW w:w="2977"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0,73%</w:t>
            </w:r>
          </w:p>
        </w:tc>
      </w:tr>
      <w:tr w:rsidR="00937D89" w:rsidRPr="005F534C" w:rsidTr="00BC7533">
        <w:trPr>
          <w:trHeight w:val="300"/>
          <w:jc w:val="center"/>
        </w:trPr>
        <w:tc>
          <w:tcPr>
            <w:tcW w:w="1820"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50000</w:t>
            </w:r>
          </w:p>
        </w:tc>
        <w:tc>
          <w:tcPr>
            <w:tcW w:w="3288"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35545</w:t>
            </w:r>
          </w:p>
        </w:tc>
        <w:tc>
          <w:tcPr>
            <w:tcW w:w="2977"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0,97%</w:t>
            </w:r>
          </w:p>
        </w:tc>
      </w:tr>
      <w:tr w:rsidR="00937D89" w:rsidRPr="005F534C" w:rsidTr="00BC7533">
        <w:trPr>
          <w:trHeight w:val="300"/>
          <w:jc w:val="center"/>
        </w:trPr>
        <w:tc>
          <w:tcPr>
            <w:tcW w:w="1820"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75000</w:t>
            </w:r>
          </w:p>
        </w:tc>
        <w:tc>
          <w:tcPr>
            <w:tcW w:w="3288"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4</w:t>
            </w:r>
          </w:p>
        </w:tc>
        <w:tc>
          <w:tcPr>
            <w:tcW w:w="2977"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25,00%</w:t>
            </w:r>
          </w:p>
        </w:tc>
      </w:tr>
      <w:tr w:rsidR="00937D89" w:rsidRPr="005F534C" w:rsidTr="00BC7533">
        <w:trPr>
          <w:trHeight w:val="300"/>
          <w:jc w:val="center"/>
        </w:trPr>
        <w:tc>
          <w:tcPr>
            <w:tcW w:w="1820"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100000</w:t>
            </w:r>
          </w:p>
        </w:tc>
        <w:tc>
          <w:tcPr>
            <w:tcW w:w="3288"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4887</w:t>
            </w:r>
          </w:p>
        </w:tc>
        <w:tc>
          <w:tcPr>
            <w:tcW w:w="2977"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1,25%</w:t>
            </w:r>
          </w:p>
        </w:tc>
      </w:tr>
      <w:tr w:rsidR="00937D89" w:rsidRPr="005F534C" w:rsidTr="00BC7533">
        <w:trPr>
          <w:trHeight w:val="300"/>
          <w:jc w:val="center"/>
        </w:trPr>
        <w:tc>
          <w:tcPr>
            <w:tcW w:w="1820"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150000</w:t>
            </w:r>
          </w:p>
        </w:tc>
        <w:tc>
          <w:tcPr>
            <w:tcW w:w="3288"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339</w:t>
            </w:r>
          </w:p>
        </w:tc>
        <w:tc>
          <w:tcPr>
            <w:tcW w:w="2977" w:type="dxa"/>
            <w:noWrap/>
            <w:hideMark/>
          </w:tcPr>
          <w:p w:rsidR="00937D89" w:rsidRPr="005F534C" w:rsidRDefault="00937D89" w:rsidP="005F534C">
            <w:pPr>
              <w:spacing w:line="240" w:lineRule="auto"/>
              <w:jc w:val="center"/>
              <w:rPr>
                <w:rFonts w:eastAsia="Times New Roman" w:cs="Times New Roman"/>
                <w:color w:val="000000"/>
                <w:szCs w:val="28"/>
                <w:lang w:val="ru-RU" w:eastAsia="ru-RU"/>
              </w:rPr>
            </w:pPr>
            <w:r w:rsidRPr="005F534C">
              <w:rPr>
                <w:rFonts w:eastAsia="Times New Roman" w:cs="Times New Roman"/>
                <w:color w:val="000000"/>
                <w:szCs w:val="28"/>
                <w:lang w:val="ru-RU" w:eastAsia="ru-RU"/>
              </w:rPr>
              <w:t>0,00%</w:t>
            </w:r>
          </w:p>
        </w:tc>
      </w:tr>
    </w:tbl>
    <w:p w:rsidR="00937D89" w:rsidRDefault="00937D89" w:rsidP="00937D89">
      <w:pPr>
        <w:rPr>
          <w:lang w:val="ru-RU"/>
        </w:rPr>
      </w:pPr>
      <w:r>
        <w:rPr>
          <w:lang w:val="ru-RU"/>
        </w:rPr>
        <w:t>Самый низкий процент убыточных договоров со страховой суммой в 15000</w:t>
      </w:r>
      <w:r w:rsidRPr="00F90059">
        <w:rPr>
          <w:lang w:val="ru-RU"/>
        </w:rPr>
        <w:t xml:space="preserve">$. </w:t>
      </w:r>
      <w:r>
        <w:rPr>
          <w:lang w:val="ru-RU"/>
        </w:rPr>
        <w:t xml:space="preserve">Можно предположить, что люди, страхующие свою жизнь на такую относительно небольшую сумму, едут в поездки не связанные с опасностью и рисками и они уверены в том, что ничего не случится, что в прочем и подтверждается статистикой. </w:t>
      </w:r>
    </w:p>
    <w:p w:rsidR="005F534C" w:rsidRDefault="00937D89" w:rsidP="00937D89">
      <w:pPr>
        <w:rPr>
          <w:lang w:val="ru-RU"/>
        </w:rPr>
      </w:pPr>
      <w:r>
        <w:rPr>
          <w:lang w:val="ru-RU"/>
        </w:rPr>
        <w:lastRenderedPageBreak/>
        <w:t xml:space="preserve">     Относительно влияния данного фактора на результативную переменную можно сказать следующее. Результаты дисперсионного анализа показали, что статистика Фишера </w:t>
      </w:r>
      <w:r>
        <w:t>F</w:t>
      </w:r>
      <w:r w:rsidRPr="00F90059">
        <w:rPr>
          <w:vertAlign w:val="subscript"/>
          <w:lang w:val="ru-RU"/>
        </w:rPr>
        <w:t>набл</w:t>
      </w:r>
      <w:r>
        <w:rPr>
          <w:lang w:val="ru-RU"/>
        </w:rPr>
        <w:t xml:space="preserve">=0,772, а значимость равна 0,543, что значительно превышает требуемый уровень значимости </w:t>
      </w:r>
      <w:r>
        <w:rPr>
          <w:rFonts w:cs="Times New Roman"/>
          <w:lang w:val="ru-RU"/>
        </w:rPr>
        <w:t>α</w:t>
      </w:r>
      <w:r>
        <w:rPr>
          <w:lang w:val="ru-RU"/>
        </w:rPr>
        <w:t>=0,05. Таким образом, влияние фактора размера страховой суммы на убыточность договоров страхования не доказано. Следовательно, данный фактор не будет включен в регрессионную модель.</w:t>
      </w:r>
    </w:p>
    <w:p w:rsidR="000D60C7" w:rsidRDefault="000D60C7" w:rsidP="00937D89">
      <w:pPr>
        <w:rPr>
          <w:lang w:val="ru-RU"/>
        </w:rPr>
      </w:pPr>
    </w:p>
    <w:p w:rsidR="00937D89" w:rsidRDefault="00937D89" w:rsidP="002A5B4C">
      <w:pPr>
        <w:jc w:val="center"/>
        <w:rPr>
          <w:i/>
          <w:lang w:val="ru-RU"/>
        </w:rPr>
      </w:pPr>
      <w:bookmarkStart w:id="23" w:name="_Toc356344305"/>
      <w:r w:rsidRPr="00F20CD4">
        <w:rPr>
          <w:i/>
          <w:lang w:val="ru-RU"/>
        </w:rPr>
        <w:t>Месяц начала страховки</w:t>
      </w:r>
      <w:bookmarkEnd w:id="23"/>
    </w:p>
    <w:p w:rsidR="00937D89" w:rsidRDefault="00937D89" w:rsidP="00937D89">
      <w:pPr>
        <w:rPr>
          <w:lang w:val="ru-RU"/>
        </w:rPr>
      </w:pPr>
      <w:r>
        <w:rPr>
          <w:lang w:val="ru-RU"/>
        </w:rPr>
        <w:t xml:space="preserve">     Безусловно, одним из важнейших факторов, влияющих на убыточность договоров страхования, является месяц начала действия страховки. Логично предположить, что на количество страховых случаев непосредственно влияет время года, ведь от этого зачастую </w:t>
      </w:r>
      <w:r w:rsidR="00F06A7C">
        <w:rPr>
          <w:lang w:val="ru-RU"/>
        </w:rPr>
        <w:t>зависит тип поездки, ее цель и,</w:t>
      </w:r>
      <w:r>
        <w:rPr>
          <w:lang w:val="ru-RU"/>
        </w:rPr>
        <w:t xml:space="preserve"> соответственно, риски, которые могут возникнуть при выезде за рубеж.</w:t>
      </w:r>
    </w:p>
    <w:p w:rsidR="005F534C" w:rsidRPr="005F534C" w:rsidRDefault="00B35CA9" w:rsidP="005F534C">
      <w:pPr>
        <w:jc w:val="right"/>
        <w:rPr>
          <w:i/>
          <w:lang w:val="ru-RU"/>
        </w:rPr>
      </w:pPr>
      <w:r w:rsidRPr="005F534C">
        <w:rPr>
          <w:i/>
          <w:lang w:val="ru-RU"/>
        </w:rPr>
        <w:t>Таблица 1</w:t>
      </w:r>
      <w:r w:rsidR="00285ACF" w:rsidRPr="005F534C">
        <w:rPr>
          <w:i/>
        </w:rPr>
        <w:fldChar w:fldCharType="begin"/>
      </w:r>
      <w:r w:rsidRPr="005F534C">
        <w:rPr>
          <w:i/>
          <w:lang w:val="ru-RU"/>
        </w:rPr>
        <w:instrText xml:space="preserve"> </w:instrText>
      </w:r>
      <w:r w:rsidRPr="005F534C">
        <w:rPr>
          <w:i/>
        </w:rPr>
        <w:instrText>SEQ</w:instrText>
      </w:r>
      <w:r w:rsidRPr="005F534C">
        <w:rPr>
          <w:i/>
          <w:lang w:val="ru-RU"/>
        </w:rPr>
        <w:instrText xml:space="preserve"> </w:instrText>
      </w:r>
      <w:r w:rsidRPr="005F534C">
        <w:rPr>
          <w:i/>
        </w:rPr>
        <w:instrText>Table</w:instrText>
      </w:r>
      <w:r w:rsidRPr="005F534C">
        <w:rPr>
          <w:i/>
          <w:lang w:val="ru-RU"/>
        </w:rPr>
        <w:instrText xml:space="preserve"> \* </w:instrText>
      </w:r>
      <w:r w:rsidRPr="005F534C">
        <w:rPr>
          <w:i/>
        </w:rPr>
        <w:instrText>ARABIC</w:instrText>
      </w:r>
      <w:r w:rsidRPr="005F534C">
        <w:rPr>
          <w:i/>
          <w:lang w:val="ru-RU"/>
        </w:rPr>
        <w:instrText xml:space="preserve"> </w:instrText>
      </w:r>
      <w:r w:rsidR="00285ACF" w:rsidRPr="005F534C">
        <w:rPr>
          <w:i/>
        </w:rPr>
        <w:fldChar w:fldCharType="separate"/>
      </w:r>
      <w:r w:rsidR="00A55E95" w:rsidRPr="00214A6C">
        <w:rPr>
          <w:i/>
          <w:noProof/>
          <w:lang w:val="ru-RU"/>
        </w:rPr>
        <w:t>2</w:t>
      </w:r>
      <w:r w:rsidR="00285ACF" w:rsidRPr="005F534C">
        <w:rPr>
          <w:i/>
        </w:rPr>
        <w:fldChar w:fldCharType="end"/>
      </w:r>
    </w:p>
    <w:p w:rsidR="00B35CA9" w:rsidRPr="005F534C" w:rsidRDefault="00B35CA9" w:rsidP="006F4170">
      <w:pPr>
        <w:jc w:val="center"/>
        <w:rPr>
          <w:i/>
          <w:lang w:val="ru-RU"/>
        </w:rPr>
      </w:pPr>
      <w:r w:rsidRPr="005F534C">
        <w:rPr>
          <w:i/>
          <w:lang w:val="ru-RU"/>
        </w:rPr>
        <w:t>Показатели по месяцу начала страховки</w:t>
      </w:r>
    </w:p>
    <w:tbl>
      <w:tblPr>
        <w:tblStyle w:val="af0"/>
        <w:tblpPr w:leftFromText="180" w:rightFromText="180" w:vertAnchor="text" w:tblpXSpec="center" w:tblpY="1"/>
        <w:tblW w:w="6496" w:type="dxa"/>
        <w:tblLook w:val="04A0" w:firstRow="1" w:lastRow="0" w:firstColumn="1" w:lastColumn="0" w:noHBand="0" w:noVBand="1"/>
      </w:tblPr>
      <w:tblGrid>
        <w:gridCol w:w="2142"/>
        <w:gridCol w:w="1854"/>
        <w:gridCol w:w="2500"/>
      </w:tblGrid>
      <w:tr w:rsidR="00937D89" w:rsidRPr="00446093" w:rsidTr="00D378D3">
        <w:trPr>
          <w:trHeight w:val="600"/>
        </w:trPr>
        <w:tc>
          <w:tcPr>
            <w:tcW w:w="2142" w:type="dxa"/>
            <w:vAlign w:val="center"/>
            <w:hideMark/>
          </w:tcPr>
          <w:p w:rsidR="00937D89" w:rsidRPr="005F534C" w:rsidRDefault="00937D89" w:rsidP="005F534C">
            <w:pPr>
              <w:spacing w:line="240" w:lineRule="auto"/>
              <w:jc w:val="center"/>
              <w:rPr>
                <w:b/>
                <w:lang w:val="ru-RU" w:eastAsia="ru-RU"/>
              </w:rPr>
            </w:pPr>
            <w:r w:rsidRPr="005F534C">
              <w:rPr>
                <w:b/>
                <w:lang w:val="ru-RU" w:eastAsia="ru-RU"/>
              </w:rPr>
              <w:t>Месяц начала страховки</w:t>
            </w:r>
          </w:p>
        </w:tc>
        <w:tc>
          <w:tcPr>
            <w:tcW w:w="1854" w:type="dxa"/>
            <w:noWrap/>
            <w:vAlign w:val="center"/>
            <w:hideMark/>
          </w:tcPr>
          <w:p w:rsidR="00937D89" w:rsidRPr="005F534C" w:rsidRDefault="00937D89" w:rsidP="005F534C">
            <w:pPr>
              <w:spacing w:line="240" w:lineRule="auto"/>
              <w:jc w:val="center"/>
              <w:rPr>
                <w:b/>
                <w:lang w:val="ru-RU" w:eastAsia="ru-RU"/>
              </w:rPr>
            </w:pPr>
            <w:r w:rsidRPr="005F534C">
              <w:rPr>
                <w:b/>
                <w:lang w:val="ru-RU" w:eastAsia="ru-RU"/>
              </w:rPr>
              <w:t>Совокупный убыток</w:t>
            </w:r>
          </w:p>
        </w:tc>
        <w:tc>
          <w:tcPr>
            <w:tcW w:w="2500" w:type="dxa"/>
            <w:noWrap/>
            <w:vAlign w:val="center"/>
            <w:hideMark/>
          </w:tcPr>
          <w:p w:rsidR="00937D89" w:rsidRPr="005F534C" w:rsidRDefault="00937D89" w:rsidP="005F534C">
            <w:pPr>
              <w:spacing w:line="240" w:lineRule="auto"/>
              <w:jc w:val="center"/>
              <w:rPr>
                <w:b/>
                <w:lang w:val="ru-RU" w:eastAsia="ru-RU"/>
              </w:rPr>
            </w:pPr>
            <w:r w:rsidRPr="005F534C">
              <w:rPr>
                <w:b/>
                <w:lang w:val="ru-RU" w:eastAsia="ru-RU"/>
              </w:rPr>
              <w:t>Число страховых случаев</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январь</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28146,6</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40</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февраль</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10699,5</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36</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март</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4355,5</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27</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апрель</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16623,1</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35</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май</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23063,0</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44</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июнь</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36909,9</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119</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июль</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114408,5</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318</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август</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91900,3</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190</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сентябрь</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125030,3</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214</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октябрь</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78281,2</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201</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ноябрь</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183186,6</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354</w:t>
            </w:r>
          </w:p>
        </w:tc>
      </w:tr>
      <w:tr w:rsidR="00937D89" w:rsidRPr="00446093" w:rsidTr="00D378D3">
        <w:trPr>
          <w:trHeight w:val="300"/>
        </w:trPr>
        <w:tc>
          <w:tcPr>
            <w:tcW w:w="2142"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декабрь</w:t>
            </w:r>
          </w:p>
        </w:tc>
        <w:tc>
          <w:tcPr>
            <w:tcW w:w="1854"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148459,6</w:t>
            </w:r>
          </w:p>
        </w:tc>
        <w:tc>
          <w:tcPr>
            <w:tcW w:w="2500" w:type="dxa"/>
            <w:noWrap/>
            <w:vAlign w:val="center"/>
            <w:hideMark/>
          </w:tcPr>
          <w:p w:rsidR="00937D89" w:rsidRPr="00F90059" w:rsidRDefault="00937D89" w:rsidP="005F534C">
            <w:pPr>
              <w:spacing w:line="240" w:lineRule="auto"/>
              <w:jc w:val="center"/>
              <w:rPr>
                <w:lang w:val="ru-RU" w:eastAsia="ru-RU"/>
              </w:rPr>
            </w:pPr>
            <w:r w:rsidRPr="00F90059">
              <w:rPr>
                <w:lang w:val="ru-RU" w:eastAsia="ru-RU"/>
              </w:rPr>
              <w:t>332</w:t>
            </w:r>
          </w:p>
        </w:tc>
      </w:tr>
    </w:tbl>
    <w:p w:rsidR="005F534C" w:rsidRDefault="005F534C" w:rsidP="00937D89">
      <w:pPr>
        <w:rPr>
          <w:lang w:val="ru-RU"/>
        </w:rPr>
      </w:pPr>
    </w:p>
    <w:p w:rsidR="005F534C" w:rsidRDefault="005F534C" w:rsidP="00937D89">
      <w:pPr>
        <w:rPr>
          <w:lang w:val="ru-RU"/>
        </w:rPr>
      </w:pPr>
    </w:p>
    <w:p w:rsidR="005F534C" w:rsidRDefault="005F534C" w:rsidP="00937D89">
      <w:pPr>
        <w:rPr>
          <w:lang w:val="ru-RU"/>
        </w:rPr>
      </w:pPr>
    </w:p>
    <w:p w:rsidR="00F06A7C" w:rsidRDefault="00F06A7C" w:rsidP="00937D89">
      <w:pPr>
        <w:rPr>
          <w:lang w:val="ru-RU"/>
        </w:rPr>
      </w:pPr>
      <w:r>
        <w:rPr>
          <w:lang w:val="ru-RU"/>
        </w:rPr>
        <w:t xml:space="preserve">     </w:t>
      </w:r>
      <w:r w:rsidR="00937D89">
        <w:rPr>
          <w:lang w:val="ru-RU"/>
        </w:rPr>
        <w:t>Рассмотри</w:t>
      </w:r>
      <w:r w:rsidR="005F534C">
        <w:rPr>
          <w:lang w:val="ru-RU"/>
        </w:rPr>
        <w:t>м</w:t>
      </w:r>
      <w:r w:rsidR="00937D89">
        <w:rPr>
          <w:lang w:val="ru-RU"/>
        </w:rPr>
        <w:t xml:space="preserve"> число страховых случаев в разрезе месяцев начала действия полиса. По таблице видно, что самое большое число страховых случаев </w:t>
      </w:r>
      <w:r w:rsidR="00937D89">
        <w:rPr>
          <w:lang w:val="ru-RU"/>
        </w:rPr>
        <w:lastRenderedPageBreak/>
        <w:t>приходится на такие месяцы, как ноябрь, декабрь и июль. Это объясняется тем, что июль – это сезон отпусков, и большинство страхователей уезжает в теплые страны отдыхать, где их подстерегают различные опасности, начиная от акклиматизации и заканчивая неудачными прыжками в воду с трамплина. Что касается зимних месяцев, то страховые случаи здесь связаны скорее всего с горнолыжными курортами, приобретающими в настоящее время все большую популярность, но не отменяющими высокую травмоопасность данного вида отдыха.</w:t>
      </w:r>
      <w:r w:rsidR="001A2F30">
        <w:rPr>
          <w:lang w:val="ru-RU"/>
        </w:rPr>
        <w:t xml:space="preserve"> </w:t>
      </w:r>
      <w:r>
        <w:rPr>
          <w:lang w:val="ru-RU"/>
        </w:rPr>
        <w:t>В данном исследовании нас интересует не столько количество произошедших страховых случаев, сколько размер ущерба, который они за собой повлекли.</w:t>
      </w:r>
    </w:p>
    <w:p w:rsidR="00825875" w:rsidRDefault="00F6741C" w:rsidP="00F6741C">
      <w:pPr>
        <w:rPr>
          <w:lang w:val="ru-RU"/>
        </w:rPr>
      </w:pPr>
      <w:r>
        <w:rPr>
          <w:lang w:val="ru-RU"/>
        </w:rPr>
        <w:t xml:space="preserve">     Для того, чтобы проанализировать это влияние, построим график средних значений убытков по месяцам. Здесь уже можно увидеть другую закономерность. В январе договоры страхования обходятся страховщикам дороже, чем в любой другой месяц. Среднее значение ущерба в январе на 55,6% выше, чем среднее значение по портфелю договоров страхования выезжающих за рубеж. </w:t>
      </w:r>
    </w:p>
    <w:p w:rsidR="00F6741C" w:rsidRPr="0098646A" w:rsidRDefault="00825875" w:rsidP="00F6741C">
      <w:pPr>
        <w:rPr>
          <w:lang w:val="ru-RU"/>
        </w:rPr>
      </w:pPr>
      <w:r>
        <w:rPr>
          <w:noProof/>
        </w:rPr>
        <w:drawing>
          <wp:inline distT="0" distB="0" distL="0" distR="0" wp14:anchorId="6ABB3D5E" wp14:editId="2C2E4160">
            <wp:extent cx="5657850" cy="2743200"/>
            <wp:effectExtent l="0" t="0" r="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25875" w:rsidRDefault="00A4721D" w:rsidP="00937D89">
      <w:pPr>
        <w:rPr>
          <w:lang w:val="ru-RU"/>
        </w:rPr>
      </w:pPr>
      <w:r>
        <w:rPr>
          <w:noProof/>
        </w:rPr>
        <mc:AlternateContent>
          <mc:Choice Requires="wps">
            <w:drawing>
              <wp:inline distT="0" distB="0" distL="0" distR="0" wp14:anchorId="058ECDE1" wp14:editId="527CE796">
                <wp:extent cx="5843905" cy="247650"/>
                <wp:effectExtent l="0" t="0" r="4445" b="0"/>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3905" cy="247650"/>
                        </a:xfrm>
                        <a:prstGeom prst="rect">
                          <a:avLst/>
                        </a:prstGeom>
                        <a:solidFill>
                          <a:prstClr val="white"/>
                        </a:solidFill>
                        <a:ln>
                          <a:noFill/>
                        </a:ln>
                        <a:effectLst/>
                      </wps:spPr>
                      <wps:txbx>
                        <w:txbxContent>
                          <w:p w:rsidR="002A68C3" w:rsidRPr="00F06A7C" w:rsidRDefault="002A68C3" w:rsidP="00825875">
                            <w:pPr>
                              <w:jc w:val="center"/>
                              <w:rPr>
                                <w:i/>
                                <w:noProof/>
                                <w:lang w:val="ru-RU"/>
                              </w:rPr>
                            </w:pPr>
                            <w:r w:rsidRPr="00F06A7C">
                              <w:rPr>
                                <w:i/>
                                <w:lang w:val="ru-RU"/>
                              </w:rPr>
                              <w:t>Р</w:t>
                            </w:r>
                            <w:r>
                              <w:rPr>
                                <w:i/>
                                <w:lang w:val="ru-RU"/>
                              </w:rPr>
                              <w:t>ис. 19</w:t>
                            </w:r>
                            <w:r w:rsidRPr="00F06A7C">
                              <w:rPr>
                                <w:i/>
                                <w:lang w:val="ru-RU"/>
                              </w:rPr>
                              <w:t>. Средний убыток по месяцам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Поле 49" o:spid="_x0000_s1026" type="#_x0000_t202" style="width:460.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" stroked="f">
                <v:path arrowok="t"/>
                <v:textbox inset="0,0,0,0">
                  <w:txbxContent>
                    <w:p w:rsidR="002A68C3" w:rsidRPr="00F06A7C" w:rsidRDefault="002A68C3" w:rsidP="00825875">
                      <w:pPr>
                        <w:jc w:val="center"/>
                        <w:rPr>
                          <w:i/>
                          <w:noProof/>
                          <w:lang w:val="ru-RU"/>
                        </w:rPr>
                      </w:pPr>
                      <w:r w:rsidRPr="00F06A7C">
                        <w:rPr>
                          <w:i/>
                          <w:lang w:val="ru-RU"/>
                        </w:rPr>
                        <w:t>Р</w:t>
                      </w:r>
                      <w:r>
                        <w:rPr>
                          <w:i/>
                          <w:lang w:val="ru-RU"/>
                        </w:rPr>
                        <w:t>ис. 19</w:t>
                      </w:r>
                      <w:r w:rsidRPr="00F06A7C">
                        <w:rPr>
                          <w:i/>
                          <w:lang w:val="ru-RU"/>
                        </w:rPr>
                        <w:t>. Средний убыток по месяцам</w:t>
                      </w:r>
                    </w:p>
                  </w:txbxContent>
                </v:textbox>
                <w10:anchorlock/>
              </v:shape>
            </w:pict>
          </mc:Fallback>
        </mc:AlternateContent>
      </w:r>
    </w:p>
    <w:p w:rsidR="00536D6B" w:rsidRDefault="00825875" w:rsidP="00937D89">
      <w:pPr>
        <w:rPr>
          <w:lang w:val="ru-RU"/>
        </w:rPr>
      </w:pPr>
      <w:r>
        <w:rPr>
          <w:lang w:val="ru-RU"/>
        </w:rPr>
        <w:t xml:space="preserve">Так же дорогостоящими месяцами для страховщиков являются май и сентябрь, где среднее значение превышает портфельное на 30%. Относительно небольшие убытки страховщики несут в марте, средний </w:t>
      </w:r>
      <w:r>
        <w:rPr>
          <w:lang w:val="ru-RU"/>
        </w:rPr>
        <w:lastRenderedPageBreak/>
        <w:t>ущерб по договору составляет всего 174,2</w:t>
      </w:r>
      <w:r w:rsidRPr="0098646A">
        <w:rPr>
          <w:lang w:val="ru-RU"/>
        </w:rPr>
        <w:t>$</w:t>
      </w:r>
      <w:r>
        <w:rPr>
          <w:lang w:val="ru-RU"/>
        </w:rPr>
        <w:t>, что составляет всего 37,5% от среднего значения убытка по портфелю.</w:t>
      </w:r>
      <w:r w:rsidR="00937D89">
        <w:rPr>
          <w:lang w:val="ru-RU"/>
        </w:rPr>
        <w:t xml:space="preserve">      </w:t>
      </w:r>
    </w:p>
    <w:p w:rsidR="00937D89" w:rsidRPr="00D46AE1" w:rsidRDefault="00937D89" w:rsidP="00937D89">
      <w:pPr>
        <w:rPr>
          <w:lang w:val="ru-RU"/>
        </w:rPr>
      </w:pPr>
      <w:r>
        <w:rPr>
          <w:lang w:val="ru-RU"/>
        </w:rPr>
        <w:t xml:space="preserve">   Осталось проверить, значимо ли месяц начала действия страховки влияет на результирующую переменную логарифма суммы убытков. Дисперсионный анализ свидетельствует о существенности влияния данного фактора на результативную переменную. Значение статистики </w:t>
      </w:r>
      <w:r>
        <w:t>F</w:t>
      </w:r>
      <w:r w:rsidRPr="00D46AE1">
        <w:rPr>
          <w:vertAlign w:val="subscript"/>
          <w:lang w:val="ru-RU"/>
        </w:rPr>
        <w:t>набл</w:t>
      </w:r>
      <w:r>
        <w:rPr>
          <w:lang w:val="ru-RU"/>
        </w:rPr>
        <w:t xml:space="preserve"> составило 2,13, а значимость в свою очередь – 0,016, что гораздо меньше необходимого уровня значимости 0,05. Следовательно, нулевая гипотеза отвергается с вероятностью ошибки </w:t>
      </w:r>
      <w:r>
        <w:rPr>
          <w:rFonts w:cs="Times New Roman"/>
          <w:lang w:val="ru-RU"/>
        </w:rPr>
        <w:t>α</w:t>
      </w:r>
      <w:r>
        <w:rPr>
          <w:lang w:val="ru-RU"/>
        </w:rPr>
        <w:t>=0,05, то есть с</w:t>
      </w:r>
      <w:r w:rsidRPr="00DA2BE0">
        <w:rPr>
          <w:lang w:val="ru-RU"/>
        </w:rPr>
        <w:t>редние величины результативного признака в разных условиях действия фактора различны</w:t>
      </w:r>
      <w:r>
        <w:rPr>
          <w:lang w:val="ru-RU"/>
        </w:rPr>
        <w:t>.</w:t>
      </w:r>
    </w:p>
    <w:p w:rsidR="00937D89" w:rsidRDefault="00937D89" w:rsidP="00937D89">
      <w:pPr>
        <w:rPr>
          <w:lang w:val="ru-RU"/>
        </w:rPr>
      </w:pPr>
      <w:r>
        <w:rPr>
          <w:lang w:val="ru-RU"/>
        </w:rPr>
        <w:t xml:space="preserve">     Таким образом, месяц начала действия страховки это второй значимы фактор, который мы будем использовать при построении регрессионных моделей в третьей главе.</w:t>
      </w:r>
    </w:p>
    <w:p w:rsidR="00EC5170" w:rsidRDefault="00EC5170" w:rsidP="00937D89">
      <w:pPr>
        <w:rPr>
          <w:lang w:val="ru-RU"/>
        </w:rPr>
      </w:pPr>
    </w:p>
    <w:p w:rsidR="00937D89" w:rsidRPr="00F20CD4" w:rsidRDefault="00937D89" w:rsidP="002A5B4C">
      <w:pPr>
        <w:jc w:val="center"/>
        <w:rPr>
          <w:i/>
          <w:lang w:val="ru-RU"/>
        </w:rPr>
      </w:pPr>
      <w:bookmarkStart w:id="24" w:name="_Toc356344307"/>
      <w:r w:rsidRPr="00F20CD4">
        <w:rPr>
          <w:i/>
          <w:lang w:val="ru-RU"/>
        </w:rPr>
        <w:t>Территория страхования</w:t>
      </w:r>
      <w:bookmarkEnd w:id="24"/>
    </w:p>
    <w:p w:rsidR="00825875" w:rsidRDefault="00937D89" w:rsidP="00937D89">
      <w:pPr>
        <w:rPr>
          <w:i/>
          <w:lang w:val="ru-RU"/>
        </w:rPr>
      </w:pPr>
      <w:r>
        <w:rPr>
          <w:lang w:val="ru-RU"/>
        </w:rPr>
        <w:t xml:space="preserve">     Последним фактором, характеризующим специфику самого договора страхования, а не страхователя, является территория страхования. Логично предположить, что величина убытка зависит от стоимости медицинских или иных услуг, оказываемых на территории пребывания. Так же величина ущерба зависит от климатических условий на территории страны пребывания, от специфики отдыха в отдельной </w:t>
      </w:r>
      <w:r w:rsidR="00A42CCF">
        <w:rPr>
          <w:lang w:val="ru-RU"/>
        </w:rPr>
        <w:t>категории стран и так далее. Не</w:t>
      </w:r>
      <w:r>
        <w:rPr>
          <w:lang w:val="ru-RU"/>
        </w:rPr>
        <w:t>удивительно, что по количеству страховых случаев лидируют самые популярные для туристов напра</w:t>
      </w:r>
      <w:r w:rsidR="006F4170">
        <w:rPr>
          <w:lang w:val="ru-RU"/>
        </w:rPr>
        <w:t>вления – Турция и Египет</w:t>
      </w:r>
      <w:r>
        <w:rPr>
          <w:lang w:val="ru-RU"/>
        </w:rPr>
        <w:t>, они и составляют основу совокупного убытка по портфелю страхования выезжающих за рубеж.</w:t>
      </w:r>
    </w:p>
    <w:p w:rsidR="00825875" w:rsidRPr="0098646A" w:rsidRDefault="00825875" w:rsidP="00937D89">
      <w:pPr>
        <w:rPr>
          <w:lang w:val="ru-RU"/>
        </w:rPr>
      </w:pPr>
      <w:r>
        <w:rPr>
          <w:lang w:val="ru-RU"/>
        </w:rPr>
        <w:t xml:space="preserve">     Средний убыток так же разнится от направления к направлению. Дороже всего страховщикам обходятся договоры, заключенные с целью </w:t>
      </w:r>
      <w:r>
        <w:rPr>
          <w:lang w:val="ru-RU"/>
        </w:rPr>
        <w:lastRenderedPageBreak/>
        <w:t>поездки в страны Содружества Независимых Государств, средний убыток по такому договору больше среднего значения по портфелю на 27,8%.</w:t>
      </w:r>
    </w:p>
    <w:p w:rsidR="00F06A7C" w:rsidRPr="00F06A7C" w:rsidRDefault="00A42CCF" w:rsidP="00F06A7C">
      <w:pPr>
        <w:jc w:val="right"/>
        <w:rPr>
          <w:i/>
          <w:lang w:val="ru-RU"/>
        </w:rPr>
      </w:pPr>
      <w:r w:rsidRPr="00F06A7C">
        <w:rPr>
          <w:i/>
          <w:lang w:val="ru-RU"/>
        </w:rPr>
        <w:t>Таблица 1</w:t>
      </w:r>
      <w:r w:rsidR="00285ACF" w:rsidRPr="00F06A7C">
        <w:rPr>
          <w:i/>
        </w:rPr>
        <w:fldChar w:fldCharType="begin"/>
      </w:r>
      <w:r w:rsidRPr="00F06A7C">
        <w:rPr>
          <w:i/>
          <w:lang w:val="ru-RU"/>
        </w:rPr>
        <w:instrText xml:space="preserve"> </w:instrText>
      </w:r>
      <w:r w:rsidRPr="00F06A7C">
        <w:rPr>
          <w:i/>
        </w:rPr>
        <w:instrText>SEQ</w:instrText>
      </w:r>
      <w:r w:rsidRPr="00F06A7C">
        <w:rPr>
          <w:i/>
          <w:lang w:val="ru-RU"/>
        </w:rPr>
        <w:instrText xml:space="preserve"> </w:instrText>
      </w:r>
      <w:r w:rsidRPr="00F06A7C">
        <w:rPr>
          <w:i/>
        </w:rPr>
        <w:instrText>Table</w:instrText>
      </w:r>
      <w:r w:rsidRPr="00F06A7C">
        <w:rPr>
          <w:i/>
          <w:lang w:val="ru-RU"/>
        </w:rPr>
        <w:instrText xml:space="preserve"> \* </w:instrText>
      </w:r>
      <w:r w:rsidRPr="00F06A7C">
        <w:rPr>
          <w:i/>
        </w:rPr>
        <w:instrText>ARABIC</w:instrText>
      </w:r>
      <w:r w:rsidRPr="00F06A7C">
        <w:rPr>
          <w:i/>
          <w:lang w:val="ru-RU"/>
        </w:rPr>
        <w:instrText xml:space="preserve"> </w:instrText>
      </w:r>
      <w:r w:rsidR="00285ACF" w:rsidRPr="00F06A7C">
        <w:rPr>
          <w:i/>
        </w:rPr>
        <w:fldChar w:fldCharType="separate"/>
      </w:r>
      <w:r w:rsidR="00A55E95" w:rsidRPr="00214A6C">
        <w:rPr>
          <w:i/>
          <w:noProof/>
          <w:lang w:val="ru-RU"/>
        </w:rPr>
        <w:t>3</w:t>
      </w:r>
      <w:r w:rsidR="00285ACF" w:rsidRPr="00F06A7C">
        <w:rPr>
          <w:i/>
        </w:rPr>
        <w:fldChar w:fldCharType="end"/>
      </w:r>
    </w:p>
    <w:p w:rsidR="00A42CCF" w:rsidRPr="00F06A7C" w:rsidRDefault="00A42CCF" w:rsidP="006F4170">
      <w:pPr>
        <w:jc w:val="center"/>
        <w:rPr>
          <w:i/>
          <w:lang w:val="ru-RU"/>
        </w:rPr>
      </w:pPr>
      <w:r w:rsidRPr="00F06A7C">
        <w:rPr>
          <w:i/>
          <w:lang w:val="ru-RU"/>
        </w:rPr>
        <w:t>Показатели убытков по территории страхования</w:t>
      </w:r>
    </w:p>
    <w:tbl>
      <w:tblPr>
        <w:tblStyle w:val="af0"/>
        <w:tblW w:w="9654" w:type="dxa"/>
        <w:tblLook w:val="04A0" w:firstRow="1" w:lastRow="0" w:firstColumn="1" w:lastColumn="0" w:noHBand="0" w:noVBand="1"/>
      </w:tblPr>
      <w:tblGrid>
        <w:gridCol w:w="3134"/>
        <w:gridCol w:w="2835"/>
        <w:gridCol w:w="1984"/>
        <w:gridCol w:w="1701"/>
      </w:tblGrid>
      <w:tr w:rsidR="00937D89" w:rsidRPr="00956E72" w:rsidTr="00F06A7C">
        <w:trPr>
          <w:trHeight w:val="300"/>
        </w:trPr>
        <w:tc>
          <w:tcPr>
            <w:tcW w:w="3134" w:type="dxa"/>
            <w:noWrap/>
            <w:hideMark/>
          </w:tcPr>
          <w:p w:rsidR="00937D89" w:rsidRPr="00956E72" w:rsidRDefault="00937D89" w:rsidP="00F06A7C">
            <w:pPr>
              <w:spacing w:line="240" w:lineRule="auto"/>
              <w:jc w:val="center"/>
              <w:rPr>
                <w:rFonts w:eastAsia="Times New Roman" w:cs="Times New Roman"/>
                <w:b/>
                <w:bCs/>
                <w:color w:val="000000"/>
                <w:szCs w:val="28"/>
                <w:lang w:val="ru-RU" w:eastAsia="ru-RU"/>
              </w:rPr>
            </w:pPr>
            <w:r w:rsidRPr="00956E72">
              <w:rPr>
                <w:rFonts w:eastAsia="Times New Roman" w:cs="Times New Roman"/>
                <w:b/>
                <w:bCs/>
                <w:color w:val="000000"/>
                <w:szCs w:val="28"/>
                <w:lang w:val="ru-RU" w:eastAsia="ru-RU"/>
              </w:rPr>
              <w:t>Территория страхования</w:t>
            </w:r>
          </w:p>
        </w:tc>
        <w:tc>
          <w:tcPr>
            <w:tcW w:w="2835" w:type="dxa"/>
            <w:noWrap/>
            <w:hideMark/>
          </w:tcPr>
          <w:p w:rsidR="00937D89" w:rsidRPr="00956E72" w:rsidRDefault="00937D89" w:rsidP="00F06A7C">
            <w:pPr>
              <w:spacing w:line="240" w:lineRule="auto"/>
              <w:jc w:val="center"/>
              <w:rPr>
                <w:rFonts w:eastAsia="Times New Roman" w:cs="Times New Roman"/>
                <w:b/>
                <w:bCs/>
                <w:color w:val="000000"/>
                <w:szCs w:val="28"/>
                <w:lang w:val="ru-RU" w:eastAsia="ru-RU"/>
              </w:rPr>
            </w:pPr>
            <w:r w:rsidRPr="00956E72">
              <w:rPr>
                <w:rFonts w:eastAsia="Times New Roman" w:cs="Times New Roman"/>
                <w:b/>
                <w:bCs/>
                <w:color w:val="000000"/>
                <w:szCs w:val="28"/>
                <w:lang w:val="ru-RU" w:eastAsia="ru-RU"/>
              </w:rPr>
              <w:t>Количество страховых случаев</w:t>
            </w:r>
          </w:p>
        </w:tc>
        <w:tc>
          <w:tcPr>
            <w:tcW w:w="1984" w:type="dxa"/>
            <w:noWrap/>
            <w:hideMark/>
          </w:tcPr>
          <w:p w:rsidR="00937D89" w:rsidRPr="00956E72" w:rsidRDefault="00937D89" w:rsidP="00F06A7C">
            <w:pPr>
              <w:spacing w:line="240" w:lineRule="auto"/>
              <w:jc w:val="center"/>
              <w:rPr>
                <w:rFonts w:eastAsia="Times New Roman" w:cs="Times New Roman"/>
                <w:b/>
                <w:bCs/>
                <w:color w:val="000000"/>
                <w:szCs w:val="28"/>
                <w:lang w:val="ru-RU" w:eastAsia="ru-RU"/>
              </w:rPr>
            </w:pPr>
            <w:r w:rsidRPr="00956E72">
              <w:rPr>
                <w:rFonts w:eastAsia="Times New Roman" w:cs="Times New Roman"/>
                <w:b/>
                <w:bCs/>
                <w:color w:val="000000"/>
                <w:szCs w:val="28"/>
                <w:lang w:val="ru-RU" w:eastAsia="ru-RU"/>
              </w:rPr>
              <w:t>Совокупный убыток</w:t>
            </w:r>
          </w:p>
        </w:tc>
        <w:tc>
          <w:tcPr>
            <w:tcW w:w="1701" w:type="dxa"/>
            <w:noWrap/>
            <w:hideMark/>
          </w:tcPr>
          <w:p w:rsidR="00937D89" w:rsidRPr="00956E72" w:rsidRDefault="00937D89" w:rsidP="00F06A7C">
            <w:pPr>
              <w:spacing w:line="240" w:lineRule="auto"/>
              <w:jc w:val="center"/>
              <w:rPr>
                <w:rFonts w:eastAsia="Times New Roman" w:cs="Times New Roman"/>
                <w:b/>
                <w:bCs/>
                <w:color w:val="000000"/>
                <w:szCs w:val="28"/>
                <w:lang w:val="ru-RU" w:eastAsia="ru-RU"/>
              </w:rPr>
            </w:pPr>
            <w:r w:rsidRPr="00956E72">
              <w:rPr>
                <w:rFonts w:eastAsia="Times New Roman" w:cs="Times New Roman"/>
                <w:b/>
                <w:bCs/>
                <w:color w:val="000000"/>
                <w:szCs w:val="28"/>
                <w:lang w:val="ru-RU" w:eastAsia="ru-RU"/>
              </w:rPr>
              <w:t>Средний убыток</w:t>
            </w:r>
          </w:p>
        </w:tc>
      </w:tr>
      <w:tr w:rsidR="00937D89" w:rsidRPr="00956E72" w:rsidTr="00F06A7C">
        <w:trPr>
          <w:trHeight w:val="300"/>
        </w:trPr>
        <w:tc>
          <w:tcPr>
            <w:tcW w:w="313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СНГ</w:t>
            </w:r>
          </w:p>
        </w:tc>
        <w:tc>
          <w:tcPr>
            <w:tcW w:w="2835"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37</w:t>
            </w:r>
          </w:p>
        </w:tc>
        <w:tc>
          <w:tcPr>
            <w:tcW w:w="198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20750,8</w:t>
            </w:r>
          </w:p>
        </w:tc>
        <w:tc>
          <w:tcPr>
            <w:tcW w:w="1701"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592,9</w:t>
            </w:r>
          </w:p>
        </w:tc>
      </w:tr>
      <w:tr w:rsidR="00937D89" w:rsidRPr="00956E72" w:rsidTr="00F06A7C">
        <w:trPr>
          <w:trHeight w:val="300"/>
        </w:trPr>
        <w:tc>
          <w:tcPr>
            <w:tcW w:w="3134" w:type="dxa"/>
            <w:noWrap/>
            <w:hideMark/>
          </w:tcPr>
          <w:p w:rsidR="00937D89" w:rsidRPr="00956E72" w:rsidRDefault="006F4170" w:rsidP="00F06A7C">
            <w:pPr>
              <w:spacing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Турция, Египет</w:t>
            </w:r>
          </w:p>
        </w:tc>
        <w:tc>
          <w:tcPr>
            <w:tcW w:w="2835"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1480</w:t>
            </w:r>
          </w:p>
        </w:tc>
        <w:tc>
          <w:tcPr>
            <w:tcW w:w="198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690873,1</w:t>
            </w:r>
          </w:p>
        </w:tc>
        <w:tc>
          <w:tcPr>
            <w:tcW w:w="1701"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485,8</w:t>
            </w:r>
          </w:p>
        </w:tc>
      </w:tr>
      <w:tr w:rsidR="00937D89" w:rsidRPr="00956E72" w:rsidTr="00F06A7C">
        <w:trPr>
          <w:trHeight w:val="300"/>
        </w:trPr>
        <w:tc>
          <w:tcPr>
            <w:tcW w:w="313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Африка</w:t>
            </w:r>
          </w:p>
        </w:tc>
        <w:tc>
          <w:tcPr>
            <w:tcW w:w="2835"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29</w:t>
            </w:r>
          </w:p>
        </w:tc>
        <w:tc>
          <w:tcPr>
            <w:tcW w:w="198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4693,8</w:t>
            </w:r>
          </w:p>
        </w:tc>
        <w:tc>
          <w:tcPr>
            <w:tcW w:w="1701"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173,8</w:t>
            </w:r>
          </w:p>
        </w:tc>
      </w:tr>
      <w:tr w:rsidR="00937D89" w:rsidRPr="00956E72" w:rsidTr="00F06A7C">
        <w:trPr>
          <w:trHeight w:val="300"/>
        </w:trPr>
        <w:tc>
          <w:tcPr>
            <w:tcW w:w="313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Азия</w:t>
            </w:r>
          </w:p>
        </w:tc>
        <w:tc>
          <w:tcPr>
            <w:tcW w:w="2835"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185</w:t>
            </w:r>
          </w:p>
        </w:tc>
        <w:tc>
          <w:tcPr>
            <w:tcW w:w="198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69062,3</w:t>
            </w:r>
          </w:p>
        </w:tc>
        <w:tc>
          <w:tcPr>
            <w:tcW w:w="1701"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377,4</w:t>
            </w:r>
          </w:p>
        </w:tc>
      </w:tr>
      <w:tr w:rsidR="00937D89" w:rsidRPr="00956E72" w:rsidTr="00F06A7C">
        <w:trPr>
          <w:trHeight w:val="300"/>
        </w:trPr>
        <w:tc>
          <w:tcPr>
            <w:tcW w:w="313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Америка Северная и Южная</w:t>
            </w:r>
          </w:p>
        </w:tc>
        <w:tc>
          <w:tcPr>
            <w:tcW w:w="2835"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35</w:t>
            </w:r>
          </w:p>
        </w:tc>
        <w:tc>
          <w:tcPr>
            <w:tcW w:w="198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9526,4</w:t>
            </w:r>
          </w:p>
        </w:tc>
        <w:tc>
          <w:tcPr>
            <w:tcW w:w="1701"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280,2</w:t>
            </w:r>
          </w:p>
        </w:tc>
      </w:tr>
      <w:tr w:rsidR="00937D89" w:rsidRPr="00956E72" w:rsidTr="00F06A7C">
        <w:trPr>
          <w:trHeight w:val="300"/>
        </w:trPr>
        <w:tc>
          <w:tcPr>
            <w:tcW w:w="313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Весь мир</w:t>
            </w:r>
          </w:p>
        </w:tc>
        <w:tc>
          <w:tcPr>
            <w:tcW w:w="2835"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188</w:t>
            </w:r>
          </w:p>
        </w:tc>
        <w:tc>
          <w:tcPr>
            <w:tcW w:w="198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80987,8</w:t>
            </w:r>
          </w:p>
        </w:tc>
        <w:tc>
          <w:tcPr>
            <w:tcW w:w="1701"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433,1</w:t>
            </w:r>
          </w:p>
        </w:tc>
      </w:tr>
      <w:tr w:rsidR="00937D89" w:rsidRPr="00956E72" w:rsidTr="00F06A7C">
        <w:trPr>
          <w:trHeight w:val="300"/>
        </w:trPr>
        <w:tc>
          <w:tcPr>
            <w:tcW w:w="313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Австралия и Океания</w:t>
            </w:r>
          </w:p>
        </w:tc>
        <w:tc>
          <w:tcPr>
            <w:tcW w:w="2835"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1</w:t>
            </w:r>
          </w:p>
        </w:tc>
        <w:tc>
          <w:tcPr>
            <w:tcW w:w="1984"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145,0</w:t>
            </w:r>
          </w:p>
        </w:tc>
        <w:tc>
          <w:tcPr>
            <w:tcW w:w="1701" w:type="dxa"/>
            <w:noWrap/>
            <w:hideMark/>
          </w:tcPr>
          <w:p w:rsidR="00937D89" w:rsidRPr="00956E72" w:rsidRDefault="00937D89" w:rsidP="00F06A7C">
            <w:pPr>
              <w:spacing w:line="240" w:lineRule="auto"/>
              <w:jc w:val="center"/>
              <w:rPr>
                <w:rFonts w:eastAsia="Times New Roman" w:cs="Times New Roman"/>
                <w:color w:val="000000"/>
                <w:szCs w:val="28"/>
                <w:lang w:val="ru-RU" w:eastAsia="ru-RU"/>
              </w:rPr>
            </w:pPr>
            <w:r w:rsidRPr="00956E72">
              <w:rPr>
                <w:rFonts w:eastAsia="Times New Roman" w:cs="Times New Roman"/>
                <w:color w:val="000000"/>
                <w:szCs w:val="28"/>
                <w:lang w:val="ru-RU" w:eastAsia="ru-RU"/>
              </w:rPr>
              <w:t>145,0</w:t>
            </w:r>
          </w:p>
        </w:tc>
      </w:tr>
      <w:tr w:rsidR="00937D89" w:rsidRPr="00956E72" w:rsidTr="00F06A7C">
        <w:trPr>
          <w:trHeight w:val="300"/>
        </w:trPr>
        <w:tc>
          <w:tcPr>
            <w:tcW w:w="3134" w:type="dxa"/>
            <w:noWrap/>
            <w:hideMark/>
          </w:tcPr>
          <w:p w:rsidR="00937D89" w:rsidRPr="00956E72" w:rsidRDefault="00937D89" w:rsidP="00F06A7C">
            <w:pPr>
              <w:spacing w:line="240" w:lineRule="auto"/>
              <w:jc w:val="center"/>
              <w:rPr>
                <w:rFonts w:eastAsia="Times New Roman" w:cs="Times New Roman"/>
                <w:b/>
                <w:bCs/>
                <w:color w:val="000000"/>
                <w:szCs w:val="28"/>
                <w:lang w:val="ru-RU" w:eastAsia="ru-RU"/>
              </w:rPr>
            </w:pPr>
            <w:r w:rsidRPr="00956E72">
              <w:rPr>
                <w:rFonts w:eastAsia="Times New Roman" w:cs="Times New Roman"/>
                <w:b/>
                <w:bCs/>
                <w:color w:val="000000"/>
                <w:szCs w:val="28"/>
                <w:lang w:val="ru-RU" w:eastAsia="ru-RU"/>
              </w:rPr>
              <w:t>Общий итог</w:t>
            </w:r>
          </w:p>
        </w:tc>
        <w:tc>
          <w:tcPr>
            <w:tcW w:w="2835" w:type="dxa"/>
            <w:noWrap/>
            <w:hideMark/>
          </w:tcPr>
          <w:p w:rsidR="00937D89" w:rsidRPr="00956E72" w:rsidRDefault="00937D89" w:rsidP="00F06A7C">
            <w:pPr>
              <w:spacing w:line="240" w:lineRule="auto"/>
              <w:jc w:val="center"/>
              <w:rPr>
                <w:rFonts w:eastAsia="Times New Roman" w:cs="Times New Roman"/>
                <w:b/>
                <w:bCs/>
                <w:color w:val="000000"/>
                <w:szCs w:val="28"/>
                <w:lang w:val="ru-RU" w:eastAsia="ru-RU"/>
              </w:rPr>
            </w:pPr>
            <w:r w:rsidRPr="00956E72">
              <w:rPr>
                <w:rFonts w:eastAsia="Times New Roman" w:cs="Times New Roman"/>
                <w:b/>
                <w:bCs/>
                <w:color w:val="000000"/>
                <w:szCs w:val="28"/>
                <w:lang w:val="ru-RU" w:eastAsia="ru-RU"/>
              </w:rPr>
              <w:t>1955</w:t>
            </w:r>
          </w:p>
        </w:tc>
        <w:tc>
          <w:tcPr>
            <w:tcW w:w="1984" w:type="dxa"/>
            <w:noWrap/>
            <w:hideMark/>
          </w:tcPr>
          <w:p w:rsidR="00937D89" w:rsidRPr="00956E72" w:rsidRDefault="00937D89" w:rsidP="00F06A7C">
            <w:pPr>
              <w:spacing w:line="240" w:lineRule="auto"/>
              <w:jc w:val="center"/>
              <w:rPr>
                <w:rFonts w:eastAsia="Times New Roman" w:cs="Times New Roman"/>
                <w:b/>
                <w:bCs/>
                <w:color w:val="000000"/>
                <w:szCs w:val="28"/>
                <w:lang w:val="ru-RU" w:eastAsia="ru-RU"/>
              </w:rPr>
            </w:pPr>
            <w:r w:rsidRPr="00956E72">
              <w:rPr>
                <w:rFonts w:eastAsia="Times New Roman" w:cs="Times New Roman"/>
                <w:b/>
                <w:bCs/>
                <w:color w:val="000000"/>
                <w:szCs w:val="28"/>
                <w:lang w:val="ru-RU" w:eastAsia="ru-RU"/>
              </w:rPr>
              <w:t>876039,2</w:t>
            </w:r>
          </w:p>
        </w:tc>
        <w:tc>
          <w:tcPr>
            <w:tcW w:w="1701" w:type="dxa"/>
            <w:noWrap/>
            <w:hideMark/>
          </w:tcPr>
          <w:p w:rsidR="00937D89" w:rsidRPr="00956E72" w:rsidRDefault="00937D89" w:rsidP="00F06A7C">
            <w:pPr>
              <w:spacing w:line="240" w:lineRule="auto"/>
              <w:jc w:val="center"/>
              <w:rPr>
                <w:rFonts w:eastAsia="Times New Roman" w:cs="Times New Roman"/>
                <w:b/>
                <w:bCs/>
                <w:color w:val="000000"/>
                <w:szCs w:val="28"/>
                <w:lang w:val="ru-RU" w:eastAsia="ru-RU"/>
              </w:rPr>
            </w:pPr>
            <w:r w:rsidRPr="00956E72">
              <w:rPr>
                <w:rFonts w:eastAsia="Times New Roman" w:cs="Times New Roman"/>
                <w:b/>
                <w:bCs/>
                <w:color w:val="000000"/>
                <w:szCs w:val="28"/>
                <w:lang w:val="ru-RU" w:eastAsia="ru-RU"/>
              </w:rPr>
              <w:t>463,8</w:t>
            </w:r>
          </w:p>
        </w:tc>
      </w:tr>
    </w:tbl>
    <w:p w:rsidR="00937D89" w:rsidRDefault="00937D89" w:rsidP="00937D89">
      <w:pPr>
        <w:rPr>
          <w:lang w:val="ru-RU"/>
        </w:rPr>
      </w:pPr>
      <w:r>
        <w:rPr>
          <w:lang w:val="ru-RU"/>
        </w:rPr>
        <w:t>Немного меньше, но уже в районе среднего по портфелю значения страховщикам обходятся полисы, распространяющиеся на  самые популярные направления, а так же на территорию «Весь мир».</w:t>
      </w:r>
    </w:p>
    <w:p w:rsidR="00937D89" w:rsidRDefault="00937D89" w:rsidP="00937D89">
      <w:pPr>
        <w:rPr>
          <w:lang w:val="ru-RU"/>
        </w:rPr>
      </w:pPr>
      <w:r>
        <w:rPr>
          <w:lang w:val="ru-RU"/>
        </w:rPr>
        <w:t xml:space="preserve">     Проверим значимость влияния данного признака  на результирующую переменную. Результаты дисперсионного анализа таковы: статистика Фишера очень мала </w:t>
      </w:r>
      <w:r>
        <w:t>F</w:t>
      </w:r>
      <w:r w:rsidRPr="00331727">
        <w:rPr>
          <w:vertAlign w:val="subscript"/>
          <w:lang w:val="ru-RU"/>
        </w:rPr>
        <w:t>набл</w:t>
      </w:r>
      <w:r>
        <w:rPr>
          <w:lang w:val="ru-RU"/>
        </w:rPr>
        <w:t>=0,316, что сказывается на зн</w:t>
      </w:r>
      <w:r w:rsidR="005534E7">
        <w:rPr>
          <w:lang w:val="ru-RU"/>
        </w:rPr>
        <w:t>ачимости, которая составляет 0,</w:t>
      </w:r>
      <w:r w:rsidR="005534E7" w:rsidRPr="005534E7">
        <w:rPr>
          <w:lang w:val="ru-RU"/>
        </w:rPr>
        <w:t>7</w:t>
      </w:r>
      <w:r>
        <w:rPr>
          <w:lang w:val="ru-RU"/>
        </w:rPr>
        <w:t>29, что более чем значительно превышает допустимый уровень значимости 0,05. Таким образом, нулевая гипотеза о том, что с</w:t>
      </w:r>
      <w:r w:rsidRPr="00331727">
        <w:rPr>
          <w:lang w:val="ru-RU"/>
        </w:rPr>
        <w:t xml:space="preserve">редние величины результативного признака во всех условиях действия </w:t>
      </w:r>
      <w:r>
        <w:rPr>
          <w:lang w:val="ru-RU"/>
        </w:rPr>
        <w:t xml:space="preserve">фактора </w:t>
      </w:r>
      <w:r w:rsidRPr="00331727">
        <w:rPr>
          <w:lang w:val="ru-RU"/>
        </w:rPr>
        <w:t>одинаковы</w:t>
      </w:r>
      <w:r>
        <w:rPr>
          <w:lang w:val="ru-RU"/>
        </w:rPr>
        <w:t xml:space="preserve">, не отвергается на уровне значимости </w:t>
      </w:r>
      <w:r>
        <w:rPr>
          <w:rFonts w:cs="Times New Roman"/>
          <w:lang w:val="ru-RU"/>
        </w:rPr>
        <w:t>α</w:t>
      </w:r>
      <w:r>
        <w:rPr>
          <w:lang w:val="ru-RU"/>
        </w:rPr>
        <w:t>=0,05. Таким образом, влияние фактора территории страхования не существенно влияет на логарифм суммы убытков.</w:t>
      </w:r>
    </w:p>
    <w:p w:rsidR="005534E7" w:rsidRDefault="00937D89" w:rsidP="004B2F02">
      <w:pPr>
        <w:rPr>
          <w:rFonts w:eastAsiaTheme="minorEastAsia"/>
          <w:lang w:val="ru-RU"/>
        </w:rPr>
      </w:pPr>
      <w:r>
        <w:rPr>
          <w:lang w:val="ru-RU"/>
        </w:rPr>
        <w:t xml:space="preserve">     </w:t>
      </w:r>
      <w:r w:rsidR="004B2F02">
        <w:rPr>
          <w:rFonts w:eastAsiaTheme="minorEastAsia"/>
          <w:lang w:val="ru-RU"/>
        </w:rPr>
        <w:t xml:space="preserve">     Фактор «территория страхования» имеет большу</w:t>
      </w:r>
      <w:r w:rsidR="005534E7">
        <w:rPr>
          <w:rFonts w:eastAsiaTheme="minorEastAsia"/>
          <w:lang w:val="ru-RU"/>
        </w:rPr>
        <w:t>ю смысловую значимость, что иск</w:t>
      </w:r>
      <w:r w:rsidR="004B2F02">
        <w:rPr>
          <w:rFonts w:eastAsiaTheme="minorEastAsia"/>
          <w:lang w:val="ru-RU"/>
        </w:rPr>
        <w:t xml:space="preserve">лючает возможность </w:t>
      </w:r>
      <w:r w:rsidR="005534E7">
        <w:rPr>
          <w:rFonts w:eastAsiaTheme="minorEastAsia"/>
          <w:lang w:val="ru-RU"/>
        </w:rPr>
        <w:t xml:space="preserve">его невключения в модели, как независимой переменной. </w:t>
      </w:r>
      <w:r w:rsidR="004B2F02">
        <w:rPr>
          <w:rFonts w:eastAsiaTheme="minorEastAsia"/>
          <w:lang w:val="ru-RU"/>
        </w:rPr>
        <w:t>Попытаемся создать новую переменную «территория страхования»</w:t>
      </w:r>
      <w:r w:rsidR="00945B0C">
        <w:rPr>
          <w:rFonts w:eastAsiaTheme="minorEastAsia"/>
          <w:lang w:val="ru-RU"/>
        </w:rPr>
        <w:t>,</w:t>
      </w:r>
      <w:r w:rsidR="004B2F02">
        <w:rPr>
          <w:rFonts w:eastAsiaTheme="minorEastAsia"/>
          <w:lang w:val="ru-RU"/>
        </w:rPr>
        <w:t xml:space="preserve"> предварительно сформировав некоторое количество отличающихся друг от друга кластеров, но внутри группы имеющих схожие показатели: в частности средние показатели убытков и </w:t>
      </w:r>
      <w:r w:rsidR="004B2F02">
        <w:rPr>
          <w:rFonts w:eastAsiaTheme="minorEastAsia"/>
          <w:lang w:val="ru-RU"/>
        </w:rPr>
        <w:lastRenderedPageBreak/>
        <w:t>количества страховых случаев по договору страхования. Вычислив данные показатели, стандартизируем их и проведем кластерный анализ, кластеризуя наблюдения в зависимости от средних значений убытков и страховых случаев на один договор в разрезе групп по территориям страхования. По построенной дендрограмме было определено оптимальное количество кластеров – 3. В первый кластер попали территории под номерами 2,4 и</w:t>
      </w:r>
      <w:r w:rsidR="006F4170">
        <w:rPr>
          <w:rFonts w:eastAsiaTheme="minorEastAsia"/>
          <w:lang w:val="ru-RU"/>
        </w:rPr>
        <w:t xml:space="preserve"> 6 – (2 - Турция, Египет</w:t>
      </w:r>
      <w:r w:rsidR="004B2F02">
        <w:rPr>
          <w:rFonts w:eastAsiaTheme="minorEastAsia"/>
          <w:lang w:val="ru-RU"/>
        </w:rPr>
        <w:t xml:space="preserve">; 4 – Азия; 6 – Весь мир), во второй – 1 и 5 (1 – СНГ, 5 – Северная и Южная Америка), и в третий кластер – территория страхования под номером 3 (Африка). Средние показатели кластеров видно на графике средний значений (см. Приложение 3). Таким образом, в первом кластере оказались наблюдения с большим количеством страховых случаев относительно среднего значения и крупным средним убытком по договору, во втором кластере – со средними показателями, а в третьем кластере – наблюдения, характеризующиеся небольшим количеством страховых случаев в договоре и сравнительно небольшими убытками. </w:t>
      </w:r>
    </w:p>
    <w:p w:rsidR="004B2F02" w:rsidRDefault="005534E7" w:rsidP="004B2F02">
      <w:pPr>
        <w:rPr>
          <w:rFonts w:eastAsiaTheme="minorEastAsia"/>
          <w:lang w:val="ru-RU"/>
        </w:rPr>
      </w:pPr>
      <w:r>
        <w:rPr>
          <w:rFonts w:eastAsiaTheme="minorEastAsia"/>
          <w:lang w:val="ru-RU"/>
        </w:rPr>
        <w:t xml:space="preserve">     Проверим</w:t>
      </w:r>
      <w:r w:rsidR="00945B0C">
        <w:rPr>
          <w:rFonts w:eastAsiaTheme="minorEastAsia"/>
          <w:lang w:val="ru-RU"/>
        </w:rPr>
        <w:t>,</w:t>
      </w:r>
      <w:r>
        <w:rPr>
          <w:rFonts w:eastAsiaTheme="minorEastAsia"/>
          <w:lang w:val="ru-RU"/>
        </w:rPr>
        <w:t xml:space="preserve"> существенно ли влияние оказываемое фактором на показатель убыточности договоров страхования. Дисперсионный анализ говорит, а значимости полученной переменной, о чем свидетельствует значение </w:t>
      </w:r>
      <w:r>
        <w:rPr>
          <w:rFonts w:eastAsiaTheme="minorEastAsia"/>
        </w:rPr>
        <w:t>p</w:t>
      </w:r>
      <w:r w:rsidRPr="005534E7">
        <w:rPr>
          <w:rFonts w:eastAsiaTheme="minorEastAsia"/>
          <w:lang w:val="ru-RU"/>
        </w:rPr>
        <w:t>-</w:t>
      </w:r>
      <w:r>
        <w:rPr>
          <w:rFonts w:eastAsiaTheme="minorEastAsia"/>
        </w:rPr>
        <w:t>value</w:t>
      </w:r>
      <w:r>
        <w:rPr>
          <w:rFonts w:eastAsiaTheme="minorEastAsia"/>
          <w:lang w:val="ru-RU"/>
        </w:rPr>
        <w:t>=0</w:t>
      </w:r>
      <w:r w:rsidR="00ED1A6D">
        <w:rPr>
          <w:rFonts w:eastAsiaTheme="minorEastAsia"/>
          <w:lang w:val="ru-RU"/>
        </w:rPr>
        <w:t>,046, которое меньше</w:t>
      </w:r>
      <w:r>
        <w:rPr>
          <w:rFonts w:eastAsiaTheme="minorEastAsia"/>
          <w:lang w:val="ru-RU"/>
        </w:rPr>
        <w:t xml:space="preserve"> необходимого уровня значимости 0,05. </w:t>
      </w:r>
      <w:r w:rsidR="004B2F02">
        <w:rPr>
          <w:rFonts w:eastAsiaTheme="minorEastAsia"/>
          <w:lang w:val="ru-RU"/>
        </w:rPr>
        <w:t xml:space="preserve">Теперь мы имеем новую переменную «территория </w:t>
      </w:r>
      <w:r>
        <w:rPr>
          <w:rFonts w:eastAsiaTheme="minorEastAsia"/>
          <w:lang w:val="ru-RU"/>
        </w:rPr>
        <w:t>страхования», которая оказывает значимое влияние на результирующую переменную.</w:t>
      </w:r>
    </w:p>
    <w:p w:rsidR="00937D89" w:rsidRPr="00F20CD4" w:rsidRDefault="00937D89" w:rsidP="002A5B4C">
      <w:pPr>
        <w:jc w:val="center"/>
        <w:rPr>
          <w:i/>
          <w:lang w:val="ru-RU"/>
        </w:rPr>
      </w:pPr>
      <w:bookmarkStart w:id="25" w:name="_Toc356344308"/>
      <w:r w:rsidRPr="00F20CD4">
        <w:rPr>
          <w:i/>
          <w:lang w:val="ru-RU"/>
        </w:rPr>
        <w:t>Пол</w:t>
      </w:r>
      <w:bookmarkEnd w:id="25"/>
    </w:p>
    <w:p w:rsidR="00937D89" w:rsidRDefault="00937D89" w:rsidP="00937D89">
      <w:pPr>
        <w:rPr>
          <w:lang w:val="ru-RU"/>
        </w:rPr>
      </w:pPr>
      <w:r>
        <w:rPr>
          <w:lang w:val="ru-RU"/>
        </w:rPr>
        <w:t xml:space="preserve">     Теперь перейдем к факторам, характеризующим специфику индивида, приобретающего страховой полис. В первую очередь проверим, влияет ли пол страхователя на показатель суммы убытка по договору страхования. По таблице представленной ниже можно сказать, что по числу произошедших страховых случаев женщины лидируют по сравнению с </w:t>
      </w:r>
      <w:r>
        <w:rPr>
          <w:lang w:val="ru-RU"/>
        </w:rPr>
        <w:lastRenderedPageBreak/>
        <w:t xml:space="preserve">мужчинами.  Женщины на 18,7% </w:t>
      </w:r>
      <w:r w:rsidRPr="00A42CCF">
        <w:rPr>
          <w:lang w:val="ru-RU"/>
        </w:rPr>
        <w:t>чаще обращаются в страховую компанию за выплатами.</w:t>
      </w:r>
    </w:p>
    <w:p w:rsidR="00F06A7C" w:rsidRPr="00F06A7C" w:rsidRDefault="00A42CCF" w:rsidP="00F06A7C">
      <w:pPr>
        <w:jc w:val="right"/>
        <w:rPr>
          <w:i/>
          <w:lang w:val="ru-RU"/>
        </w:rPr>
      </w:pPr>
      <w:r w:rsidRPr="00F06A7C">
        <w:rPr>
          <w:i/>
          <w:lang w:val="ru-RU"/>
        </w:rPr>
        <w:t>Таблица 1</w:t>
      </w:r>
      <w:r w:rsidR="00285ACF" w:rsidRPr="00F06A7C">
        <w:rPr>
          <w:i/>
        </w:rPr>
        <w:fldChar w:fldCharType="begin"/>
      </w:r>
      <w:r w:rsidRPr="00F06A7C">
        <w:rPr>
          <w:i/>
          <w:lang w:val="ru-RU"/>
        </w:rPr>
        <w:instrText xml:space="preserve"> </w:instrText>
      </w:r>
      <w:r w:rsidRPr="00F06A7C">
        <w:rPr>
          <w:i/>
        </w:rPr>
        <w:instrText>SEQ</w:instrText>
      </w:r>
      <w:r w:rsidRPr="00F06A7C">
        <w:rPr>
          <w:i/>
          <w:lang w:val="ru-RU"/>
        </w:rPr>
        <w:instrText xml:space="preserve"> </w:instrText>
      </w:r>
      <w:r w:rsidRPr="00F06A7C">
        <w:rPr>
          <w:i/>
        </w:rPr>
        <w:instrText>Table</w:instrText>
      </w:r>
      <w:r w:rsidRPr="00F06A7C">
        <w:rPr>
          <w:i/>
          <w:lang w:val="ru-RU"/>
        </w:rPr>
        <w:instrText xml:space="preserve"> \* </w:instrText>
      </w:r>
      <w:r w:rsidRPr="00F06A7C">
        <w:rPr>
          <w:i/>
        </w:rPr>
        <w:instrText>ARABIC</w:instrText>
      </w:r>
      <w:r w:rsidRPr="00F06A7C">
        <w:rPr>
          <w:i/>
          <w:lang w:val="ru-RU"/>
        </w:rPr>
        <w:instrText xml:space="preserve"> </w:instrText>
      </w:r>
      <w:r w:rsidR="00285ACF" w:rsidRPr="00F06A7C">
        <w:rPr>
          <w:i/>
        </w:rPr>
        <w:fldChar w:fldCharType="separate"/>
      </w:r>
      <w:r w:rsidR="00A55E95" w:rsidRPr="00214A6C">
        <w:rPr>
          <w:i/>
          <w:noProof/>
          <w:lang w:val="ru-RU"/>
        </w:rPr>
        <w:t>4</w:t>
      </w:r>
      <w:r w:rsidR="00285ACF" w:rsidRPr="00F06A7C">
        <w:rPr>
          <w:i/>
        </w:rPr>
        <w:fldChar w:fldCharType="end"/>
      </w:r>
    </w:p>
    <w:p w:rsidR="00A42CCF" w:rsidRPr="00F06A7C" w:rsidRDefault="00A42CCF" w:rsidP="00F20CD4">
      <w:pPr>
        <w:jc w:val="center"/>
        <w:rPr>
          <w:i/>
          <w:lang w:val="ru-RU"/>
        </w:rPr>
      </w:pPr>
      <w:r w:rsidRPr="00F06A7C">
        <w:rPr>
          <w:i/>
          <w:lang w:val="ru-RU"/>
        </w:rPr>
        <w:t>Показатели убытков в зависимости от пола страхователя</w:t>
      </w:r>
    </w:p>
    <w:tbl>
      <w:tblPr>
        <w:tblStyle w:val="af0"/>
        <w:tblW w:w="8095" w:type="dxa"/>
        <w:jc w:val="center"/>
        <w:tblLayout w:type="fixed"/>
        <w:tblLook w:val="04A0" w:firstRow="1" w:lastRow="0" w:firstColumn="1" w:lastColumn="0" w:noHBand="0" w:noVBand="1"/>
      </w:tblPr>
      <w:tblGrid>
        <w:gridCol w:w="1820"/>
        <w:gridCol w:w="2590"/>
        <w:gridCol w:w="2268"/>
        <w:gridCol w:w="1417"/>
      </w:tblGrid>
      <w:tr w:rsidR="00937D89" w:rsidRPr="00A15B5B" w:rsidTr="00F20CD4">
        <w:trPr>
          <w:trHeight w:val="600"/>
          <w:jc w:val="center"/>
        </w:trPr>
        <w:tc>
          <w:tcPr>
            <w:tcW w:w="1820" w:type="dxa"/>
            <w:noWrap/>
            <w:vAlign w:val="center"/>
            <w:hideMark/>
          </w:tcPr>
          <w:p w:rsidR="00937D89" w:rsidRPr="00A15B5B" w:rsidRDefault="00937D89" w:rsidP="00F06A7C">
            <w:pPr>
              <w:spacing w:line="240" w:lineRule="auto"/>
              <w:jc w:val="center"/>
              <w:rPr>
                <w:rFonts w:eastAsia="Times New Roman" w:cs="Times New Roman"/>
                <w:b/>
                <w:bCs/>
                <w:color w:val="000000"/>
                <w:szCs w:val="28"/>
                <w:lang w:val="ru-RU" w:eastAsia="ru-RU"/>
              </w:rPr>
            </w:pPr>
            <w:r w:rsidRPr="00A15B5B">
              <w:rPr>
                <w:rFonts w:eastAsia="Times New Roman" w:cs="Times New Roman"/>
                <w:b/>
                <w:bCs/>
                <w:color w:val="000000"/>
                <w:szCs w:val="28"/>
                <w:lang w:val="ru-RU" w:eastAsia="ru-RU"/>
              </w:rPr>
              <w:t>Пол</w:t>
            </w:r>
          </w:p>
        </w:tc>
        <w:tc>
          <w:tcPr>
            <w:tcW w:w="2590" w:type="dxa"/>
            <w:vAlign w:val="center"/>
            <w:hideMark/>
          </w:tcPr>
          <w:p w:rsidR="00937D89" w:rsidRPr="00A15B5B" w:rsidRDefault="00937D89" w:rsidP="00F06A7C">
            <w:pPr>
              <w:spacing w:line="240" w:lineRule="auto"/>
              <w:jc w:val="center"/>
              <w:rPr>
                <w:rFonts w:eastAsia="Times New Roman" w:cs="Times New Roman"/>
                <w:b/>
                <w:bCs/>
                <w:color w:val="000000"/>
                <w:szCs w:val="28"/>
                <w:lang w:val="ru-RU" w:eastAsia="ru-RU"/>
              </w:rPr>
            </w:pPr>
            <w:r w:rsidRPr="00A15B5B">
              <w:rPr>
                <w:rFonts w:eastAsia="Times New Roman" w:cs="Times New Roman"/>
                <w:b/>
                <w:bCs/>
                <w:color w:val="000000"/>
                <w:szCs w:val="28"/>
                <w:lang w:val="ru-RU" w:eastAsia="ru-RU"/>
              </w:rPr>
              <w:t>Число страховых случаев</w:t>
            </w:r>
          </w:p>
        </w:tc>
        <w:tc>
          <w:tcPr>
            <w:tcW w:w="2268" w:type="dxa"/>
            <w:vAlign w:val="center"/>
            <w:hideMark/>
          </w:tcPr>
          <w:p w:rsidR="00937D89" w:rsidRPr="00A15B5B" w:rsidRDefault="00937D89" w:rsidP="00F06A7C">
            <w:pPr>
              <w:spacing w:line="240" w:lineRule="auto"/>
              <w:jc w:val="center"/>
              <w:rPr>
                <w:rFonts w:eastAsia="Times New Roman" w:cs="Times New Roman"/>
                <w:b/>
                <w:bCs/>
                <w:color w:val="000000"/>
                <w:szCs w:val="28"/>
                <w:lang w:val="ru-RU" w:eastAsia="ru-RU"/>
              </w:rPr>
            </w:pPr>
            <w:r w:rsidRPr="00A15B5B">
              <w:rPr>
                <w:rFonts w:eastAsia="Times New Roman" w:cs="Times New Roman"/>
                <w:b/>
                <w:bCs/>
                <w:color w:val="000000"/>
                <w:szCs w:val="28"/>
                <w:lang w:val="ru-RU" w:eastAsia="ru-RU"/>
              </w:rPr>
              <w:t>Максимальная сумма убытка</w:t>
            </w:r>
          </w:p>
        </w:tc>
        <w:tc>
          <w:tcPr>
            <w:tcW w:w="1417" w:type="dxa"/>
            <w:vAlign w:val="center"/>
            <w:hideMark/>
          </w:tcPr>
          <w:p w:rsidR="00937D89" w:rsidRPr="00A15B5B" w:rsidRDefault="00937D89" w:rsidP="00F06A7C">
            <w:pPr>
              <w:spacing w:line="240" w:lineRule="auto"/>
              <w:jc w:val="center"/>
              <w:rPr>
                <w:rFonts w:eastAsia="Times New Roman" w:cs="Times New Roman"/>
                <w:b/>
                <w:bCs/>
                <w:color w:val="000000"/>
                <w:szCs w:val="28"/>
                <w:lang w:val="ru-RU" w:eastAsia="ru-RU"/>
              </w:rPr>
            </w:pPr>
            <w:r w:rsidRPr="00A15B5B">
              <w:rPr>
                <w:rFonts w:eastAsia="Times New Roman" w:cs="Times New Roman"/>
                <w:b/>
                <w:bCs/>
                <w:color w:val="000000"/>
                <w:szCs w:val="28"/>
                <w:lang w:val="ru-RU" w:eastAsia="ru-RU"/>
              </w:rPr>
              <w:t>Средний убыток</w:t>
            </w:r>
          </w:p>
        </w:tc>
      </w:tr>
      <w:tr w:rsidR="00937D89" w:rsidRPr="00A15B5B" w:rsidTr="00F20CD4">
        <w:trPr>
          <w:trHeight w:val="300"/>
          <w:jc w:val="center"/>
        </w:trPr>
        <w:tc>
          <w:tcPr>
            <w:tcW w:w="1820" w:type="dxa"/>
            <w:noWrap/>
            <w:vAlign w:val="center"/>
            <w:hideMark/>
          </w:tcPr>
          <w:p w:rsidR="00937D89" w:rsidRPr="00A15B5B" w:rsidRDefault="00937D89" w:rsidP="00F06A7C">
            <w:pPr>
              <w:spacing w:line="240" w:lineRule="auto"/>
              <w:jc w:val="center"/>
              <w:rPr>
                <w:rFonts w:eastAsia="Times New Roman" w:cs="Times New Roman"/>
                <w:color w:val="000000"/>
                <w:szCs w:val="28"/>
                <w:lang w:val="ru-RU" w:eastAsia="ru-RU"/>
              </w:rPr>
            </w:pPr>
            <w:r w:rsidRPr="00A15B5B">
              <w:rPr>
                <w:rFonts w:eastAsia="Times New Roman" w:cs="Times New Roman"/>
                <w:color w:val="000000"/>
                <w:szCs w:val="28"/>
                <w:lang w:val="ru-RU" w:eastAsia="ru-RU"/>
              </w:rPr>
              <w:t>Женщины</w:t>
            </w:r>
          </w:p>
        </w:tc>
        <w:tc>
          <w:tcPr>
            <w:tcW w:w="2590" w:type="dxa"/>
            <w:noWrap/>
            <w:vAlign w:val="center"/>
            <w:hideMark/>
          </w:tcPr>
          <w:p w:rsidR="00937D89" w:rsidRPr="00A15B5B" w:rsidRDefault="00937D89" w:rsidP="00F06A7C">
            <w:pPr>
              <w:spacing w:line="240" w:lineRule="auto"/>
              <w:jc w:val="center"/>
              <w:rPr>
                <w:rFonts w:eastAsia="Times New Roman" w:cs="Times New Roman"/>
                <w:color w:val="000000"/>
                <w:szCs w:val="28"/>
                <w:lang w:val="ru-RU" w:eastAsia="ru-RU"/>
              </w:rPr>
            </w:pPr>
            <w:r w:rsidRPr="00A15B5B">
              <w:rPr>
                <w:rFonts w:eastAsia="Times New Roman" w:cs="Times New Roman"/>
                <w:color w:val="000000"/>
                <w:szCs w:val="28"/>
                <w:lang w:val="ru-RU" w:eastAsia="ru-RU"/>
              </w:rPr>
              <w:t>10</w:t>
            </w:r>
            <w:r>
              <w:rPr>
                <w:rFonts w:eastAsia="Times New Roman" w:cs="Times New Roman"/>
                <w:color w:val="000000"/>
                <w:szCs w:val="28"/>
                <w:lang w:val="ru-RU" w:eastAsia="ru-RU"/>
              </w:rPr>
              <w:t>61</w:t>
            </w:r>
          </w:p>
        </w:tc>
        <w:tc>
          <w:tcPr>
            <w:tcW w:w="2268" w:type="dxa"/>
            <w:noWrap/>
            <w:vAlign w:val="center"/>
            <w:hideMark/>
          </w:tcPr>
          <w:p w:rsidR="00937D89" w:rsidRPr="00A15B5B" w:rsidRDefault="00937D89" w:rsidP="00F06A7C">
            <w:pPr>
              <w:spacing w:line="240" w:lineRule="auto"/>
              <w:jc w:val="center"/>
              <w:rPr>
                <w:rFonts w:eastAsia="Times New Roman" w:cs="Times New Roman"/>
                <w:color w:val="000000"/>
                <w:szCs w:val="28"/>
                <w:lang w:val="ru-RU" w:eastAsia="ru-RU"/>
              </w:rPr>
            </w:pPr>
            <w:r w:rsidRPr="00A15B5B">
              <w:rPr>
                <w:rFonts w:eastAsia="Times New Roman" w:cs="Times New Roman"/>
                <w:color w:val="000000"/>
                <w:szCs w:val="28"/>
                <w:lang w:val="ru-RU" w:eastAsia="ru-RU"/>
              </w:rPr>
              <w:t>16090,7</w:t>
            </w:r>
          </w:p>
        </w:tc>
        <w:tc>
          <w:tcPr>
            <w:tcW w:w="1417" w:type="dxa"/>
            <w:noWrap/>
            <w:vAlign w:val="center"/>
            <w:hideMark/>
          </w:tcPr>
          <w:p w:rsidR="00937D89" w:rsidRPr="00A15B5B" w:rsidRDefault="00937D89" w:rsidP="00F06A7C">
            <w:pPr>
              <w:spacing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401,5</w:t>
            </w:r>
          </w:p>
        </w:tc>
      </w:tr>
      <w:tr w:rsidR="00937D89" w:rsidRPr="00A15B5B" w:rsidTr="00F20CD4">
        <w:trPr>
          <w:trHeight w:val="300"/>
          <w:jc w:val="center"/>
        </w:trPr>
        <w:tc>
          <w:tcPr>
            <w:tcW w:w="1820" w:type="dxa"/>
            <w:noWrap/>
            <w:vAlign w:val="center"/>
            <w:hideMark/>
          </w:tcPr>
          <w:p w:rsidR="00937D89" w:rsidRPr="00A15B5B" w:rsidRDefault="00937D89" w:rsidP="00F06A7C">
            <w:pPr>
              <w:spacing w:line="240" w:lineRule="auto"/>
              <w:jc w:val="center"/>
              <w:rPr>
                <w:rFonts w:eastAsia="Times New Roman" w:cs="Times New Roman"/>
                <w:color w:val="000000"/>
                <w:szCs w:val="28"/>
                <w:lang w:val="ru-RU" w:eastAsia="ru-RU"/>
              </w:rPr>
            </w:pPr>
            <w:r w:rsidRPr="00A15B5B">
              <w:rPr>
                <w:rFonts w:eastAsia="Times New Roman" w:cs="Times New Roman"/>
                <w:color w:val="000000"/>
                <w:szCs w:val="28"/>
                <w:lang w:val="ru-RU" w:eastAsia="ru-RU"/>
              </w:rPr>
              <w:t>Мужчины</w:t>
            </w:r>
          </w:p>
        </w:tc>
        <w:tc>
          <w:tcPr>
            <w:tcW w:w="2590" w:type="dxa"/>
            <w:noWrap/>
            <w:vAlign w:val="center"/>
            <w:hideMark/>
          </w:tcPr>
          <w:p w:rsidR="00937D89" w:rsidRPr="00A15B5B" w:rsidRDefault="00937D89" w:rsidP="00F06A7C">
            <w:pPr>
              <w:spacing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894</w:t>
            </w:r>
          </w:p>
        </w:tc>
        <w:tc>
          <w:tcPr>
            <w:tcW w:w="2268" w:type="dxa"/>
            <w:noWrap/>
            <w:vAlign w:val="center"/>
            <w:hideMark/>
          </w:tcPr>
          <w:p w:rsidR="00937D89" w:rsidRPr="00A15B5B" w:rsidRDefault="00937D89" w:rsidP="00F06A7C">
            <w:pPr>
              <w:spacing w:line="240" w:lineRule="auto"/>
              <w:jc w:val="center"/>
              <w:rPr>
                <w:rFonts w:eastAsia="Times New Roman" w:cs="Times New Roman"/>
                <w:color w:val="000000"/>
                <w:szCs w:val="28"/>
                <w:lang w:val="ru-RU" w:eastAsia="ru-RU"/>
              </w:rPr>
            </w:pPr>
            <w:r w:rsidRPr="00A15B5B">
              <w:rPr>
                <w:rFonts w:eastAsia="Times New Roman" w:cs="Times New Roman"/>
                <w:color w:val="000000"/>
                <w:szCs w:val="28"/>
                <w:lang w:val="ru-RU" w:eastAsia="ru-RU"/>
              </w:rPr>
              <w:t>34493,6</w:t>
            </w:r>
          </w:p>
        </w:tc>
        <w:tc>
          <w:tcPr>
            <w:tcW w:w="1417" w:type="dxa"/>
            <w:noWrap/>
            <w:vAlign w:val="center"/>
            <w:hideMark/>
          </w:tcPr>
          <w:p w:rsidR="00937D89" w:rsidRPr="00A15B5B" w:rsidRDefault="00937D89" w:rsidP="00F06A7C">
            <w:pPr>
              <w:spacing w:line="240" w:lineRule="auto"/>
              <w:jc w:val="center"/>
              <w:rPr>
                <w:rFonts w:eastAsia="Times New Roman" w:cs="Times New Roman"/>
                <w:color w:val="000000"/>
                <w:szCs w:val="28"/>
                <w:lang w:val="ru-RU" w:eastAsia="ru-RU"/>
              </w:rPr>
            </w:pPr>
            <w:r>
              <w:rPr>
                <w:rFonts w:eastAsia="Times New Roman" w:cs="Times New Roman"/>
                <w:color w:val="000000"/>
                <w:szCs w:val="28"/>
                <w:lang w:val="ru-RU" w:eastAsia="ru-RU"/>
              </w:rPr>
              <w:t>537,4</w:t>
            </w:r>
          </w:p>
        </w:tc>
      </w:tr>
      <w:tr w:rsidR="00937D89" w:rsidRPr="00A15B5B" w:rsidTr="00F20CD4">
        <w:trPr>
          <w:trHeight w:val="300"/>
          <w:jc w:val="center"/>
        </w:trPr>
        <w:tc>
          <w:tcPr>
            <w:tcW w:w="1820"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Общий итог</w:t>
            </w:r>
          </w:p>
        </w:tc>
        <w:tc>
          <w:tcPr>
            <w:tcW w:w="2590"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1955</w:t>
            </w:r>
          </w:p>
        </w:tc>
        <w:tc>
          <w:tcPr>
            <w:tcW w:w="2268"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34493,6</w:t>
            </w:r>
          </w:p>
        </w:tc>
        <w:tc>
          <w:tcPr>
            <w:tcW w:w="1417"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463,8</w:t>
            </w:r>
          </w:p>
        </w:tc>
      </w:tr>
    </w:tbl>
    <w:p w:rsidR="00937D89" w:rsidRDefault="00937D89" w:rsidP="00937D89">
      <w:pPr>
        <w:rPr>
          <w:lang w:val="ru-RU"/>
        </w:rPr>
      </w:pPr>
      <w:r>
        <w:rPr>
          <w:lang w:val="ru-RU"/>
        </w:rPr>
        <w:t>Однако если говорить о среднем убытке по одному договору, то можно утверждать, что договор, заключенный с мужчиной обходится страховщику дороже на 15,9% по сравнению со средним значением по портфелю, и на 33,8% дороже по сравнению со средним значением убытка по договору страхования, заключенному с женщиной. Так же необходимо отметить, что на мужчин приходятся два самых убыточных договора в портфеле с суммой убытка в 34493,6</w:t>
      </w:r>
      <w:r w:rsidRPr="001F6220">
        <w:rPr>
          <w:lang w:val="ru-RU"/>
        </w:rPr>
        <w:t>$</w:t>
      </w:r>
      <w:r>
        <w:rPr>
          <w:lang w:val="ru-RU"/>
        </w:rPr>
        <w:t xml:space="preserve"> и 29230,3</w:t>
      </w:r>
      <w:r w:rsidRPr="001F6220">
        <w:rPr>
          <w:lang w:val="ru-RU"/>
        </w:rPr>
        <w:t>$</w:t>
      </w:r>
      <w:r w:rsidRPr="00216056">
        <w:rPr>
          <w:lang w:val="ru-RU"/>
        </w:rPr>
        <w:t xml:space="preserve">. </w:t>
      </w:r>
      <w:r>
        <w:rPr>
          <w:lang w:val="ru-RU"/>
        </w:rPr>
        <w:t>Однако вклад в совокупный убыток, как женщины, так и мужчины привносят почти одинаковый, что видно из приведенной ниже диаграммы.</w:t>
      </w:r>
    </w:p>
    <w:p w:rsidR="00C20840" w:rsidRDefault="00937D89" w:rsidP="00C20840">
      <w:pPr>
        <w:keepNext/>
      </w:pPr>
      <w:r w:rsidRPr="00B81636">
        <w:rPr>
          <w:noProof/>
        </w:rPr>
        <w:drawing>
          <wp:inline distT="0" distB="0" distL="0" distR="0" wp14:anchorId="1CCD3DD6" wp14:editId="08C9F424">
            <wp:extent cx="5724144" cy="2194560"/>
            <wp:effectExtent l="0" t="0" r="10160" b="1524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37D89" w:rsidRPr="00F06A7C" w:rsidRDefault="00F06A7C" w:rsidP="00F06A7C">
      <w:pPr>
        <w:jc w:val="center"/>
        <w:rPr>
          <w:i/>
          <w:lang w:val="ru-RU"/>
        </w:rPr>
      </w:pPr>
      <w:r>
        <w:rPr>
          <w:i/>
          <w:lang w:val="ru-RU"/>
        </w:rPr>
        <w:t>Рис.</w:t>
      </w:r>
      <w:r w:rsidR="00BC7533">
        <w:rPr>
          <w:i/>
          <w:lang w:val="ru-RU"/>
        </w:rPr>
        <w:t xml:space="preserve"> 20</w:t>
      </w:r>
      <w:r w:rsidR="00C20840" w:rsidRPr="00F06A7C">
        <w:rPr>
          <w:i/>
          <w:lang w:val="ru-RU"/>
        </w:rPr>
        <w:t>. Совокупный убыток</w:t>
      </w:r>
      <w:r w:rsidR="00BC7533">
        <w:rPr>
          <w:i/>
          <w:lang w:val="ru-RU"/>
        </w:rPr>
        <w:t xml:space="preserve"> по гендерным группам</w:t>
      </w:r>
    </w:p>
    <w:p w:rsidR="00937D89" w:rsidRDefault="00937D89" w:rsidP="002A5B4C">
      <w:pPr>
        <w:ind w:firstLine="720"/>
        <w:rPr>
          <w:lang w:val="ru-RU"/>
        </w:rPr>
      </w:pPr>
      <w:r>
        <w:rPr>
          <w:lang w:val="ru-RU"/>
        </w:rPr>
        <w:t xml:space="preserve">Далее проверим, насколько значимо влияние фактора на результирующий показатель логарифма суммы убытков. Результаты проверки посредством дисперсионного анализа выглядят следующим образом: </w:t>
      </w:r>
      <w:r>
        <w:t>F</w:t>
      </w:r>
      <w:r w:rsidRPr="00030BFD">
        <w:rPr>
          <w:vertAlign w:val="subscript"/>
          <w:lang w:val="ru-RU"/>
        </w:rPr>
        <w:t>набл</w:t>
      </w:r>
      <w:r>
        <w:rPr>
          <w:lang w:val="ru-RU"/>
        </w:rPr>
        <w:t xml:space="preserve">=0,154, а значимость составила 0,695, что гораздо больше </w:t>
      </w:r>
      <w:r>
        <w:rPr>
          <w:lang w:val="ru-RU"/>
        </w:rPr>
        <w:lastRenderedPageBreak/>
        <w:t xml:space="preserve">допустимого уровня значимости. Таким образом, нулевая гипотеза не отвергается с вероятностью ошибки </w:t>
      </w:r>
      <w:r>
        <w:rPr>
          <w:rFonts w:cs="Times New Roman"/>
          <w:lang w:val="ru-RU"/>
        </w:rPr>
        <w:t>α</w:t>
      </w:r>
      <w:r>
        <w:rPr>
          <w:lang w:val="ru-RU"/>
        </w:rPr>
        <w:t>=0,05, следовательно, существенность влияния пола на результирующую переменную не доказана. Данный фактор не будет включаться в регрессионную модель в силу незначимости его влияния.</w:t>
      </w:r>
      <w:r w:rsidR="00D75F72">
        <w:rPr>
          <w:lang w:val="ru-RU"/>
        </w:rPr>
        <w:t xml:space="preserve"> Несущественность различия результирующей переменной по уровням фактора так же подтверждается графиком средних значений и их интервальных оценок.</w:t>
      </w:r>
    </w:p>
    <w:p w:rsidR="00C26145" w:rsidRDefault="00C26145" w:rsidP="00C26145">
      <w:pPr>
        <w:ind w:firstLine="720"/>
        <w:jc w:val="center"/>
        <w:rPr>
          <w:lang w:val="ru-RU"/>
        </w:rPr>
      </w:pPr>
      <w:r>
        <w:rPr>
          <w:noProof/>
        </w:rPr>
        <w:drawing>
          <wp:inline distT="0" distB="0" distL="0" distR="0" wp14:anchorId="46A7C1CC" wp14:editId="2CC29C35">
            <wp:extent cx="3747247" cy="2810334"/>
            <wp:effectExtent l="0" t="0" r="5715" b="9525"/>
            <wp:docPr id="39" name="Рисунок 0" descr="П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jpg"/>
                    <pic:cNvPicPr/>
                  </pic:nvPicPr>
                  <pic:blipFill>
                    <a:blip r:embed="rId44" cstate="print"/>
                    <a:stretch>
                      <a:fillRect/>
                    </a:stretch>
                  </pic:blipFill>
                  <pic:spPr>
                    <a:xfrm>
                      <a:off x="0" y="0"/>
                      <a:ext cx="3747743" cy="2810706"/>
                    </a:xfrm>
                    <a:prstGeom prst="rect">
                      <a:avLst/>
                    </a:prstGeom>
                  </pic:spPr>
                </pic:pic>
              </a:graphicData>
            </a:graphic>
          </wp:inline>
        </w:drawing>
      </w:r>
    </w:p>
    <w:p w:rsidR="00D378D3" w:rsidRPr="00F06A7C" w:rsidRDefault="00D378D3" w:rsidP="00D378D3">
      <w:pPr>
        <w:jc w:val="center"/>
        <w:rPr>
          <w:i/>
          <w:lang w:val="ru-RU"/>
        </w:rPr>
      </w:pPr>
      <w:r>
        <w:rPr>
          <w:i/>
          <w:lang w:val="ru-RU"/>
        </w:rPr>
        <w:t>Рис.</w:t>
      </w:r>
      <w:r w:rsidR="00BC7533">
        <w:rPr>
          <w:i/>
          <w:lang w:val="ru-RU"/>
        </w:rPr>
        <w:t xml:space="preserve"> 21</w:t>
      </w:r>
      <w:r>
        <w:rPr>
          <w:i/>
          <w:lang w:val="ru-RU"/>
        </w:rPr>
        <w:t>. Средние значения в гендерных группах и их интервальные оценки</w:t>
      </w:r>
    </w:p>
    <w:p w:rsidR="002A68C3" w:rsidRDefault="002A68C3" w:rsidP="002A5B4C">
      <w:pPr>
        <w:ind w:firstLine="720"/>
        <w:rPr>
          <w:lang w:val="ru-RU"/>
        </w:rPr>
      </w:pPr>
    </w:p>
    <w:p w:rsidR="00F06A7C" w:rsidRDefault="00D75F72" w:rsidP="002A5B4C">
      <w:pPr>
        <w:ind w:firstLine="720"/>
        <w:rPr>
          <w:lang w:val="ru-RU"/>
        </w:rPr>
      </w:pPr>
      <w:r>
        <w:rPr>
          <w:lang w:val="ru-RU"/>
        </w:rPr>
        <w:t>Помимо дисперсионного анализа и исследования графиков средних значений</w:t>
      </w:r>
      <w:r w:rsidR="00F22775">
        <w:rPr>
          <w:lang w:val="ru-RU"/>
        </w:rPr>
        <w:t>,</w:t>
      </w:r>
      <w:r>
        <w:rPr>
          <w:lang w:val="ru-RU"/>
        </w:rPr>
        <w:t xml:space="preserve"> для изучения существенности влияния факторов  в статистике</w:t>
      </w:r>
      <w:r w:rsidR="00F22775">
        <w:rPr>
          <w:lang w:val="ru-RU"/>
        </w:rPr>
        <w:t xml:space="preserve"> используется </w:t>
      </w:r>
      <w:r w:rsidR="00F22775">
        <w:t>t</w:t>
      </w:r>
      <w:r w:rsidR="00F22775" w:rsidRPr="00F22775">
        <w:rPr>
          <w:lang w:val="ru-RU"/>
        </w:rPr>
        <w:t>-</w:t>
      </w:r>
      <w:r w:rsidR="00F22775">
        <w:rPr>
          <w:lang w:val="ru-RU"/>
        </w:rPr>
        <w:t xml:space="preserve">критерий. Результаты проверки </w:t>
      </w:r>
      <w:r w:rsidR="00F22775">
        <w:t>t</w:t>
      </w:r>
      <w:r w:rsidR="00F22775" w:rsidRPr="00F22775">
        <w:rPr>
          <w:lang w:val="ru-RU"/>
        </w:rPr>
        <w:t>-</w:t>
      </w:r>
      <w:r w:rsidR="00F22775">
        <w:rPr>
          <w:lang w:val="ru-RU"/>
        </w:rPr>
        <w:t>критерия для гендерного фактора тоже свидетельствуют о незначимости влия</w:t>
      </w:r>
      <w:r w:rsidR="000D60C7">
        <w:rPr>
          <w:lang w:val="ru-RU"/>
        </w:rPr>
        <w:t>ния уровней фактора. (Таблица 15</w:t>
      </w:r>
      <w:r w:rsidR="00F22775">
        <w:rPr>
          <w:lang w:val="ru-RU"/>
        </w:rPr>
        <w:t>)</w:t>
      </w:r>
    </w:p>
    <w:p w:rsidR="00F22775" w:rsidRPr="00F06A7C" w:rsidRDefault="00F22775" w:rsidP="00F22775">
      <w:pPr>
        <w:jc w:val="right"/>
        <w:rPr>
          <w:i/>
          <w:lang w:val="ru-RU"/>
        </w:rPr>
      </w:pPr>
      <w:r w:rsidRPr="00F06A7C">
        <w:rPr>
          <w:i/>
          <w:lang w:val="ru-RU"/>
        </w:rPr>
        <w:t>Таблица 1</w:t>
      </w:r>
      <w:r w:rsidR="00285ACF" w:rsidRPr="00F06A7C">
        <w:rPr>
          <w:i/>
        </w:rPr>
        <w:fldChar w:fldCharType="begin"/>
      </w:r>
      <w:r w:rsidRPr="00F06A7C">
        <w:rPr>
          <w:i/>
          <w:lang w:val="ru-RU"/>
        </w:rPr>
        <w:instrText xml:space="preserve"> </w:instrText>
      </w:r>
      <w:r w:rsidRPr="00F06A7C">
        <w:rPr>
          <w:i/>
        </w:rPr>
        <w:instrText>SEQ</w:instrText>
      </w:r>
      <w:r w:rsidRPr="00F06A7C">
        <w:rPr>
          <w:i/>
          <w:lang w:val="ru-RU"/>
        </w:rPr>
        <w:instrText xml:space="preserve"> </w:instrText>
      </w:r>
      <w:r w:rsidRPr="00F06A7C">
        <w:rPr>
          <w:i/>
        </w:rPr>
        <w:instrText>Table</w:instrText>
      </w:r>
      <w:r w:rsidRPr="00F06A7C">
        <w:rPr>
          <w:i/>
          <w:lang w:val="ru-RU"/>
        </w:rPr>
        <w:instrText xml:space="preserve"> \* </w:instrText>
      </w:r>
      <w:r w:rsidRPr="00F06A7C">
        <w:rPr>
          <w:i/>
        </w:rPr>
        <w:instrText>ARABIC</w:instrText>
      </w:r>
      <w:r w:rsidRPr="00F06A7C">
        <w:rPr>
          <w:i/>
          <w:lang w:val="ru-RU"/>
        </w:rPr>
        <w:instrText xml:space="preserve"> </w:instrText>
      </w:r>
      <w:r w:rsidR="00285ACF" w:rsidRPr="00F06A7C">
        <w:rPr>
          <w:i/>
        </w:rPr>
        <w:fldChar w:fldCharType="separate"/>
      </w:r>
      <w:r w:rsidR="00A55E95" w:rsidRPr="00214A6C">
        <w:rPr>
          <w:i/>
          <w:noProof/>
          <w:lang w:val="ru-RU"/>
        </w:rPr>
        <w:t>5</w:t>
      </w:r>
      <w:r w:rsidR="00285ACF" w:rsidRPr="00F06A7C">
        <w:rPr>
          <w:i/>
        </w:rPr>
        <w:fldChar w:fldCharType="end"/>
      </w:r>
    </w:p>
    <w:p w:rsidR="00F22775" w:rsidRPr="00F22775" w:rsidRDefault="00F22775" w:rsidP="00F22775">
      <w:pPr>
        <w:jc w:val="center"/>
        <w:rPr>
          <w:i/>
          <w:lang w:val="ru-RU"/>
        </w:rPr>
      </w:pPr>
      <w:r>
        <w:rPr>
          <w:i/>
          <w:lang w:val="ru-RU"/>
        </w:rPr>
        <w:t xml:space="preserve">Расчет </w:t>
      </w:r>
      <w:r>
        <w:rPr>
          <w:i/>
        </w:rPr>
        <w:t>t</w:t>
      </w:r>
      <w:r w:rsidRPr="00F22775">
        <w:rPr>
          <w:i/>
          <w:lang w:val="ru-RU"/>
        </w:rPr>
        <w:t>-</w:t>
      </w:r>
      <w:r>
        <w:rPr>
          <w:i/>
          <w:lang w:val="ru-RU"/>
        </w:rPr>
        <w:t>критерия д</w:t>
      </w:r>
      <w:r w:rsidR="007802B6">
        <w:rPr>
          <w:i/>
          <w:lang w:val="ru-RU"/>
        </w:rPr>
        <w:t>ля анализа влияния фактора «пол»</w:t>
      </w:r>
    </w:p>
    <w:tbl>
      <w:tblPr>
        <w:tblW w:w="8744" w:type="dxa"/>
        <w:jc w:val="center"/>
        <w:tblInd w:w="93" w:type="dxa"/>
        <w:tblLook w:val="04A0" w:firstRow="1" w:lastRow="0" w:firstColumn="1" w:lastColumn="0" w:noHBand="0" w:noVBand="1"/>
      </w:tblPr>
      <w:tblGrid>
        <w:gridCol w:w="986"/>
        <w:gridCol w:w="986"/>
        <w:gridCol w:w="986"/>
        <w:gridCol w:w="960"/>
        <w:gridCol w:w="986"/>
        <w:gridCol w:w="1089"/>
        <w:gridCol w:w="831"/>
        <w:gridCol w:w="1052"/>
        <w:gridCol w:w="868"/>
      </w:tblGrid>
      <w:tr w:rsidR="00F22775" w:rsidRPr="00F22775" w:rsidTr="00F22775">
        <w:trPr>
          <w:trHeight w:val="375"/>
          <w:jc w:val="center"/>
        </w:trPr>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22775" w:rsidRPr="00F22775" w:rsidRDefault="007802B6" w:rsidP="00F22775">
            <w:pPr>
              <w:spacing w:line="240" w:lineRule="auto"/>
              <w:jc w:val="center"/>
              <w:rPr>
                <w:rFonts w:eastAsia="Times New Roman" w:cs="Times New Roman"/>
                <w:color w:val="000000"/>
                <w:szCs w:val="28"/>
              </w:rPr>
            </w:pPr>
            <w:r>
              <w:rPr>
                <w:rFonts w:eastAsia="Times New Roman" w:cs="Times New Roman"/>
                <w:color w:val="000000"/>
                <w:szCs w:val="28"/>
                <w:lang w:val="ru-RU"/>
              </w:rPr>
              <w:t>Среднее</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22775" w:rsidRPr="00F22775" w:rsidRDefault="007802B6" w:rsidP="00F22775">
            <w:pPr>
              <w:spacing w:line="240" w:lineRule="auto"/>
              <w:jc w:val="center"/>
              <w:rPr>
                <w:rFonts w:eastAsia="Times New Roman" w:cs="Times New Roman"/>
                <w:color w:val="000000"/>
                <w:szCs w:val="28"/>
              </w:rPr>
            </w:pPr>
            <w:r>
              <w:rPr>
                <w:rFonts w:eastAsia="Times New Roman" w:cs="Times New Roman"/>
                <w:color w:val="000000"/>
                <w:szCs w:val="28"/>
                <w:lang w:val="ru-RU"/>
              </w:rPr>
              <w:t>t-стат</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center"/>
              <w:rPr>
                <w:rFonts w:eastAsia="Times New Roman" w:cs="Times New Roman"/>
                <w:color w:val="000000"/>
                <w:szCs w:val="28"/>
              </w:rPr>
            </w:pPr>
            <w:r w:rsidRPr="00F22775">
              <w:rPr>
                <w:rFonts w:eastAsia="Times New Roman" w:cs="Times New Roman"/>
                <w:color w:val="000000"/>
                <w:szCs w:val="28"/>
                <w:lang w:val="ru-RU"/>
              </w:rPr>
              <w:t>df</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center"/>
              <w:rPr>
                <w:rFonts w:eastAsia="Times New Roman" w:cs="Times New Roman"/>
                <w:color w:val="000000"/>
                <w:szCs w:val="28"/>
              </w:rPr>
            </w:pPr>
            <w:r w:rsidRPr="00F22775">
              <w:rPr>
                <w:rFonts w:eastAsia="Times New Roman" w:cs="Times New Roman"/>
                <w:color w:val="000000"/>
                <w:szCs w:val="28"/>
                <w:lang w:val="ru-RU"/>
              </w:rPr>
              <w:t>p</w:t>
            </w:r>
          </w:p>
        </w:tc>
        <w:tc>
          <w:tcPr>
            <w:tcW w:w="19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center"/>
              <w:rPr>
                <w:rFonts w:eastAsia="Times New Roman" w:cs="Times New Roman"/>
                <w:color w:val="000000"/>
                <w:szCs w:val="28"/>
              </w:rPr>
            </w:pPr>
            <w:r w:rsidRPr="00F22775">
              <w:rPr>
                <w:rFonts w:eastAsia="Times New Roman" w:cs="Times New Roman"/>
                <w:color w:val="000000"/>
                <w:szCs w:val="28"/>
                <w:lang w:val="ru-RU"/>
              </w:rPr>
              <w:t>N</w:t>
            </w:r>
          </w:p>
        </w:tc>
        <w:tc>
          <w:tcPr>
            <w:tcW w:w="19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22775" w:rsidRPr="00F22775" w:rsidRDefault="007802B6" w:rsidP="00F22775">
            <w:pPr>
              <w:spacing w:line="240" w:lineRule="auto"/>
              <w:jc w:val="center"/>
              <w:rPr>
                <w:rFonts w:eastAsia="Times New Roman" w:cs="Times New Roman"/>
                <w:color w:val="000000"/>
                <w:szCs w:val="28"/>
                <w:lang w:val="ru-RU"/>
              </w:rPr>
            </w:pPr>
            <w:r>
              <w:rPr>
                <w:rFonts w:eastAsia="Times New Roman" w:cs="Times New Roman"/>
                <w:color w:val="000000"/>
                <w:szCs w:val="28"/>
                <w:lang w:val="ru-RU"/>
              </w:rPr>
              <w:t>Стд. откл.</w:t>
            </w:r>
          </w:p>
        </w:tc>
      </w:tr>
      <w:tr w:rsidR="00F22775" w:rsidRPr="00F22775" w:rsidTr="00F22775">
        <w:trPr>
          <w:trHeight w:val="375"/>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sidRPr="00F22775">
              <w:rPr>
                <w:rFonts w:eastAsia="Times New Roman" w:cs="Times New Roman"/>
                <w:color w:val="000000"/>
                <w:szCs w:val="28"/>
                <w:lang w:val="ru-RU"/>
              </w:rPr>
              <w:t>1</w:t>
            </w:r>
          </w:p>
        </w:tc>
        <w:tc>
          <w:tcPr>
            <w:tcW w:w="986"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sidRPr="00F22775">
              <w:rPr>
                <w:rFonts w:eastAsia="Times New Roman" w:cs="Times New Roman"/>
                <w:color w:val="000000"/>
                <w:szCs w:val="28"/>
                <w:lang w:val="ru-RU"/>
              </w:rPr>
              <w:t>0</w:t>
            </w:r>
          </w:p>
        </w:tc>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F22775" w:rsidRPr="00F22775" w:rsidRDefault="00F22775" w:rsidP="00F22775">
            <w:pPr>
              <w:spacing w:line="240" w:lineRule="auto"/>
              <w:jc w:val="left"/>
              <w:rPr>
                <w:rFonts w:eastAsia="Times New Roman" w:cs="Times New Roman"/>
                <w:color w:val="000000"/>
                <w:szCs w:val="28"/>
                <w:lang w:val="ru-RU"/>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F22775" w:rsidRPr="00F22775" w:rsidRDefault="00F22775" w:rsidP="00F22775">
            <w:pPr>
              <w:spacing w:line="240" w:lineRule="auto"/>
              <w:jc w:val="left"/>
              <w:rPr>
                <w:rFonts w:eastAsia="Times New Roman" w:cs="Times New Roman"/>
                <w:color w:val="000000"/>
                <w:szCs w:val="28"/>
                <w:lang w:val="ru-RU"/>
              </w:rPr>
            </w:pPr>
          </w:p>
        </w:tc>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F22775" w:rsidRPr="00F22775" w:rsidRDefault="00F22775" w:rsidP="00F22775">
            <w:pPr>
              <w:spacing w:line="240" w:lineRule="auto"/>
              <w:jc w:val="left"/>
              <w:rPr>
                <w:rFonts w:eastAsia="Times New Roman" w:cs="Times New Roman"/>
                <w:color w:val="000000"/>
                <w:szCs w:val="28"/>
                <w:lang w:val="ru-RU"/>
              </w:rPr>
            </w:pPr>
          </w:p>
        </w:tc>
        <w:tc>
          <w:tcPr>
            <w:tcW w:w="1089"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sidRPr="00F22775">
              <w:rPr>
                <w:rFonts w:eastAsia="Times New Roman" w:cs="Times New Roman"/>
                <w:color w:val="000000"/>
                <w:szCs w:val="28"/>
                <w:lang w:val="ru-RU"/>
              </w:rPr>
              <w:t>1</w:t>
            </w:r>
          </w:p>
        </w:tc>
        <w:tc>
          <w:tcPr>
            <w:tcW w:w="831"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sidRPr="00F22775">
              <w:rPr>
                <w:rFonts w:eastAsia="Times New Roman" w:cs="Times New Roman"/>
                <w:color w:val="000000"/>
                <w:szCs w:val="28"/>
                <w:lang w:val="ru-RU"/>
              </w:rPr>
              <w:t>0</w:t>
            </w:r>
          </w:p>
        </w:tc>
        <w:tc>
          <w:tcPr>
            <w:tcW w:w="1052"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sidRPr="00F22775">
              <w:rPr>
                <w:rFonts w:eastAsia="Times New Roman" w:cs="Times New Roman"/>
                <w:color w:val="000000"/>
                <w:szCs w:val="28"/>
                <w:lang w:val="ru-RU"/>
              </w:rPr>
              <w:t>1</w:t>
            </w:r>
          </w:p>
        </w:tc>
        <w:tc>
          <w:tcPr>
            <w:tcW w:w="868"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sidRPr="00F22775">
              <w:rPr>
                <w:rFonts w:eastAsia="Times New Roman" w:cs="Times New Roman"/>
                <w:color w:val="000000"/>
                <w:szCs w:val="28"/>
                <w:lang w:val="ru-RU"/>
              </w:rPr>
              <w:t>0</w:t>
            </w:r>
          </w:p>
        </w:tc>
      </w:tr>
      <w:tr w:rsidR="00F22775" w:rsidRPr="00F22775" w:rsidTr="00F22775">
        <w:trPr>
          <w:trHeight w:val="375"/>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Pr>
                <w:rFonts w:eastAsia="Times New Roman" w:cs="Times New Roman"/>
                <w:color w:val="000000"/>
                <w:szCs w:val="28"/>
                <w:lang w:val="ru-RU"/>
              </w:rPr>
              <w:t>5,118</w:t>
            </w:r>
          </w:p>
        </w:tc>
        <w:tc>
          <w:tcPr>
            <w:tcW w:w="986"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Pr>
                <w:rFonts w:eastAsia="Times New Roman" w:cs="Times New Roman"/>
                <w:color w:val="000000"/>
                <w:szCs w:val="28"/>
                <w:lang w:val="ru-RU"/>
              </w:rPr>
              <w:t>5,09</w:t>
            </w:r>
            <w:r w:rsidRPr="007802B6">
              <w:rPr>
                <w:rFonts w:eastAsia="Times New Roman" w:cs="Times New Roman"/>
                <w:color w:val="000000"/>
                <w:szCs w:val="28"/>
                <w:lang w:val="ru-RU"/>
              </w:rPr>
              <w:t>9</w:t>
            </w:r>
          </w:p>
        </w:tc>
        <w:tc>
          <w:tcPr>
            <w:tcW w:w="986"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Pr>
                <w:rFonts w:eastAsia="Times New Roman" w:cs="Times New Roman"/>
                <w:color w:val="000000"/>
                <w:szCs w:val="28"/>
                <w:lang w:val="ru-RU"/>
              </w:rPr>
              <w:t>0,392</w:t>
            </w:r>
          </w:p>
        </w:tc>
        <w:tc>
          <w:tcPr>
            <w:tcW w:w="960"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sidRPr="00F22775">
              <w:rPr>
                <w:rFonts w:eastAsia="Times New Roman" w:cs="Times New Roman"/>
                <w:color w:val="000000"/>
                <w:szCs w:val="28"/>
                <w:lang w:val="ru-RU"/>
              </w:rPr>
              <w:t>1887</w:t>
            </w:r>
          </w:p>
        </w:tc>
        <w:tc>
          <w:tcPr>
            <w:tcW w:w="986"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Pr>
                <w:rFonts w:eastAsia="Times New Roman" w:cs="Times New Roman"/>
                <w:color w:val="000000"/>
                <w:szCs w:val="28"/>
                <w:lang w:val="ru-RU"/>
              </w:rPr>
              <w:t>0,69</w:t>
            </w:r>
            <w:r w:rsidRPr="007802B6">
              <w:rPr>
                <w:rFonts w:eastAsia="Times New Roman" w:cs="Times New Roman"/>
                <w:color w:val="000000"/>
                <w:szCs w:val="28"/>
                <w:lang w:val="ru-RU"/>
              </w:rPr>
              <w:t>5</w:t>
            </w:r>
          </w:p>
        </w:tc>
        <w:tc>
          <w:tcPr>
            <w:tcW w:w="1089"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sidRPr="00F22775">
              <w:rPr>
                <w:rFonts w:eastAsia="Times New Roman" w:cs="Times New Roman"/>
                <w:color w:val="000000"/>
                <w:szCs w:val="28"/>
                <w:lang w:val="ru-RU"/>
              </w:rPr>
              <w:t>1023</w:t>
            </w:r>
          </w:p>
        </w:tc>
        <w:tc>
          <w:tcPr>
            <w:tcW w:w="831"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sidRPr="00F22775">
              <w:rPr>
                <w:rFonts w:eastAsia="Times New Roman" w:cs="Times New Roman"/>
                <w:color w:val="000000"/>
                <w:szCs w:val="28"/>
                <w:lang w:val="ru-RU"/>
              </w:rPr>
              <w:t>866</w:t>
            </w:r>
          </w:p>
        </w:tc>
        <w:tc>
          <w:tcPr>
            <w:tcW w:w="1052"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Pr>
                <w:rFonts w:eastAsia="Times New Roman" w:cs="Times New Roman"/>
                <w:color w:val="000000"/>
                <w:szCs w:val="28"/>
                <w:lang w:val="ru-RU"/>
              </w:rPr>
              <w:t>1,036</w:t>
            </w:r>
          </w:p>
        </w:tc>
        <w:tc>
          <w:tcPr>
            <w:tcW w:w="868" w:type="dxa"/>
            <w:tcBorders>
              <w:top w:val="nil"/>
              <w:left w:val="nil"/>
              <w:bottom w:val="single" w:sz="4" w:space="0" w:color="000000"/>
              <w:right w:val="single" w:sz="4" w:space="0" w:color="000000"/>
            </w:tcBorders>
            <w:shd w:val="clear" w:color="auto" w:fill="auto"/>
            <w:noWrap/>
            <w:vAlign w:val="center"/>
            <w:hideMark/>
          </w:tcPr>
          <w:p w:rsidR="00F22775" w:rsidRPr="00F22775" w:rsidRDefault="00F22775" w:rsidP="00F22775">
            <w:pPr>
              <w:spacing w:line="240" w:lineRule="auto"/>
              <w:jc w:val="left"/>
              <w:rPr>
                <w:rFonts w:eastAsia="Times New Roman" w:cs="Times New Roman"/>
                <w:color w:val="000000"/>
                <w:szCs w:val="28"/>
                <w:lang w:val="ru-RU"/>
              </w:rPr>
            </w:pPr>
            <w:r w:rsidRPr="00F22775">
              <w:rPr>
                <w:rFonts w:eastAsia="Times New Roman" w:cs="Times New Roman"/>
                <w:color w:val="000000"/>
                <w:szCs w:val="28"/>
                <w:lang w:val="ru-RU"/>
              </w:rPr>
              <w:t>1,115</w:t>
            </w:r>
          </w:p>
        </w:tc>
      </w:tr>
    </w:tbl>
    <w:p w:rsidR="00F22775" w:rsidRPr="00F22775" w:rsidRDefault="00F22775" w:rsidP="00F22775">
      <w:pPr>
        <w:rPr>
          <w:lang w:val="ru-RU"/>
        </w:rPr>
      </w:pPr>
      <w:r>
        <w:rPr>
          <w:lang w:val="ru-RU"/>
        </w:rPr>
        <w:lastRenderedPageBreak/>
        <w:t xml:space="preserve">Значение </w:t>
      </w:r>
      <w:r>
        <w:t>p</w:t>
      </w:r>
      <w:r>
        <w:rPr>
          <w:lang w:val="ru-RU"/>
        </w:rPr>
        <w:t>=0,695</w:t>
      </w:r>
      <w:r w:rsidRPr="00F22775">
        <w:rPr>
          <w:lang w:val="ru-RU"/>
        </w:rPr>
        <w:t xml:space="preserve"> </w:t>
      </w:r>
      <w:r>
        <w:rPr>
          <w:lang w:val="ru-RU"/>
        </w:rPr>
        <w:t>подтверждает, что гендерный фактор не оказывает существенное влияние на убыточность до договорам страховая выезжающих за рубеж.</w:t>
      </w:r>
    </w:p>
    <w:p w:rsidR="00937D89" w:rsidRPr="00F20CD4" w:rsidRDefault="00937D89" w:rsidP="002A5B4C">
      <w:pPr>
        <w:jc w:val="center"/>
        <w:rPr>
          <w:i/>
          <w:lang w:val="ru-RU"/>
        </w:rPr>
      </w:pPr>
      <w:bookmarkStart w:id="26" w:name="_Toc356344309"/>
      <w:r w:rsidRPr="00F20CD4">
        <w:rPr>
          <w:i/>
          <w:lang w:val="ru-RU"/>
        </w:rPr>
        <w:t>Возраст</w:t>
      </w:r>
      <w:bookmarkEnd w:id="26"/>
    </w:p>
    <w:p w:rsidR="002A5B4C" w:rsidRDefault="00937D89" w:rsidP="002A5B4C">
      <w:pPr>
        <w:ind w:firstLine="720"/>
        <w:rPr>
          <w:lang w:val="ru-RU"/>
        </w:rPr>
      </w:pPr>
      <w:r>
        <w:rPr>
          <w:lang w:val="ru-RU"/>
        </w:rPr>
        <w:t>Последний фактор, который нам осталось изучить – возраст страхователя. При проверке влияния переменной возраст на логарифм суммы убытков дисперсионный анализ показал, что связь данной переменной нельзя назвать существенной. Таким образом, есть смысл разбить переменную на несколько уровней и посмотреть, будет ли новая созданная переменная оказывать влияние на результирующую.</w:t>
      </w:r>
    </w:p>
    <w:p w:rsidR="00937D89" w:rsidRDefault="00937D89" w:rsidP="002A5B4C">
      <w:pPr>
        <w:ind w:firstLine="720"/>
        <w:rPr>
          <w:lang w:val="ru-RU"/>
        </w:rPr>
      </w:pPr>
      <w:r>
        <w:rPr>
          <w:lang w:val="ru-RU"/>
        </w:rPr>
        <w:t>Первоначально разобьем исследуемую совокупность на 7 возрастных категорий. По представленной таблице можно сказать о том, что меньше всего страховых случаев происходит в возрастных группах от 10 до 20 лет и у индивидов старше 60 лет. Однако, в среднем эти страховые случаи обходятся страховщикам гораздо дороже остальных. Так, средний убыток по договору страхования выезжающих за рубеж для лиц в возрасте от 10 до 20 и  старше 60 лет отнимает у страховой компании 659,1$ и 657</w:t>
      </w:r>
      <w:r w:rsidRPr="00BE1B66">
        <w:rPr>
          <w:lang w:val="ru-RU"/>
        </w:rPr>
        <w:t xml:space="preserve">$ </w:t>
      </w:r>
      <w:r>
        <w:rPr>
          <w:lang w:val="ru-RU"/>
        </w:rPr>
        <w:t>соответственно, что превышает среднее значение по портфелю приблизительно на 42%.</w:t>
      </w:r>
    </w:p>
    <w:p w:rsidR="00F06A7C" w:rsidRPr="00F22775" w:rsidRDefault="00A42CCF" w:rsidP="00F06A7C">
      <w:pPr>
        <w:jc w:val="right"/>
        <w:rPr>
          <w:i/>
          <w:lang w:val="ru-RU"/>
        </w:rPr>
      </w:pPr>
      <w:r w:rsidRPr="00F06A7C">
        <w:rPr>
          <w:i/>
          <w:lang w:val="ru-RU"/>
        </w:rPr>
        <w:t>Таблица 1</w:t>
      </w:r>
      <w:r w:rsidR="00F22775">
        <w:rPr>
          <w:i/>
          <w:lang w:val="ru-RU"/>
        </w:rPr>
        <w:t>7</w:t>
      </w:r>
    </w:p>
    <w:p w:rsidR="00A42CCF" w:rsidRPr="00F06A7C" w:rsidRDefault="00A42CCF" w:rsidP="00BC7533">
      <w:pPr>
        <w:jc w:val="center"/>
        <w:rPr>
          <w:i/>
          <w:lang w:val="ru-RU"/>
        </w:rPr>
      </w:pPr>
      <w:r w:rsidRPr="00F06A7C">
        <w:rPr>
          <w:i/>
          <w:lang w:val="ru-RU"/>
        </w:rPr>
        <w:t>Показатели убытков в зависимости от возраста страхователя</w:t>
      </w:r>
    </w:p>
    <w:tbl>
      <w:tblPr>
        <w:tblStyle w:val="af0"/>
        <w:tblW w:w="9371" w:type="dxa"/>
        <w:tblLayout w:type="fixed"/>
        <w:tblLook w:val="04A0" w:firstRow="1" w:lastRow="0" w:firstColumn="1" w:lastColumn="0" w:noHBand="0" w:noVBand="1"/>
      </w:tblPr>
      <w:tblGrid>
        <w:gridCol w:w="1820"/>
        <w:gridCol w:w="2873"/>
        <w:gridCol w:w="2268"/>
        <w:gridCol w:w="2410"/>
      </w:tblGrid>
      <w:tr w:rsidR="00937D89" w:rsidRPr="00B21806" w:rsidTr="00F06A7C">
        <w:trPr>
          <w:trHeight w:val="585"/>
        </w:trPr>
        <w:tc>
          <w:tcPr>
            <w:tcW w:w="1820" w:type="dxa"/>
            <w:noWrap/>
            <w:vAlign w:val="center"/>
            <w:hideMark/>
          </w:tcPr>
          <w:p w:rsidR="00937D89" w:rsidRPr="00B21806" w:rsidRDefault="00937D89" w:rsidP="00F06A7C">
            <w:pPr>
              <w:spacing w:line="240" w:lineRule="auto"/>
              <w:jc w:val="center"/>
              <w:rPr>
                <w:rFonts w:eastAsia="Times New Roman" w:cs="Times New Roman"/>
                <w:b/>
                <w:bCs/>
                <w:color w:val="000000"/>
                <w:szCs w:val="28"/>
                <w:lang w:val="ru-RU" w:eastAsia="ru-RU"/>
              </w:rPr>
            </w:pPr>
            <w:r w:rsidRPr="00B21806">
              <w:rPr>
                <w:rFonts w:eastAsia="Times New Roman" w:cs="Times New Roman"/>
                <w:b/>
                <w:bCs/>
                <w:color w:val="000000"/>
                <w:szCs w:val="28"/>
                <w:lang w:val="ru-RU" w:eastAsia="ru-RU"/>
              </w:rPr>
              <w:t>Возраст</w:t>
            </w:r>
          </w:p>
        </w:tc>
        <w:tc>
          <w:tcPr>
            <w:tcW w:w="2873" w:type="dxa"/>
            <w:vAlign w:val="center"/>
            <w:hideMark/>
          </w:tcPr>
          <w:p w:rsidR="00937D89" w:rsidRPr="00B21806" w:rsidRDefault="00937D89" w:rsidP="00F06A7C">
            <w:pPr>
              <w:spacing w:line="240" w:lineRule="auto"/>
              <w:jc w:val="center"/>
              <w:rPr>
                <w:rFonts w:eastAsia="Times New Roman" w:cs="Times New Roman"/>
                <w:b/>
                <w:bCs/>
                <w:color w:val="000000"/>
                <w:szCs w:val="28"/>
                <w:lang w:val="ru-RU" w:eastAsia="ru-RU"/>
              </w:rPr>
            </w:pPr>
            <w:r w:rsidRPr="00B21806">
              <w:rPr>
                <w:rFonts w:eastAsia="Times New Roman" w:cs="Times New Roman"/>
                <w:b/>
                <w:bCs/>
                <w:color w:val="000000"/>
                <w:szCs w:val="28"/>
                <w:lang w:val="ru-RU" w:eastAsia="ru-RU"/>
              </w:rPr>
              <w:t>Количество страховых случаев</w:t>
            </w:r>
          </w:p>
        </w:tc>
        <w:tc>
          <w:tcPr>
            <w:tcW w:w="2268" w:type="dxa"/>
            <w:vAlign w:val="center"/>
            <w:hideMark/>
          </w:tcPr>
          <w:p w:rsidR="00937D89" w:rsidRPr="00B21806" w:rsidRDefault="00937D89" w:rsidP="00F06A7C">
            <w:pPr>
              <w:spacing w:line="240" w:lineRule="auto"/>
              <w:jc w:val="center"/>
              <w:rPr>
                <w:rFonts w:eastAsia="Times New Roman" w:cs="Times New Roman"/>
                <w:b/>
                <w:bCs/>
                <w:color w:val="000000"/>
                <w:szCs w:val="28"/>
                <w:lang w:val="ru-RU" w:eastAsia="ru-RU"/>
              </w:rPr>
            </w:pPr>
            <w:r w:rsidRPr="00B21806">
              <w:rPr>
                <w:rFonts w:eastAsia="Times New Roman" w:cs="Times New Roman"/>
                <w:b/>
                <w:bCs/>
                <w:color w:val="000000"/>
                <w:szCs w:val="28"/>
                <w:lang w:val="ru-RU" w:eastAsia="ru-RU"/>
              </w:rPr>
              <w:t>Совокупный убыток</w:t>
            </w:r>
          </w:p>
        </w:tc>
        <w:tc>
          <w:tcPr>
            <w:tcW w:w="2410" w:type="dxa"/>
            <w:vAlign w:val="center"/>
            <w:hideMark/>
          </w:tcPr>
          <w:p w:rsidR="00937D89" w:rsidRPr="00B21806" w:rsidRDefault="00937D89" w:rsidP="00F06A7C">
            <w:pPr>
              <w:spacing w:line="240" w:lineRule="auto"/>
              <w:jc w:val="center"/>
              <w:rPr>
                <w:rFonts w:eastAsia="Times New Roman" w:cs="Times New Roman"/>
                <w:b/>
                <w:bCs/>
                <w:color w:val="000000"/>
                <w:szCs w:val="28"/>
                <w:lang w:val="ru-RU" w:eastAsia="ru-RU"/>
              </w:rPr>
            </w:pPr>
            <w:r w:rsidRPr="00B21806">
              <w:rPr>
                <w:rFonts w:eastAsia="Times New Roman" w:cs="Times New Roman"/>
                <w:b/>
                <w:bCs/>
                <w:color w:val="000000"/>
                <w:szCs w:val="28"/>
                <w:lang w:val="ru-RU" w:eastAsia="ru-RU"/>
              </w:rPr>
              <w:t>Средний убыток по договору</w:t>
            </w:r>
          </w:p>
        </w:tc>
      </w:tr>
      <w:tr w:rsidR="00937D89" w:rsidRPr="00B21806" w:rsidTr="00F06A7C">
        <w:trPr>
          <w:trHeight w:val="300"/>
        </w:trPr>
        <w:tc>
          <w:tcPr>
            <w:tcW w:w="182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0-10</w:t>
            </w:r>
          </w:p>
        </w:tc>
        <w:tc>
          <w:tcPr>
            <w:tcW w:w="2873"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175</w:t>
            </w:r>
          </w:p>
        </w:tc>
        <w:tc>
          <w:tcPr>
            <w:tcW w:w="2268"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53991,2</w:t>
            </w:r>
          </w:p>
        </w:tc>
        <w:tc>
          <w:tcPr>
            <w:tcW w:w="241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329,2</w:t>
            </w:r>
          </w:p>
        </w:tc>
      </w:tr>
      <w:tr w:rsidR="00937D89" w:rsidRPr="00B21806" w:rsidTr="00F06A7C">
        <w:trPr>
          <w:trHeight w:val="300"/>
        </w:trPr>
        <w:tc>
          <w:tcPr>
            <w:tcW w:w="182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10-20</w:t>
            </w:r>
          </w:p>
        </w:tc>
        <w:tc>
          <w:tcPr>
            <w:tcW w:w="2873"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135</w:t>
            </w:r>
          </w:p>
        </w:tc>
        <w:tc>
          <w:tcPr>
            <w:tcW w:w="2268"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87006,8</w:t>
            </w:r>
          </w:p>
        </w:tc>
        <w:tc>
          <w:tcPr>
            <w:tcW w:w="241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659,1</w:t>
            </w:r>
          </w:p>
        </w:tc>
      </w:tr>
      <w:tr w:rsidR="00937D89" w:rsidRPr="00B21806" w:rsidTr="00F06A7C">
        <w:trPr>
          <w:trHeight w:val="300"/>
        </w:trPr>
        <w:tc>
          <w:tcPr>
            <w:tcW w:w="182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20-30</w:t>
            </w:r>
          </w:p>
        </w:tc>
        <w:tc>
          <w:tcPr>
            <w:tcW w:w="2873"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546</w:t>
            </w:r>
          </w:p>
        </w:tc>
        <w:tc>
          <w:tcPr>
            <w:tcW w:w="2268"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273007,3</w:t>
            </w:r>
          </w:p>
        </w:tc>
        <w:tc>
          <w:tcPr>
            <w:tcW w:w="241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518,0</w:t>
            </w:r>
          </w:p>
        </w:tc>
      </w:tr>
      <w:tr w:rsidR="00937D89" w:rsidRPr="00B21806" w:rsidTr="00F06A7C">
        <w:trPr>
          <w:trHeight w:val="300"/>
        </w:trPr>
        <w:tc>
          <w:tcPr>
            <w:tcW w:w="182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30-40</w:t>
            </w:r>
          </w:p>
        </w:tc>
        <w:tc>
          <w:tcPr>
            <w:tcW w:w="2873"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481</w:t>
            </w:r>
          </w:p>
        </w:tc>
        <w:tc>
          <w:tcPr>
            <w:tcW w:w="2268"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198757,3</w:t>
            </w:r>
          </w:p>
        </w:tc>
        <w:tc>
          <w:tcPr>
            <w:tcW w:w="241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427,4</w:t>
            </w:r>
          </w:p>
        </w:tc>
      </w:tr>
      <w:tr w:rsidR="00937D89" w:rsidRPr="00B21806" w:rsidTr="00F06A7C">
        <w:trPr>
          <w:trHeight w:val="300"/>
        </w:trPr>
        <w:tc>
          <w:tcPr>
            <w:tcW w:w="182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40-50</w:t>
            </w:r>
          </w:p>
        </w:tc>
        <w:tc>
          <w:tcPr>
            <w:tcW w:w="2873"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284</w:t>
            </w:r>
          </w:p>
        </w:tc>
        <w:tc>
          <w:tcPr>
            <w:tcW w:w="2268"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106012,4</w:t>
            </w:r>
          </w:p>
        </w:tc>
        <w:tc>
          <w:tcPr>
            <w:tcW w:w="241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382,7</w:t>
            </w:r>
          </w:p>
        </w:tc>
      </w:tr>
      <w:tr w:rsidR="00937D89" w:rsidRPr="00B21806" w:rsidTr="00F06A7C">
        <w:trPr>
          <w:trHeight w:val="300"/>
        </w:trPr>
        <w:tc>
          <w:tcPr>
            <w:tcW w:w="182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50-60</w:t>
            </w:r>
          </w:p>
        </w:tc>
        <w:tc>
          <w:tcPr>
            <w:tcW w:w="2873"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219</w:t>
            </w:r>
          </w:p>
        </w:tc>
        <w:tc>
          <w:tcPr>
            <w:tcW w:w="2268"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83023,2</w:t>
            </w:r>
          </w:p>
        </w:tc>
        <w:tc>
          <w:tcPr>
            <w:tcW w:w="241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393,5</w:t>
            </w:r>
          </w:p>
        </w:tc>
      </w:tr>
      <w:tr w:rsidR="00937D89" w:rsidRPr="00B21806" w:rsidTr="00F06A7C">
        <w:trPr>
          <w:trHeight w:val="300"/>
        </w:trPr>
        <w:tc>
          <w:tcPr>
            <w:tcW w:w="182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больше 60</w:t>
            </w:r>
          </w:p>
        </w:tc>
        <w:tc>
          <w:tcPr>
            <w:tcW w:w="2873"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115</w:t>
            </w:r>
          </w:p>
        </w:tc>
        <w:tc>
          <w:tcPr>
            <w:tcW w:w="2268"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74241,0</w:t>
            </w:r>
          </w:p>
        </w:tc>
        <w:tc>
          <w:tcPr>
            <w:tcW w:w="2410" w:type="dxa"/>
            <w:noWrap/>
            <w:vAlign w:val="center"/>
            <w:hideMark/>
          </w:tcPr>
          <w:p w:rsidR="00937D89" w:rsidRPr="00B21806" w:rsidRDefault="00937D89" w:rsidP="00F06A7C">
            <w:pPr>
              <w:spacing w:line="240" w:lineRule="auto"/>
              <w:jc w:val="center"/>
              <w:rPr>
                <w:rFonts w:eastAsia="Times New Roman" w:cs="Times New Roman"/>
                <w:color w:val="000000"/>
                <w:szCs w:val="28"/>
                <w:lang w:val="ru-RU" w:eastAsia="ru-RU"/>
              </w:rPr>
            </w:pPr>
            <w:r w:rsidRPr="00B21806">
              <w:rPr>
                <w:rFonts w:eastAsia="Times New Roman" w:cs="Times New Roman"/>
                <w:color w:val="000000"/>
                <w:szCs w:val="28"/>
                <w:lang w:val="ru-RU" w:eastAsia="ru-RU"/>
              </w:rPr>
              <w:t>657,0</w:t>
            </w:r>
          </w:p>
        </w:tc>
      </w:tr>
      <w:tr w:rsidR="00937D89" w:rsidRPr="00B21806" w:rsidTr="00F06A7C">
        <w:trPr>
          <w:trHeight w:val="300"/>
        </w:trPr>
        <w:tc>
          <w:tcPr>
            <w:tcW w:w="1820"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Общий итог</w:t>
            </w:r>
          </w:p>
        </w:tc>
        <w:tc>
          <w:tcPr>
            <w:tcW w:w="2873"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1955</w:t>
            </w:r>
          </w:p>
        </w:tc>
        <w:tc>
          <w:tcPr>
            <w:tcW w:w="2268"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876039,2</w:t>
            </w:r>
          </w:p>
        </w:tc>
        <w:tc>
          <w:tcPr>
            <w:tcW w:w="2410"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463,8</w:t>
            </w:r>
          </w:p>
        </w:tc>
      </w:tr>
    </w:tbl>
    <w:p w:rsidR="00F06A7C" w:rsidRDefault="00F06A7C" w:rsidP="00937D89">
      <w:pPr>
        <w:rPr>
          <w:lang w:val="ru-RU"/>
        </w:rPr>
      </w:pPr>
    </w:p>
    <w:p w:rsidR="00937D89" w:rsidRDefault="00F06A7C" w:rsidP="00937D89">
      <w:pPr>
        <w:rPr>
          <w:lang w:val="ru-RU"/>
        </w:rPr>
      </w:pPr>
      <w:r>
        <w:rPr>
          <w:lang w:val="ru-RU"/>
        </w:rPr>
        <w:lastRenderedPageBreak/>
        <w:t xml:space="preserve">     </w:t>
      </w:r>
      <w:r w:rsidR="00937D89">
        <w:rPr>
          <w:lang w:val="ru-RU"/>
        </w:rPr>
        <w:t>Так же необходимо отметить, что наибольшее количество страховых случаев наступает по договорам страхования, заключенным с лицами в возрасте от 20 до 30 лет. Это наиболее активная часть страхователей, предпочитающая активный отдых, что в какой-то степени является синонимом к слову рискованный. Помимо того, что данная группа лидирует по наступлению страховых случаев, необходимо отметить, что средний убыток в ней по договорам далеко не самый маленький. В отличие от остальных, он, так же, как и в двух предыдущих группах, превышает среднее значение по портфелю, но несколько меньше – на 11,7%.</w:t>
      </w:r>
    </w:p>
    <w:p w:rsidR="00937D89" w:rsidRDefault="00937D89" w:rsidP="00937D89">
      <w:pPr>
        <w:rPr>
          <w:lang w:val="ru-RU"/>
        </w:rPr>
      </w:pPr>
      <w:r>
        <w:rPr>
          <w:lang w:val="ru-RU"/>
        </w:rPr>
        <w:t xml:space="preserve">     Проверим значимость влияния такого разбиения переменной на уровни.     К сожалению, при проверке значимости влияния выбранных категорий на результирующую переменную оказалось, что оно незначимо. Коэффициент </w:t>
      </w:r>
      <w:r>
        <w:t>F</w:t>
      </w:r>
      <w:r w:rsidRPr="00A3476E">
        <w:rPr>
          <w:vertAlign w:val="subscript"/>
          <w:lang w:val="ru-RU"/>
        </w:rPr>
        <w:t>набл</w:t>
      </w:r>
      <w:r>
        <w:rPr>
          <w:lang w:val="ru-RU"/>
        </w:rPr>
        <w:t xml:space="preserve">= 0,930, что гораздо меньше критического значения, это подтверждает значимость в результатах, выведенных с помощью программы </w:t>
      </w:r>
      <w:r>
        <w:t>SPSS</w:t>
      </w:r>
      <w:r w:rsidRPr="00BC144F">
        <w:rPr>
          <w:lang w:val="ru-RU"/>
        </w:rPr>
        <w:t xml:space="preserve"> – </w:t>
      </w:r>
      <w:r>
        <w:rPr>
          <w:lang w:val="ru-RU"/>
        </w:rPr>
        <w:t>0,472 – значение сильно превышает 0,05, следовательно, гипотеза о том, что с</w:t>
      </w:r>
      <w:r w:rsidRPr="00BC144F">
        <w:rPr>
          <w:lang w:val="ru-RU"/>
        </w:rPr>
        <w:t>редние величины результативного признака во всех условиях действия</w:t>
      </w:r>
      <w:r>
        <w:rPr>
          <w:lang w:val="ru-RU"/>
        </w:rPr>
        <w:t xml:space="preserve"> фактора длительности поездки одинаковы, не отвергается на уровне значимости </w:t>
      </w:r>
      <w:r>
        <w:rPr>
          <w:rFonts w:cs="Times New Roman"/>
          <w:lang w:val="ru-RU"/>
        </w:rPr>
        <w:t>α</w:t>
      </w:r>
      <w:r>
        <w:rPr>
          <w:lang w:val="ru-RU"/>
        </w:rPr>
        <w:t>=0,05. Это означает, что выбранные уровни фактора не влияют на результирующую переменную.</w:t>
      </w:r>
    </w:p>
    <w:p w:rsidR="00937D89" w:rsidRDefault="00937D89" w:rsidP="00937D89">
      <w:pPr>
        <w:rPr>
          <w:lang w:val="ru-RU"/>
        </w:rPr>
      </w:pPr>
      <w:r>
        <w:rPr>
          <w:lang w:val="ru-RU"/>
        </w:rPr>
        <w:t xml:space="preserve">     Теперь попробуем разбить данные на другие уровни. Анализ данных в </w:t>
      </w:r>
      <w:r>
        <w:t>SPSS</w:t>
      </w:r>
      <w:r w:rsidRPr="00BC144F">
        <w:rPr>
          <w:lang w:val="ru-RU"/>
        </w:rPr>
        <w:t xml:space="preserve"> </w:t>
      </w:r>
      <w:r>
        <w:rPr>
          <w:lang w:val="ru-RU"/>
        </w:rPr>
        <w:t>показал, какие из предыдущих групп следует объединить для того, чтобы средние значения результативного признака значимо отличались по уровням независимой переменной. Таким образом, мы будем разбивать совокупность на три группы. В первую группу попадают договоры, распространяющие свое действие на лиц от 0 до 10 лет, во вторую группу – от 10 до 50, и в третью группу – старше 50 лет.</w:t>
      </w:r>
    </w:p>
    <w:p w:rsidR="000D60C7" w:rsidRDefault="000D60C7" w:rsidP="00937D89">
      <w:pPr>
        <w:rPr>
          <w:lang w:val="ru-RU"/>
        </w:rPr>
      </w:pPr>
      <w:r>
        <w:rPr>
          <w:lang w:val="ru-RU"/>
        </w:rPr>
        <w:t xml:space="preserve">     Число договоров, попавшее в каждую из групп, выглядит следующим образом (Таблица 18). Группы получились не равномерные, однако, </w:t>
      </w:r>
      <w:r>
        <w:rPr>
          <w:lang w:val="ru-RU"/>
        </w:rPr>
        <w:lastRenderedPageBreak/>
        <w:t>значимость их влияния на переменную логарифма суммы убытков подтверждается результатами дисперсионного анализа.</w:t>
      </w:r>
    </w:p>
    <w:p w:rsidR="00F06A7C" w:rsidRPr="00F22775" w:rsidRDefault="00A42CCF" w:rsidP="00F06A7C">
      <w:pPr>
        <w:jc w:val="right"/>
        <w:rPr>
          <w:i/>
          <w:lang w:val="ru-RU"/>
        </w:rPr>
      </w:pPr>
      <w:r w:rsidRPr="00F06A7C">
        <w:rPr>
          <w:i/>
          <w:lang w:val="ru-RU"/>
        </w:rPr>
        <w:t>Таблица 1</w:t>
      </w:r>
      <w:r w:rsidR="00F22775">
        <w:rPr>
          <w:i/>
          <w:lang w:val="ru-RU"/>
        </w:rPr>
        <w:t>8</w:t>
      </w:r>
    </w:p>
    <w:p w:rsidR="00A42CCF" w:rsidRPr="00F06A7C" w:rsidRDefault="00A42CCF" w:rsidP="00BC7533">
      <w:pPr>
        <w:jc w:val="center"/>
        <w:rPr>
          <w:i/>
          <w:lang w:val="ru-RU"/>
        </w:rPr>
      </w:pPr>
      <w:r w:rsidRPr="00F06A7C">
        <w:rPr>
          <w:i/>
          <w:lang w:val="ru-RU"/>
        </w:rPr>
        <w:t>Значимые группы по возрасту страхователя</w:t>
      </w:r>
    </w:p>
    <w:tbl>
      <w:tblPr>
        <w:tblStyle w:val="af0"/>
        <w:tblW w:w="8662" w:type="dxa"/>
        <w:jc w:val="center"/>
        <w:tblLayout w:type="fixed"/>
        <w:tblLook w:val="04A0" w:firstRow="1" w:lastRow="0" w:firstColumn="1" w:lastColumn="0" w:noHBand="0" w:noVBand="1"/>
      </w:tblPr>
      <w:tblGrid>
        <w:gridCol w:w="2142"/>
        <w:gridCol w:w="1842"/>
        <w:gridCol w:w="1985"/>
        <w:gridCol w:w="2693"/>
      </w:tblGrid>
      <w:tr w:rsidR="00937D89" w:rsidRPr="00E123E3" w:rsidTr="00BC7533">
        <w:trPr>
          <w:trHeight w:val="600"/>
          <w:jc w:val="center"/>
        </w:trPr>
        <w:tc>
          <w:tcPr>
            <w:tcW w:w="2142" w:type="dxa"/>
            <w:noWrap/>
            <w:vAlign w:val="center"/>
            <w:hideMark/>
          </w:tcPr>
          <w:p w:rsidR="00937D89" w:rsidRPr="00E123E3" w:rsidRDefault="00937D89" w:rsidP="00F06A7C">
            <w:pPr>
              <w:spacing w:line="240" w:lineRule="auto"/>
              <w:jc w:val="center"/>
              <w:rPr>
                <w:rFonts w:eastAsia="Times New Roman" w:cs="Times New Roman"/>
                <w:b/>
                <w:bCs/>
                <w:color w:val="000000"/>
                <w:szCs w:val="28"/>
                <w:lang w:val="ru-RU" w:eastAsia="ru-RU"/>
              </w:rPr>
            </w:pPr>
            <w:r w:rsidRPr="00E123E3">
              <w:rPr>
                <w:rFonts w:eastAsia="Times New Roman" w:cs="Times New Roman"/>
                <w:b/>
                <w:bCs/>
                <w:color w:val="000000"/>
                <w:szCs w:val="28"/>
                <w:lang w:val="ru-RU" w:eastAsia="ru-RU"/>
              </w:rPr>
              <w:t>Возраст</w:t>
            </w:r>
          </w:p>
        </w:tc>
        <w:tc>
          <w:tcPr>
            <w:tcW w:w="1842" w:type="dxa"/>
            <w:vAlign w:val="center"/>
            <w:hideMark/>
          </w:tcPr>
          <w:p w:rsidR="00937D89" w:rsidRPr="00E123E3" w:rsidRDefault="00937D89" w:rsidP="00F06A7C">
            <w:pPr>
              <w:spacing w:line="240" w:lineRule="auto"/>
              <w:jc w:val="center"/>
              <w:rPr>
                <w:rFonts w:eastAsia="Times New Roman" w:cs="Times New Roman"/>
                <w:b/>
                <w:bCs/>
                <w:color w:val="000000"/>
                <w:szCs w:val="28"/>
                <w:lang w:val="ru-RU" w:eastAsia="ru-RU"/>
              </w:rPr>
            </w:pPr>
            <w:r w:rsidRPr="00E123E3">
              <w:rPr>
                <w:rFonts w:eastAsia="Times New Roman" w:cs="Times New Roman"/>
                <w:b/>
                <w:bCs/>
                <w:color w:val="000000"/>
                <w:szCs w:val="28"/>
                <w:lang w:val="ru-RU" w:eastAsia="ru-RU"/>
              </w:rPr>
              <w:t>Количество</w:t>
            </w:r>
          </w:p>
        </w:tc>
        <w:tc>
          <w:tcPr>
            <w:tcW w:w="1985" w:type="dxa"/>
            <w:vAlign w:val="center"/>
            <w:hideMark/>
          </w:tcPr>
          <w:p w:rsidR="00937D89" w:rsidRPr="00E123E3" w:rsidRDefault="00937D89" w:rsidP="00F06A7C">
            <w:pPr>
              <w:spacing w:line="240" w:lineRule="auto"/>
              <w:jc w:val="center"/>
              <w:rPr>
                <w:rFonts w:eastAsia="Times New Roman" w:cs="Times New Roman"/>
                <w:b/>
                <w:bCs/>
                <w:color w:val="000000"/>
                <w:szCs w:val="28"/>
                <w:lang w:val="ru-RU" w:eastAsia="ru-RU"/>
              </w:rPr>
            </w:pPr>
            <w:r w:rsidRPr="00E123E3">
              <w:rPr>
                <w:rFonts w:eastAsia="Times New Roman" w:cs="Times New Roman"/>
                <w:b/>
                <w:bCs/>
                <w:color w:val="000000"/>
                <w:szCs w:val="28"/>
                <w:lang w:val="ru-RU" w:eastAsia="ru-RU"/>
              </w:rPr>
              <w:t>Совокупный убыток</w:t>
            </w:r>
          </w:p>
        </w:tc>
        <w:tc>
          <w:tcPr>
            <w:tcW w:w="2693" w:type="dxa"/>
            <w:vAlign w:val="center"/>
            <w:hideMark/>
          </w:tcPr>
          <w:p w:rsidR="00937D89" w:rsidRPr="00E123E3" w:rsidRDefault="00937D89" w:rsidP="00F06A7C">
            <w:pPr>
              <w:spacing w:line="240" w:lineRule="auto"/>
              <w:jc w:val="center"/>
              <w:rPr>
                <w:rFonts w:eastAsia="Times New Roman" w:cs="Times New Roman"/>
                <w:b/>
                <w:bCs/>
                <w:color w:val="000000"/>
                <w:szCs w:val="28"/>
                <w:lang w:val="ru-RU" w:eastAsia="ru-RU"/>
              </w:rPr>
            </w:pPr>
            <w:r w:rsidRPr="00E123E3">
              <w:rPr>
                <w:rFonts w:eastAsia="Times New Roman" w:cs="Times New Roman"/>
                <w:b/>
                <w:bCs/>
                <w:color w:val="000000"/>
                <w:szCs w:val="28"/>
                <w:lang w:val="ru-RU" w:eastAsia="ru-RU"/>
              </w:rPr>
              <w:t>Средний убыток по договору</w:t>
            </w:r>
          </w:p>
        </w:tc>
      </w:tr>
      <w:tr w:rsidR="00937D89" w:rsidRPr="00E123E3" w:rsidTr="00BC7533">
        <w:trPr>
          <w:trHeight w:val="300"/>
          <w:jc w:val="center"/>
        </w:trPr>
        <w:tc>
          <w:tcPr>
            <w:tcW w:w="2142"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младше 10</w:t>
            </w:r>
          </w:p>
        </w:tc>
        <w:tc>
          <w:tcPr>
            <w:tcW w:w="1842"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164</w:t>
            </w:r>
          </w:p>
        </w:tc>
        <w:tc>
          <w:tcPr>
            <w:tcW w:w="1985"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53991,2</w:t>
            </w:r>
          </w:p>
        </w:tc>
        <w:tc>
          <w:tcPr>
            <w:tcW w:w="2693"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329,2</w:t>
            </w:r>
          </w:p>
        </w:tc>
      </w:tr>
      <w:tr w:rsidR="00937D89" w:rsidRPr="00E123E3" w:rsidTr="00BC7533">
        <w:trPr>
          <w:trHeight w:val="300"/>
          <w:jc w:val="center"/>
        </w:trPr>
        <w:tc>
          <w:tcPr>
            <w:tcW w:w="2142"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от 10 до 50</w:t>
            </w:r>
          </w:p>
        </w:tc>
        <w:tc>
          <w:tcPr>
            <w:tcW w:w="1842"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1401</w:t>
            </w:r>
          </w:p>
        </w:tc>
        <w:tc>
          <w:tcPr>
            <w:tcW w:w="1985"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664783,8</w:t>
            </w:r>
          </w:p>
        </w:tc>
        <w:tc>
          <w:tcPr>
            <w:tcW w:w="2693"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474,5</w:t>
            </w:r>
          </w:p>
        </w:tc>
      </w:tr>
      <w:tr w:rsidR="00937D89" w:rsidRPr="00E123E3" w:rsidTr="00BC7533">
        <w:trPr>
          <w:trHeight w:val="300"/>
          <w:jc w:val="center"/>
        </w:trPr>
        <w:tc>
          <w:tcPr>
            <w:tcW w:w="2142"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старше 50</w:t>
            </w:r>
          </w:p>
        </w:tc>
        <w:tc>
          <w:tcPr>
            <w:tcW w:w="1842"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324</w:t>
            </w:r>
          </w:p>
        </w:tc>
        <w:tc>
          <w:tcPr>
            <w:tcW w:w="1985"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157264,2</w:t>
            </w:r>
          </w:p>
        </w:tc>
        <w:tc>
          <w:tcPr>
            <w:tcW w:w="2693" w:type="dxa"/>
            <w:noWrap/>
            <w:vAlign w:val="center"/>
            <w:hideMark/>
          </w:tcPr>
          <w:p w:rsidR="00937D89" w:rsidRPr="00E123E3" w:rsidRDefault="00937D89" w:rsidP="00F06A7C">
            <w:pPr>
              <w:spacing w:line="240" w:lineRule="auto"/>
              <w:jc w:val="center"/>
              <w:rPr>
                <w:rFonts w:eastAsia="Times New Roman" w:cs="Times New Roman"/>
                <w:color w:val="000000"/>
                <w:szCs w:val="28"/>
                <w:lang w:val="ru-RU" w:eastAsia="ru-RU"/>
              </w:rPr>
            </w:pPr>
            <w:r w:rsidRPr="00E123E3">
              <w:rPr>
                <w:rFonts w:eastAsia="Times New Roman" w:cs="Times New Roman"/>
                <w:color w:val="000000"/>
                <w:szCs w:val="28"/>
                <w:lang w:val="ru-RU" w:eastAsia="ru-RU"/>
              </w:rPr>
              <w:t>485,4</w:t>
            </w:r>
          </w:p>
        </w:tc>
      </w:tr>
      <w:tr w:rsidR="00937D89" w:rsidRPr="00E123E3" w:rsidTr="00BC7533">
        <w:trPr>
          <w:trHeight w:val="300"/>
          <w:jc w:val="center"/>
        </w:trPr>
        <w:tc>
          <w:tcPr>
            <w:tcW w:w="2142"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Общий итог</w:t>
            </w:r>
          </w:p>
        </w:tc>
        <w:tc>
          <w:tcPr>
            <w:tcW w:w="1842"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1889</w:t>
            </w:r>
          </w:p>
        </w:tc>
        <w:tc>
          <w:tcPr>
            <w:tcW w:w="1985"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876039,2</w:t>
            </w:r>
          </w:p>
        </w:tc>
        <w:tc>
          <w:tcPr>
            <w:tcW w:w="2693" w:type="dxa"/>
            <w:noWrap/>
            <w:vAlign w:val="center"/>
            <w:hideMark/>
          </w:tcPr>
          <w:p w:rsidR="00937D89" w:rsidRPr="00F06A7C" w:rsidRDefault="00937D89" w:rsidP="00F06A7C">
            <w:pPr>
              <w:spacing w:line="240" w:lineRule="auto"/>
              <w:jc w:val="center"/>
              <w:rPr>
                <w:rFonts w:eastAsia="Times New Roman" w:cs="Times New Roman"/>
                <w:bCs/>
                <w:color w:val="000000"/>
                <w:szCs w:val="28"/>
                <w:lang w:val="ru-RU" w:eastAsia="ru-RU"/>
              </w:rPr>
            </w:pPr>
            <w:r w:rsidRPr="00F06A7C">
              <w:rPr>
                <w:rFonts w:eastAsia="Times New Roman" w:cs="Times New Roman"/>
                <w:bCs/>
                <w:color w:val="000000"/>
                <w:szCs w:val="28"/>
                <w:lang w:val="ru-RU" w:eastAsia="ru-RU"/>
              </w:rPr>
              <w:t>463,8</w:t>
            </w:r>
          </w:p>
        </w:tc>
      </w:tr>
    </w:tbl>
    <w:p w:rsidR="00F06A7C" w:rsidRDefault="00937D89" w:rsidP="00937D89">
      <w:pPr>
        <w:rPr>
          <w:lang w:val="ru-RU"/>
        </w:rPr>
      </w:pPr>
      <w:r>
        <w:rPr>
          <w:lang w:val="ru-RU"/>
        </w:rPr>
        <w:t xml:space="preserve">     </w:t>
      </w:r>
    </w:p>
    <w:p w:rsidR="00937D89" w:rsidRPr="004B2F02" w:rsidRDefault="00937D89" w:rsidP="00937D89">
      <w:pPr>
        <w:rPr>
          <w:lang w:val="ru-RU"/>
        </w:rPr>
      </w:pPr>
      <w:r>
        <w:rPr>
          <w:lang w:val="ru-RU"/>
        </w:rPr>
        <w:t xml:space="preserve">Значимость при проверке гипотезы по критерию Фишера равна 0,039, что меньше уровня 0,05 и означает, что нулевая гипотеза отвергается с вероятностью ошибки </w:t>
      </w:r>
      <w:r>
        <w:rPr>
          <w:rFonts w:cs="Times New Roman"/>
          <w:lang w:val="ru-RU"/>
        </w:rPr>
        <w:t>α</w:t>
      </w:r>
      <w:r>
        <w:rPr>
          <w:lang w:val="ru-RU"/>
        </w:rPr>
        <w:t>=0,05, то есть с</w:t>
      </w:r>
      <w:r w:rsidRPr="00DA2BE0">
        <w:rPr>
          <w:lang w:val="ru-RU"/>
        </w:rPr>
        <w:t>редние величины результативного признака в разных условиях действия фактора различны</w:t>
      </w:r>
      <w:r>
        <w:rPr>
          <w:lang w:val="ru-RU"/>
        </w:rPr>
        <w:t xml:space="preserve">. </w:t>
      </w:r>
      <w:r w:rsidR="00D378D3">
        <w:rPr>
          <w:lang w:val="ru-RU"/>
        </w:rPr>
        <w:t>Помимо результатов дисперсионного анализа обратимся к графику средних значений и их интервальным оценкам (рис.</w:t>
      </w:r>
      <w:r w:rsidR="007802B6">
        <w:rPr>
          <w:lang w:val="ru-RU"/>
        </w:rPr>
        <w:t xml:space="preserve"> 2</w:t>
      </w:r>
      <w:r w:rsidR="00BC7533">
        <w:rPr>
          <w:lang w:val="ru-RU"/>
        </w:rPr>
        <w:t>2</w:t>
      </w:r>
      <w:r w:rsidR="007802B6">
        <w:rPr>
          <w:lang w:val="ru-RU"/>
        </w:rPr>
        <w:t xml:space="preserve">). </w:t>
      </w:r>
    </w:p>
    <w:p w:rsidR="007858E1" w:rsidRDefault="00F6741C" w:rsidP="00F20CD4">
      <w:pPr>
        <w:jc w:val="center"/>
        <w:rPr>
          <w:lang w:val="ru-RU"/>
        </w:rPr>
      </w:pPr>
      <w:r>
        <w:rPr>
          <w:noProof/>
        </w:rPr>
        <w:drawing>
          <wp:inline distT="0" distB="0" distL="0" distR="0" wp14:anchorId="40EF62B6" wp14:editId="3AAAC891">
            <wp:extent cx="3596127" cy="2696999"/>
            <wp:effectExtent l="0" t="0" r="0" b="0"/>
            <wp:docPr id="9" name="Рисунок 1" descr="Graph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28.jpg"/>
                    <pic:cNvPicPr/>
                  </pic:nvPicPr>
                  <pic:blipFill>
                    <a:blip r:embed="rId45" cstate="print"/>
                    <a:stretch>
                      <a:fillRect/>
                    </a:stretch>
                  </pic:blipFill>
                  <pic:spPr>
                    <a:xfrm>
                      <a:off x="0" y="0"/>
                      <a:ext cx="3599968" cy="2699880"/>
                    </a:xfrm>
                    <a:prstGeom prst="rect">
                      <a:avLst/>
                    </a:prstGeom>
                  </pic:spPr>
                </pic:pic>
              </a:graphicData>
            </a:graphic>
          </wp:inline>
        </w:drawing>
      </w:r>
    </w:p>
    <w:p w:rsidR="00D378D3" w:rsidRDefault="00D378D3" w:rsidP="00D378D3">
      <w:pPr>
        <w:jc w:val="center"/>
        <w:rPr>
          <w:i/>
          <w:lang w:val="ru-RU"/>
        </w:rPr>
      </w:pPr>
      <w:r>
        <w:rPr>
          <w:i/>
          <w:lang w:val="ru-RU"/>
        </w:rPr>
        <w:t xml:space="preserve">Рис. </w:t>
      </w:r>
      <w:r w:rsidR="00BC7533">
        <w:rPr>
          <w:i/>
          <w:lang w:val="ru-RU"/>
        </w:rPr>
        <w:t>22</w:t>
      </w:r>
      <w:r>
        <w:rPr>
          <w:i/>
          <w:lang w:val="ru-RU"/>
        </w:rPr>
        <w:t>. Средние значения в гендерных группах и их интервальные оценки</w:t>
      </w:r>
    </w:p>
    <w:p w:rsidR="00BC7533" w:rsidRDefault="00BC7533" w:rsidP="00D378D3">
      <w:pPr>
        <w:jc w:val="center"/>
        <w:rPr>
          <w:i/>
          <w:lang w:val="ru-RU"/>
        </w:rPr>
      </w:pPr>
    </w:p>
    <w:p w:rsidR="007802B6" w:rsidRPr="007802B6" w:rsidRDefault="00BC7533" w:rsidP="007802B6">
      <w:pPr>
        <w:rPr>
          <w:lang w:val="ru-RU"/>
        </w:rPr>
      </w:pPr>
      <w:r>
        <w:rPr>
          <w:lang w:val="ru-RU"/>
        </w:rPr>
        <w:t>На рис. 22</w:t>
      </w:r>
      <w:r w:rsidR="007802B6">
        <w:rPr>
          <w:lang w:val="ru-RU"/>
        </w:rPr>
        <w:t xml:space="preserve"> видны различия между средними значениями убытков по договору страхования, однако интервальные оценки имеют довольно сильный разброс и однозначного вывода о значимости каждого уровня </w:t>
      </w:r>
      <w:r w:rsidR="007802B6">
        <w:rPr>
          <w:lang w:val="ru-RU"/>
        </w:rPr>
        <w:lastRenderedPageBreak/>
        <w:t xml:space="preserve">фактора сделать нельзя. Для того, чтобы понять, значимо ли различие между каждой парой уровней факторов обратимся к </w:t>
      </w:r>
      <w:r w:rsidR="007802B6">
        <w:t>t</w:t>
      </w:r>
      <w:r w:rsidR="007802B6" w:rsidRPr="007802B6">
        <w:rPr>
          <w:lang w:val="ru-RU"/>
        </w:rPr>
        <w:t>-</w:t>
      </w:r>
      <w:r w:rsidR="007802B6">
        <w:rPr>
          <w:lang w:val="ru-RU"/>
        </w:rPr>
        <w:t>критерию.</w:t>
      </w:r>
    </w:p>
    <w:p w:rsidR="007802B6" w:rsidRPr="00F22775" w:rsidRDefault="007802B6" w:rsidP="007802B6">
      <w:pPr>
        <w:jc w:val="right"/>
        <w:rPr>
          <w:i/>
          <w:lang w:val="ru-RU"/>
        </w:rPr>
      </w:pPr>
      <w:r w:rsidRPr="00F06A7C">
        <w:rPr>
          <w:i/>
          <w:lang w:val="ru-RU"/>
        </w:rPr>
        <w:t>Таблица 1</w:t>
      </w:r>
      <w:r>
        <w:rPr>
          <w:i/>
          <w:lang w:val="ru-RU"/>
        </w:rPr>
        <w:t>9</w:t>
      </w:r>
    </w:p>
    <w:p w:rsidR="00846E40" w:rsidRPr="00F22775" w:rsidRDefault="00846E40" w:rsidP="00846E40">
      <w:pPr>
        <w:jc w:val="center"/>
        <w:rPr>
          <w:i/>
          <w:lang w:val="ru-RU"/>
        </w:rPr>
      </w:pPr>
      <w:r>
        <w:rPr>
          <w:i/>
          <w:lang w:val="ru-RU"/>
        </w:rPr>
        <w:t xml:space="preserve">Расчет </w:t>
      </w:r>
      <w:r>
        <w:rPr>
          <w:i/>
        </w:rPr>
        <w:t>t</w:t>
      </w:r>
      <w:r w:rsidRPr="00F22775">
        <w:rPr>
          <w:i/>
          <w:lang w:val="ru-RU"/>
        </w:rPr>
        <w:t>-</w:t>
      </w:r>
      <w:r>
        <w:rPr>
          <w:i/>
          <w:lang w:val="ru-RU"/>
        </w:rPr>
        <w:t>критерия для анализа влияния фактора «пол»</w:t>
      </w:r>
    </w:p>
    <w:tbl>
      <w:tblPr>
        <w:tblW w:w="9513" w:type="dxa"/>
        <w:tblInd w:w="93" w:type="dxa"/>
        <w:tblLook w:val="04A0" w:firstRow="1" w:lastRow="0" w:firstColumn="1" w:lastColumn="0" w:noHBand="0" w:noVBand="1"/>
      </w:tblPr>
      <w:tblGrid>
        <w:gridCol w:w="1160"/>
        <w:gridCol w:w="1160"/>
        <w:gridCol w:w="960"/>
        <w:gridCol w:w="960"/>
        <w:gridCol w:w="986"/>
        <w:gridCol w:w="1160"/>
        <w:gridCol w:w="1160"/>
        <w:gridCol w:w="1035"/>
        <w:gridCol w:w="1035"/>
      </w:tblGrid>
      <w:tr w:rsidR="007802B6" w:rsidRPr="007802B6" w:rsidTr="002A68C3">
        <w:trPr>
          <w:trHeight w:val="375"/>
        </w:trPr>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Среднее в группе</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Pr>
                <w:rFonts w:eastAsia="Times New Roman" w:cs="Times New Roman"/>
                <w:color w:val="000000"/>
                <w:szCs w:val="28"/>
                <w:lang w:val="ru-RU"/>
              </w:rPr>
              <w:t>t-стат</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df</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p</w:t>
            </w:r>
          </w:p>
        </w:tc>
        <w:tc>
          <w:tcPr>
            <w:tcW w:w="23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N</w:t>
            </w:r>
          </w:p>
        </w:tc>
        <w:tc>
          <w:tcPr>
            <w:tcW w:w="196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Стд. откл.</w:t>
            </w:r>
          </w:p>
        </w:tc>
      </w:tr>
      <w:tr w:rsidR="007802B6" w:rsidRPr="007802B6" w:rsidTr="002A68C3">
        <w:trPr>
          <w:trHeight w:val="375"/>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 группа</w:t>
            </w: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2 группа</w:t>
            </w: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7802B6" w:rsidRPr="007802B6" w:rsidRDefault="007802B6" w:rsidP="007802B6">
            <w:pPr>
              <w:spacing w:line="240" w:lineRule="auto"/>
              <w:jc w:val="left"/>
              <w:rPr>
                <w:rFonts w:eastAsia="Times New Roman" w:cs="Times New Roman"/>
                <w:color w:val="000000"/>
                <w:szCs w:val="28"/>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7802B6" w:rsidRPr="007802B6" w:rsidRDefault="007802B6" w:rsidP="007802B6">
            <w:pPr>
              <w:spacing w:line="240" w:lineRule="auto"/>
              <w:jc w:val="left"/>
              <w:rPr>
                <w:rFonts w:eastAsia="Times New Roman" w:cs="Times New Roman"/>
                <w:color w:val="000000"/>
                <w:szCs w:val="28"/>
              </w:rPr>
            </w:pPr>
          </w:p>
        </w:tc>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7802B6" w:rsidRPr="007802B6" w:rsidRDefault="007802B6" w:rsidP="007802B6">
            <w:pPr>
              <w:spacing w:line="240" w:lineRule="auto"/>
              <w:jc w:val="left"/>
              <w:rPr>
                <w:rFonts w:eastAsia="Times New Roman" w:cs="Times New Roman"/>
                <w:color w:val="000000"/>
                <w:szCs w:val="28"/>
              </w:rPr>
            </w:pP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 группа</w:t>
            </w: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2 группа</w:t>
            </w:r>
          </w:p>
        </w:tc>
        <w:tc>
          <w:tcPr>
            <w:tcW w:w="1035"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 группа</w:t>
            </w:r>
          </w:p>
        </w:tc>
        <w:tc>
          <w:tcPr>
            <w:tcW w:w="932"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2 группа</w:t>
            </w:r>
          </w:p>
        </w:tc>
      </w:tr>
      <w:tr w:rsidR="007802B6" w:rsidRPr="007802B6" w:rsidTr="002A68C3">
        <w:trPr>
          <w:trHeight w:val="375"/>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4,948</w:t>
            </w: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5,111</w:t>
            </w:r>
          </w:p>
        </w:tc>
        <w:tc>
          <w:tcPr>
            <w:tcW w:w="9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-1,839</w:t>
            </w:r>
          </w:p>
        </w:tc>
        <w:tc>
          <w:tcPr>
            <w:tcW w:w="9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1563</w:t>
            </w:r>
          </w:p>
        </w:tc>
        <w:tc>
          <w:tcPr>
            <w:tcW w:w="986"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0,0661</w:t>
            </w: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164</w:t>
            </w: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1401</w:t>
            </w:r>
          </w:p>
        </w:tc>
        <w:tc>
          <w:tcPr>
            <w:tcW w:w="1035"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0,998</w:t>
            </w:r>
          </w:p>
        </w:tc>
        <w:tc>
          <w:tcPr>
            <w:tcW w:w="932"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1,081</w:t>
            </w:r>
          </w:p>
        </w:tc>
      </w:tr>
      <w:tr w:rsidR="007802B6" w:rsidRPr="007802B6" w:rsidTr="002A68C3">
        <w:trPr>
          <w:trHeight w:val="375"/>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4,948</w:t>
            </w: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5,185</w:t>
            </w:r>
          </w:p>
        </w:tc>
        <w:tc>
          <w:tcPr>
            <w:tcW w:w="9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-2,371</w:t>
            </w:r>
          </w:p>
        </w:tc>
        <w:tc>
          <w:tcPr>
            <w:tcW w:w="9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486</w:t>
            </w:r>
          </w:p>
        </w:tc>
        <w:tc>
          <w:tcPr>
            <w:tcW w:w="986"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0,0181</w:t>
            </w: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164</w:t>
            </w: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324</w:t>
            </w:r>
          </w:p>
        </w:tc>
        <w:tc>
          <w:tcPr>
            <w:tcW w:w="1035"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0,998</w:t>
            </w:r>
          </w:p>
        </w:tc>
        <w:tc>
          <w:tcPr>
            <w:tcW w:w="932"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1,068</w:t>
            </w:r>
          </w:p>
        </w:tc>
      </w:tr>
      <w:tr w:rsidR="007802B6" w:rsidRPr="007802B6" w:rsidTr="002A68C3">
        <w:trPr>
          <w:trHeight w:val="375"/>
        </w:trPr>
        <w:tc>
          <w:tcPr>
            <w:tcW w:w="1160" w:type="dxa"/>
            <w:tcBorders>
              <w:top w:val="nil"/>
              <w:left w:val="single" w:sz="4" w:space="0" w:color="000000"/>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5,111</w:t>
            </w: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5,185</w:t>
            </w:r>
          </w:p>
        </w:tc>
        <w:tc>
          <w:tcPr>
            <w:tcW w:w="9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-1,121</w:t>
            </w:r>
          </w:p>
        </w:tc>
        <w:tc>
          <w:tcPr>
            <w:tcW w:w="9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1723</w:t>
            </w:r>
          </w:p>
        </w:tc>
        <w:tc>
          <w:tcPr>
            <w:tcW w:w="986"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0,0626</w:t>
            </w: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1401</w:t>
            </w:r>
          </w:p>
        </w:tc>
        <w:tc>
          <w:tcPr>
            <w:tcW w:w="1160"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324</w:t>
            </w:r>
          </w:p>
        </w:tc>
        <w:tc>
          <w:tcPr>
            <w:tcW w:w="1035"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1,081</w:t>
            </w:r>
          </w:p>
        </w:tc>
        <w:tc>
          <w:tcPr>
            <w:tcW w:w="932" w:type="dxa"/>
            <w:tcBorders>
              <w:top w:val="nil"/>
              <w:left w:val="nil"/>
              <w:bottom w:val="single" w:sz="4" w:space="0" w:color="000000"/>
              <w:right w:val="single" w:sz="4" w:space="0" w:color="000000"/>
            </w:tcBorders>
            <w:shd w:val="clear" w:color="auto" w:fill="auto"/>
            <w:noWrap/>
            <w:vAlign w:val="center"/>
            <w:hideMark/>
          </w:tcPr>
          <w:p w:rsidR="007802B6" w:rsidRPr="007802B6" w:rsidRDefault="007802B6" w:rsidP="007802B6">
            <w:pPr>
              <w:spacing w:line="240" w:lineRule="auto"/>
              <w:jc w:val="center"/>
              <w:rPr>
                <w:rFonts w:eastAsia="Times New Roman" w:cs="Times New Roman"/>
                <w:color w:val="000000"/>
                <w:szCs w:val="28"/>
              </w:rPr>
            </w:pPr>
            <w:r w:rsidRPr="007802B6">
              <w:rPr>
                <w:rFonts w:eastAsia="Times New Roman" w:cs="Times New Roman"/>
                <w:color w:val="000000"/>
                <w:szCs w:val="28"/>
                <w:lang w:val="ru-RU"/>
              </w:rPr>
              <w:t>1,068</w:t>
            </w:r>
          </w:p>
        </w:tc>
      </w:tr>
    </w:tbl>
    <w:p w:rsidR="005534E7" w:rsidRPr="004B2F02" w:rsidRDefault="005534E7" w:rsidP="00937D89">
      <w:pPr>
        <w:rPr>
          <w:lang w:val="ru-RU"/>
        </w:rPr>
      </w:pPr>
    </w:p>
    <w:p w:rsidR="007858E1" w:rsidRPr="004B2F02" w:rsidRDefault="007802B6" w:rsidP="00937D89">
      <w:pPr>
        <w:rPr>
          <w:lang w:val="ru-RU"/>
        </w:rPr>
      </w:pPr>
      <w:r>
        <w:rPr>
          <w:lang w:val="ru-RU"/>
        </w:rPr>
        <w:t>Таким образом, получена еще одна значимая переменная для включения в регрессионную модель.</w:t>
      </w:r>
    </w:p>
    <w:p w:rsidR="00825875" w:rsidRDefault="00825875" w:rsidP="007858E1">
      <w:pPr>
        <w:jc w:val="center"/>
        <w:rPr>
          <w:b/>
          <w:lang w:val="ru-RU"/>
        </w:rPr>
      </w:pPr>
      <w:bookmarkStart w:id="27" w:name="_Toc356344310"/>
    </w:p>
    <w:p w:rsidR="00937D89" w:rsidRPr="007858E1" w:rsidRDefault="00937D89" w:rsidP="007858E1">
      <w:pPr>
        <w:jc w:val="center"/>
        <w:rPr>
          <w:b/>
          <w:lang w:val="ru-RU"/>
        </w:rPr>
      </w:pPr>
      <w:r w:rsidRPr="007858E1">
        <w:rPr>
          <w:b/>
          <w:lang w:val="ru-RU"/>
        </w:rPr>
        <w:t>Вывод</w:t>
      </w:r>
      <w:r w:rsidR="00293B62" w:rsidRPr="007858E1">
        <w:rPr>
          <w:b/>
          <w:lang w:val="ru-RU"/>
        </w:rPr>
        <w:t>ы</w:t>
      </w:r>
      <w:r w:rsidRPr="007858E1">
        <w:rPr>
          <w:b/>
          <w:lang w:val="ru-RU"/>
        </w:rPr>
        <w:t xml:space="preserve"> по главе</w:t>
      </w:r>
      <w:bookmarkEnd w:id="27"/>
    </w:p>
    <w:p w:rsidR="00E8712C" w:rsidRPr="00F06A7C" w:rsidRDefault="00AA7328" w:rsidP="00F20CD4">
      <w:pPr>
        <w:rPr>
          <w:i/>
          <w:lang w:val="ru-RU"/>
        </w:rPr>
      </w:pPr>
      <w:r>
        <w:rPr>
          <w:lang w:val="ru-RU"/>
        </w:rPr>
        <w:t xml:space="preserve">     </w:t>
      </w:r>
      <w:r w:rsidR="00937D89">
        <w:rPr>
          <w:lang w:val="ru-RU"/>
        </w:rPr>
        <w:t>В результате анализа факторов, которые оказывают влияние на показатель суммы убытков по договору страхования (в нашем случае его заменяет показатель логарифма суммы убытков), было выделено четыре фактора, влияющих на результативную переменную более существенно, чем остальные, для включения в регрессионную модель. Пятый фактор – территория страхования – был выбран по смысловому значению, невзирая на результаты дисперсионного анализа.</w:t>
      </w:r>
      <w:r w:rsidR="00825875">
        <w:rPr>
          <w:lang w:val="ru-RU"/>
        </w:rPr>
        <w:t xml:space="preserve"> Сводные значения по каждому исследуемому фактору содержатся в Приложении</w:t>
      </w:r>
      <w:r w:rsidR="00BC42D1">
        <w:rPr>
          <w:lang w:val="ru-RU"/>
        </w:rPr>
        <w:t xml:space="preserve"> 1.</w:t>
      </w:r>
    </w:p>
    <w:p w:rsidR="00937D89" w:rsidRDefault="00937D89" w:rsidP="00937D89">
      <w:pPr>
        <w:rPr>
          <w:lang w:val="ru-RU"/>
        </w:rPr>
      </w:pPr>
      <w:r>
        <w:rPr>
          <w:lang w:val="ru-RU"/>
        </w:rPr>
        <w:t xml:space="preserve">     Таким образом, регрессионная модель будет включать в себя зависимую переменную </w:t>
      </w:r>
      <w:r>
        <w:t>Y</w:t>
      </w:r>
      <w:r w:rsidRPr="00385415">
        <w:rPr>
          <w:lang w:val="ru-RU"/>
        </w:rPr>
        <w:t xml:space="preserve"> – </w:t>
      </w:r>
      <w:r>
        <w:rPr>
          <w:lang w:val="ru-RU"/>
        </w:rPr>
        <w:t>логарифм суммы убытков по договору страхования выезжающих за рубеж и пять независимых переменных:</w:t>
      </w:r>
    </w:p>
    <w:p w:rsidR="00937D89" w:rsidRDefault="00937D89" w:rsidP="00937D89">
      <w:pPr>
        <w:pStyle w:val="a6"/>
        <w:numPr>
          <w:ilvl w:val="0"/>
          <w:numId w:val="3"/>
        </w:numPr>
        <w:rPr>
          <w:lang w:val="ru-RU"/>
        </w:rPr>
      </w:pPr>
      <w:r>
        <w:rPr>
          <w:lang w:val="ru-RU"/>
        </w:rPr>
        <w:t>группа по количеству дней страхования</w:t>
      </w:r>
    </w:p>
    <w:p w:rsidR="00937D89" w:rsidRDefault="00937D89" w:rsidP="00937D89">
      <w:pPr>
        <w:pStyle w:val="a6"/>
        <w:numPr>
          <w:ilvl w:val="0"/>
          <w:numId w:val="3"/>
        </w:numPr>
        <w:rPr>
          <w:lang w:val="ru-RU"/>
        </w:rPr>
      </w:pPr>
      <w:r>
        <w:rPr>
          <w:lang w:val="ru-RU"/>
        </w:rPr>
        <w:t>месяц начала действия страховки</w:t>
      </w:r>
    </w:p>
    <w:p w:rsidR="00937D89" w:rsidRDefault="00937D89" w:rsidP="00937D89">
      <w:pPr>
        <w:pStyle w:val="a6"/>
        <w:numPr>
          <w:ilvl w:val="0"/>
          <w:numId w:val="3"/>
        </w:numPr>
        <w:rPr>
          <w:lang w:val="ru-RU"/>
        </w:rPr>
      </w:pPr>
      <w:r>
        <w:rPr>
          <w:lang w:val="ru-RU"/>
        </w:rPr>
        <w:t>число страховых случаев, наступивших в договоре</w:t>
      </w:r>
    </w:p>
    <w:p w:rsidR="00937D89" w:rsidRDefault="00937D89" w:rsidP="00937D89">
      <w:pPr>
        <w:pStyle w:val="a6"/>
        <w:numPr>
          <w:ilvl w:val="0"/>
          <w:numId w:val="3"/>
        </w:numPr>
        <w:rPr>
          <w:lang w:val="ru-RU"/>
        </w:rPr>
      </w:pPr>
      <w:r>
        <w:rPr>
          <w:lang w:val="ru-RU"/>
        </w:rPr>
        <w:t>территория страхования</w:t>
      </w:r>
    </w:p>
    <w:p w:rsidR="00BC42D1" w:rsidRDefault="00937D89">
      <w:pPr>
        <w:pStyle w:val="a6"/>
        <w:numPr>
          <w:ilvl w:val="0"/>
          <w:numId w:val="3"/>
        </w:numPr>
        <w:rPr>
          <w:lang w:val="ru-RU"/>
        </w:rPr>
      </w:pPr>
      <w:r>
        <w:rPr>
          <w:lang w:val="ru-RU"/>
        </w:rPr>
        <w:lastRenderedPageBreak/>
        <w:t>возрастная группа страхователя</w:t>
      </w:r>
      <w:r w:rsidR="00BC42D1">
        <w:rPr>
          <w:lang w:val="ru-RU"/>
        </w:rPr>
        <w:t>.</w:t>
      </w:r>
    </w:p>
    <w:p w:rsidR="00BC42D1" w:rsidRPr="00BC42D1" w:rsidRDefault="008B09C9" w:rsidP="00F20CD4">
      <w:pPr>
        <w:rPr>
          <w:lang w:val="ru-RU"/>
        </w:rPr>
      </w:pPr>
      <w:r>
        <w:rPr>
          <w:lang w:val="ru-RU"/>
        </w:rPr>
        <w:t xml:space="preserve">    Показатель числа страховых случаев включается в модель на основании того, что он непосредственно связан с убыточностью по договорам страхования выезжающих за рубеж.  </w:t>
      </w:r>
      <w:r w:rsidR="00BC42D1">
        <w:rPr>
          <w:lang w:val="ru-RU"/>
        </w:rPr>
        <w:t>Остальные факторы тоже были детально изучены, но их влияние по результатам а</w:t>
      </w:r>
      <w:r>
        <w:rPr>
          <w:lang w:val="ru-RU"/>
        </w:rPr>
        <w:t xml:space="preserve">нализа оказалось несущественным, поэтому было принято решение </w:t>
      </w:r>
      <w:r w:rsidR="00BC42D1">
        <w:rPr>
          <w:lang w:val="ru-RU"/>
        </w:rPr>
        <w:t xml:space="preserve"> </w:t>
      </w:r>
      <w:r>
        <w:rPr>
          <w:lang w:val="ru-RU"/>
        </w:rPr>
        <w:t>не включать их в регрессионные модели.</w:t>
      </w:r>
    </w:p>
    <w:p w:rsidR="00131B6E" w:rsidRDefault="00131B6E" w:rsidP="00F20CD4">
      <w:pPr>
        <w:ind w:left="360"/>
        <w:rPr>
          <w:b/>
          <w:bCs/>
          <w:lang w:val="ru-RU"/>
        </w:rPr>
        <w:sectPr w:rsidR="00131B6E" w:rsidSect="004B6D5C">
          <w:pgSz w:w="11907" w:h="16839" w:code="9"/>
          <w:pgMar w:top="1134" w:right="851" w:bottom="1134" w:left="1985" w:header="720" w:footer="720" w:gutter="0"/>
          <w:cols w:space="720"/>
          <w:docGrid w:linePitch="381"/>
        </w:sectPr>
      </w:pPr>
    </w:p>
    <w:p w:rsidR="00937D89" w:rsidRPr="00937D89" w:rsidRDefault="00293B62" w:rsidP="000D66DD">
      <w:pPr>
        <w:pStyle w:val="1"/>
        <w:rPr>
          <w:lang w:val="ru-RU"/>
        </w:rPr>
      </w:pPr>
      <w:bookmarkStart w:id="28" w:name="_Toc356344311"/>
      <w:bookmarkStart w:id="29" w:name="_Toc357085076"/>
      <w:r>
        <w:rPr>
          <w:lang w:val="ru-RU"/>
        </w:rPr>
        <w:lastRenderedPageBreak/>
        <w:t xml:space="preserve">Глава </w:t>
      </w:r>
      <w:r>
        <w:t>III</w:t>
      </w:r>
      <w:r w:rsidR="00937D89" w:rsidRPr="00937D89">
        <w:rPr>
          <w:lang w:val="ru-RU"/>
        </w:rPr>
        <w:t>. Построение моделей для предсказания величины ущерба по договору страхования выезжающих за рубеж</w:t>
      </w:r>
      <w:bookmarkEnd w:id="28"/>
      <w:bookmarkEnd w:id="29"/>
    </w:p>
    <w:p w:rsidR="00937D89" w:rsidRPr="00937D89" w:rsidRDefault="00937D89" w:rsidP="000D66DD">
      <w:pPr>
        <w:pStyle w:val="2"/>
        <w:rPr>
          <w:lang w:val="ru-RU"/>
        </w:rPr>
      </w:pPr>
      <w:bookmarkStart w:id="30" w:name="_Toc356344312"/>
      <w:bookmarkStart w:id="31" w:name="_Toc357085077"/>
      <w:r w:rsidRPr="00937D89">
        <w:rPr>
          <w:lang w:val="ru-RU"/>
        </w:rPr>
        <w:t>3.1</w:t>
      </w:r>
      <w:r w:rsidR="00132398">
        <w:rPr>
          <w:lang w:val="ru-RU"/>
        </w:rPr>
        <w:t>.</w:t>
      </w:r>
      <w:r w:rsidRPr="00937D89">
        <w:rPr>
          <w:lang w:val="ru-RU"/>
        </w:rPr>
        <w:t xml:space="preserve"> </w:t>
      </w:r>
      <w:bookmarkEnd w:id="30"/>
      <w:r w:rsidR="00C071FC">
        <w:rPr>
          <w:lang w:val="ru-RU"/>
        </w:rPr>
        <w:t>Моделирование суммы убытков по договорам страхования с использованием фиктивных переменных</w:t>
      </w:r>
      <w:bookmarkEnd w:id="31"/>
    </w:p>
    <w:p w:rsidR="00937D89" w:rsidRPr="00937D89" w:rsidRDefault="00937D89" w:rsidP="00937D89">
      <w:pPr>
        <w:rPr>
          <w:lang w:val="ru-RU"/>
        </w:rPr>
      </w:pPr>
      <w:r w:rsidRPr="00937D89">
        <w:rPr>
          <w:lang w:val="ru-RU"/>
        </w:rPr>
        <w:t xml:space="preserve">     Основная проблема построения адекватной модели для определения возможной суммы убытков по договору страхования состоит в том, что независимые переменные, отобранные в модель, не выражаются количественными показателями, а в основном это категориальные и порядковые переменные.  Другими словами</w:t>
      </w:r>
      <w:r w:rsidR="00945B0C">
        <w:rPr>
          <w:lang w:val="ru-RU"/>
        </w:rPr>
        <w:t>,</w:t>
      </w:r>
      <w:r w:rsidRPr="00937D89">
        <w:rPr>
          <w:lang w:val="ru-RU"/>
        </w:rPr>
        <w:t xml:space="preserve"> категориальные переменные - это переменные, выраженные в номинальной шкале. Это означает, что их нельзя сравнить между собой и значение, присвоенное наблюдению, означает лишь его принадлежность к определенной группе. В нашем случае это две независимые переменные – месяц начала страховки и территория страхования. Остальные три переменные можно отнести к порядковой шкале, так как их можно ранжировать, так, например, значение переменной «группа по количеству дней страхования» «1» означает меньшую длительность поездки, чем наблюдение, которому присвоен уровень «2» или «3».</w:t>
      </w:r>
    </w:p>
    <w:p w:rsidR="00937D89" w:rsidRPr="00937D89" w:rsidRDefault="00937D89" w:rsidP="00937D89">
      <w:pPr>
        <w:rPr>
          <w:lang w:val="ru-RU"/>
        </w:rPr>
      </w:pPr>
      <w:r w:rsidRPr="00937D89">
        <w:rPr>
          <w:lang w:val="ru-RU"/>
        </w:rPr>
        <w:t xml:space="preserve">     Порядковые переменные могут включаться в уравнение регрессии, как обычные предикторы, без каких либо преобразований. В таком случае, интерпретация будет выглядеть следующим образом (например, для переменной «возрастная группа»): переход из одной возрастной группы в другую увеличивает (уменьшает) показатель логарифма суммы убытков по договору на </w:t>
      </w:r>
      <w:r>
        <w:t>n</w:t>
      </w:r>
      <w:r w:rsidRPr="00937D89">
        <w:rPr>
          <w:lang w:val="ru-RU"/>
        </w:rPr>
        <w:t xml:space="preserve"> долларов. </w:t>
      </w:r>
    </w:p>
    <w:p w:rsidR="00937D89" w:rsidRPr="00937D89" w:rsidRDefault="00937D89" w:rsidP="00937D89">
      <w:pPr>
        <w:rPr>
          <w:lang w:val="ru-RU"/>
        </w:rPr>
      </w:pPr>
      <w:r w:rsidRPr="00937D89">
        <w:rPr>
          <w:lang w:val="ru-RU"/>
        </w:rPr>
        <w:t xml:space="preserve">     Относительно категориальных переменных дело обстоит не так просто. Для того, чтобы включить их в регрессионную  модель, необходимо превратить их в фиктивные переменные, взяв один из уровней за эталон, с которым в последствие будут сравниваться значения остальных уровней. </w:t>
      </w:r>
      <w:r w:rsidRPr="00937D89">
        <w:rPr>
          <w:lang w:val="ru-RU"/>
        </w:rPr>
        <w:lastRenderedPageBreak/>
        <w:t>Таким образом, интерпретация будет представлена следующим образом (например, для переменной «территория страхования»): среднее значение суммы убытка по договору страхования, распространяющегося на территорию «Весь мир» выше (ниже), чем по договору страхования охватывающего только Северную и Южную Америку.</w:t>
      </w:r>
    </w:p>
    <w:p w:rsidR="00937D89" w:rsidRPr="00937D89" w:rsidRDefault="00937D89" w:rsidP="00937D89">
      <w:pPr>
        <w:rPr>
          <w:lang w:val="ru-RU"/>
        </w:rPr>
      </w:pPr>
      <w:r w:rsidRPr="00937D89">
        <w:rPr>
          <w:lang w:val="ru-RU"/>
        </w:rPr>
        <w:t xml:space="preserve">     Опишем регрессионную модель с фиктивными переменными более подробно. Необходимо отметить, что фиктивные или, как их еще называют, дамми-переменные используются, когда требуется учесть влияние качественного признака. Фиктивные переменные – это переменные, принимающие значение 0, когда наблюдению не соответствует характеристика признака, и 1, когда соответствует.</w:t>
      </w:r>
    </w:p>
    <w:p w:rsidR="00937D89" w:rsidRPr="00937D89" w:rsidRDefault="00937D89" w:rsidP="00937D89">
      <w:pPr>
        <w:rPr>
          <w:lang w:val="ru-RU"/>
        </w:rPr>
      </w:pPr>
      <w:r w:rsidRPr="00937D89">
        <w:rPr>
          <w:lang w:val="ru-RU"/>
        </w:rPr>
        <w:t>Уравнение регрессии с дамми-переменными выглядит следующим образом:</w:t>
      </w:r>
    </w:p>
    <w:commentRangeStart w:id="32"/>
    <w:p w:rsidR="00937D89" w:rsidRDefault="00945B0C" w:rsidP="00937D89">
      <w:pPr>
        <w:jc w:val="center"/>
      </w:pPr>
      <w:r w:rsidRPr="00371640">
        <w:rPr>
          <w:position w:val="-28"/>
        </w:rPr>
        <w:object w:dxaOrig="2860" w:dyaOrig="700">
          <v:shape id="_x0000_i1026" type="#_x0000_t75" style="width:189.95pt;height:45.95pt" o:ole="">
            <v:imagedata r:id="rId46" o:title=""/>
          </v:shape>
          <o:OLEObject Type="Embed" ProgID="Equation.3" ShapeID="_x0000_i1026" DrawAspect="Content" ObjectID="_1430834152" r:id="rId47"/>
        </w:object>
      </w:r>
      <w:commentRangeEnd w:id="32"/>
      <w:r>
        <w:rPr>
          <w:rStyle w:val="af4"/>
        </w:rPr>
        <w:commentReference w:id="32"/>
      </w:r>
    </w:p>
    <w:p w:rsidR="00937D89" w:rsidRPr="00937D89" w:rsidRDefault="00937D89" w:rsidP="00937D89">
      <w:pPr>
        <w:rPr>
          <w:lang w:val="ru-RU"/>
        </w:rPr>
      </w:pPr>
      <w:r w:rsidRPr="00937D89">
        <w:rPr>
          <w:lang w:val="ru-RU"/>
        </w:rPr>
        <w:t xml:space="preserve">где </w:t>
      </w:r>
      <w:r w:rsidRPr="00F20CD4">
        <w:rPr>
          <w:i/>
        </w:rPr>
        <w:t>s</w:t>
      </w:r>
      <w:r w:rsidR="00945B0C" w:rsidRPr="00F20CD4">
        <w:rPr>
          <w:i/>
          <w:vertAlign w:val="subscript"/>
        </w:rPr>
        <w:t>k</w:t>
      </w:r>
      <w:r w:rsidR="00945B0C" w:rsidRPr="00F20CD4">
        <w:rPr>
          <w:lang w:val="ru-RU"/>
        </w:rPr>
        <w:t xml:space="preserve"> </w:t>
      </w:r>
      <w:r w:rsidRPr="00937D89">
        <w:rPr>
          <w:lang w:val="ru-RU"/>
        </w:rPr>
        <w:t>-</w:t>
      </w:r>
      <w:r w:rsidR="00945B0C">
        <w:rPr>
          <w:lang w:val="ru-RU"/>
        </w:rPr>
        <w:t xml:space="preserve"> </w:t>
      </w:r>
      <w:r w:rsidRPr="00937D89">
        <w:rPr>
          <w:lang w:val="ru-RU"/>
        </w:rPr>
        <w:t xml:space="preserve">дамми-переменные При этом количество включаемых фиктивных переменных должно быть равно </w:t>
      </w:r>
      <w:r w:rsidRPr="00F20CD4">
        <w:rPr>
          <w:i/>
        </w:rPr>
        <w:t>k</w:t>
      </w:r>
      <w:r w:rsidRPr="00937D89">
        <w:rPr>
          <w:lang w:val="ru-RU"/>
        </w:rPr>
        <w:t>-1</w:t>
      </w:r>
      <w:r w:rsidRPr="00937D89">
        <w:rPr>
          <w:b/>
          <w:i/>
          <w:lang w:val="ru-RU"/>
        </w:rPr>
        <w:t xml:space="preserve"> </w:t>
      </w:r>
      <w:r w:rsidRPr="00937D89">
        <w:rPr>
          <w:lang w:val="ru-RU"/>
        </w:rPr>
        <w:t xml:space="preserve">(иначе возникла бы мультиколлинеарность регрессоров, и как следствие – невозможность оценить коэффициенты с помощью МНК). </w:t>
      </w:r>
    </w:p>
    <w:p w:rsidR="00937D89" w:rsidRPr="00937D89" w:rsidRDefault="00937D89" w:rsidP="00937D89">
      <w:pPr>
        <w:rPr>
          <w:lang w:val="ru-RU"/>
        </w:rPr>
      </w:pPr>
      <w:r w:rsidRPr="00937D89">
        <w:rPr>
          <w:lang w:val="ru-RU"/>
        </w:rPr>
        <w:t xml:space="preserve">     При введении фиктивных переменных надежность коэффициентов регрессии будет выше, чем коэффициентов, оцениваемых по подвыборке. Так же возможна проверка гипотезы о наличии или отсутствии влияния сопутствующей переменной на структуру модели.</w:t>
      </w:r>
    </w:p>
    <w:p w:rsidR="00937D89" w:rsidRPr="00937D89" w:rsidRDefault="00937D89" w:rsidP="00937D89">
      <w:pPr>
        <w:rPr>
          <w:lang w:val="ru-RU"/>
        </w:rPr>
      </w:pPr>
      <w:r w:rsidRPr="00937D89">
        <w:rPr>
          <w:lang w:val="ru-RU"/>
        </w:rPr>
        <w:t xml:space="preserve">     В нашей модели, как уже было сказано выше, присутствуют две категориальные переменные – месяц начала страховки и территория страхования. Таким образом, мы создадим два вида  фиктивных переменных: </w:t>
      </w:r>
      <w:r w:rsidRPr="00F20CD4">
        <w:rPr>
          <w:i/>
        </w:rPr>
        <w:t>d</w:t>
      </w:r>
      <w:r w:rsidRPr="00F20CD4">
        <w:rPr>
          <w:i/>
          <w:vertAlign w:val="subscript"/>
        </w:rPr>
        <w:t>i</w:t>
      </w:r>
      <w:r w:rsidRPr="00937D89">
        <w:rPr>
          <w:lang w:val="ru-RU"/>
        </w:rPr>
        <w:t xml:space="preserve"> и </w:t>
      </w:r>
      <w:r w:rsidRPr="00F20CD4">
        <w:rPr>
          <w:i/>
        </w:rPr>
        <w:t>z</w:t>
      </w:r>
      <w:r w:rsidRPr="00F20CD4">
        <w:rPr>
          <w:i/>
          <w:vertAlign w:val="subscript"/>
        </w:rPr>
        <w:t>i</w:t>
      </w:r>
      <w:r w:rsidRPr="00F20CD4">
        <w:rPr>
          <w:i/>
          <w:vertAlign w:val="subscript"/>
          <w:lang w:val="ru-RU"/>
        </w:rPr>
        <w:t xml:space="preserve"> </w:t>
      </w:r>
      <w:r w:rsidRPr="00937D89">
        <w:rPr>
          <w:lang w:val="ru-RU"/>
        </w:rPr>
        <w:t>соответственно.</w:t>
      </w:r>
    </w:p>
    <w:p w:rsidR="00937D89" w:rsidRDefault="00937D89" w:rsidP="00937D89">
      <w:r w:rsidRPr="00937D89">
        <w:rPr>
          <w:lang w:val="ru-RU"/>
        </w:rPr>
        <w:t xml:space="preserve">     В качестве эталонной переменной для месяца начала страховки выберем декабрь, так как среднее значение убытка в этом месяце </w:t>
      </w:r>
      <w:r w:rsidRPr="00937D89">
        <w:rPr>
          <w:lang w:val="ru-RU"/>
        </w:rPr>
        <w:lastRenderedPageBreak/>
        <w:t xml:space="preserve">приблизительно совпадает со средним значением убытка по портфелю. </w:t>
      </w:r>
      <w:r>
        <w:t xml:space="preserve">Таким образом, фиктивные переменные </w:t>
      </w:r>
      <w:r w:rsidRPr="00F20CD4">
        <w:rPr>
          <w:i/>
        </w:rPr>
        <w:t>d</w:t>
      </w:r>
      <w:r w:rsidRPr="00F20CD4">
        <w:rPr>
          <w:i/>
          <w:vertAlign w:val="subscript"/>
        </w:rPr>
        <w:t>i</w:t>
      </w:r>
      <w:r>
        <w:t xml:space="preserve"> будут следующими:</w:t>
      </w:r>
    </w:p>
    <w:p w:rsidR="00937D89" w:rsidRDefault="00937D89" w:rsidP="00937D89">
      <w:r w:rsidRPr="00910969">
        <w:rPr>
          <w:position w:val="-32"/>
        </w:rPr>
        <w:object w:dxaOrig="4540" w:dyaOrig="760">
          <v:shape id="_x0000_i1027" type="#_x0000_t75" style="width:251.25pt;height:41.35pt" o:ole="">
            <v:imagedata r:id="rId48" o:title=""/>
          </v:shape>
          <o:OLEObject Type="Embed" ProgID="Equation.3" ShapeID="_x0000_i1027" DrawAspect="Content" ObjectID="_1430834153" r:id="rId49"/>
        </w:object>
      </w:r>
    </w:p>
    <w:p w:rsidR="00937D89" w:rsidRPr="00937D89" w:rsidRDefault="00937D89" w:rsidP="00937D89">
      <w:pPr>
        <w:rPr>
          <w:lang w:val="ru-RU"/>
        </w:rPr>
      </w:pPr>
      <w:r w:rsidRPr="00910969">
        <w:rPr>
          <w:position w:val="-32"/>
        </w:rPr>
        <w:object w:dxaOrig="4700" w:dyaOrig="760">
          <v:shape id="_x0000_i1028" type="#_x0000_t75" style="width:260.45pt;height:41.35pt" o:ole="">
            <v:imagedata r:id="rId50" o:title=""/>
          </v:shape>
          <o:OLEObject Type="Embed" ProgID="Equation.3" ShapeID="_x0000_i1028" DrawAspect="Content" ObjectID="_1430834154" r:id="rId51"/>
        </w:object>
      </w:r>
    </w:p>
    <w:p w:rsidR="00937D89" w:rsidRDefault="00937D89" w:rsidP="00937D89">
      <w:r w:rsidRPr="00910969">
        <w:rPr>
          <w:position w:val="-32"/>
        </w:rPr>
        <w:object w:dxaOrig="4440" w:dyaOrig="760">
          <v:shape id="_x0000_i1029" type="#_x0000_t75" style="width:246.65pt;height:41.35pt" o:ole="">
            <v:imagedata r:id="rId52" o:title=""/>
          </v:shape>
          <o:OLEObject Type="Embed" ProgID="Equation.3" ShapeID="_x0000_i1029" DrawAspect="Content" ObjectID="_1430834155" r:id="rId53"/>
        </w:object>
      </w:r>
    </w:p>
    <w:p w:rsidR="00937D89" w:rsidRDefault="00937D89" w:rsidP="00937D89">
      <w:r w:rsidRPr="00910969">
        <w:rPr>
          <w:position w:val="-32"/>
        </w:rPr>
        <w:object w:dxaOrig="4540" w:dyaOrig="760">
          <v:shape id="_x0000_i1030" type="#_x0000_t75" style="width:251.25pt;height:41.35pt" o:ole="">
            <v:imagedata r:id="rId54" o:title=""/>
          </v:shape>
          <o:OLEObject Type="Embed" ProgID="Equation.3" ShapeID="_x0000_i1030" DrawAspect="Content" ObjectID="_1430834156" r:id="rId55"/>
        </w:object>
      </w:r>
    </w:p>
    <w:p w:rsidR="00937D89" w:rsidRDefault="00937D89" w:rsidP="00937D89">
      <w:pPr>
        <w:rPr>
          <w:position w:val="-32"/>
          <w:sz w:val="30"/>
          <w:szCs w:val="30"/>
        </w:rPr>
      </w:pPr>
      <w:r w:rsidRPr="00910969">
        <w:rPr>
          <w:position w:val="-32"/>
        </w:rPr>
        <w:object w:dxaOrig="4280" w:dyaOrig="760">
          <v:shape id="_x0000_i1031" type="#_x0000_t75" style="width:237.45pt;height:41.35pt" o:ole="">
            <v:imagedata r:id="rId56" o:title=""/>
          </v:shape>
          <o:OLEObject Type="Embed" ProgID="Equation.3" ShapeID="_x0000_i1031" DrawAspect="Content" ObjectID="_1430834157" r:id="rId57"/>
        </w:object>
      </w:r>
    </w:p>
    <w:p w:rsidR="00937D89" w:rsidRDefault="00937D89" w:rsidP="00937D89">
      <w:r w:rsidRPr="00910969">
        <w:rPr>
          <w:position w:val="-32"/>
        </w:rPr>
        <w:object w:dxaOrig="4380" w:dyaOrig="760">
          <v:shape id="_x0000_i1032" type="#_x0000_t75" style="width:243.55pt;height:41.35pt" o:ole="">
            <v:imagedata r:id="rId58" o:title=""/>
          </v:shape>
          <o:OLEObject Type="Embed" ProgID="Equation.3" ShapeID="_x0000_i1032" DrawAspect="Content" ObjectID="_1430834158" r:id="rId59"/>
        </w:object>
      </w:r>
    </w:p>
    <w:p w:rsidR="00937D89" w:rsidRDefault="00937D89" w:rsidP="00937D89">
      <w:pPr>
        <w:rPr>
          <w:position w:val="-32"/>
          <w:sz w:val="30"/>
          <w:szCs w:val="30"/>
        </w:rPr>
      </w:pPr>
      <w:r w:rsidRPr="00910969">
        <w:rPr>
          <w:position w:val="-32"/>
        </w:rPr>
        <w:object w:dxaOrig="4360" w:dyaOrig="760">
          <v:shape id="_x0000_i1033" type="#_x0000_t75" style="width:242.05pt;height:41.35pt" o:ole="">
            <v:imagedata r:id="rId60" o:title=""/>
          </v:shape>
          <o:OLEObject Type="Embed" ProgID="Equation.3" ShapeID="_x0000_i1033" DrawAspect="Content" ObjectID="_1430834159" r:id="rId61"/>
        </w:object>
      </w:r>
    </w:p>
    <w:p w:rsidR="00937D89" w:rsidRDefault="00937D89" w:rsidP="00937D89">
      <w:pPr>
        <w:rPr>
          <w:position w:val="-32"/>
          <w:sz w:val="30"/>
          <w:szCs w:val="30"/>
        </w:rPr>
      </w:pPr>
      <w:r w:rsidRPr="00910969">
        <w:rPr>
          <w:position w:val="-32"/>
        </w:rPr>
        <w:object w:dxaOrig="4560" w:dyaOrig="760">
          <v:shape id="_x0000_i1034" type="#_x0000_t75" style="width:254.3pt;height:41.35pt" o:ole="">
            <v:imagedata r:id="rId62" o:title=""/>
          </v:shape>
          <o:OLEObject Type="Embed" ProgID="Equation.3" ShapeID="_x0000_i1034" DrawAspect="Content" ObjectID="_1430834160" r:id="rId63"/>
        </w:object>
      </w:r>
    </w:p>
    <w:p w:rsidR="00937D89" w:rsidRDefault="00937D89" w:rsidP="00937D89">
      <w:r w:rsidRPr="00910969">
        <w:rPr>
          <w:position w:val="-32"/>
        </w:rPr>
        <w:object w:dxaOrig="4819" w:dyaOrig="760">
          <v:shape id="_x0000_i1035" type="#_x0000_t75" style="width:268.1pt;height:41.35pt" o:ole="">
            <v:imagedata r:id="rId64" o:title=""/>
          </v:shape>
          <o:OLEObject Type="Embed" ProgID="Equation.3" ShapeID="_x0000_i1035" DrawAspect="Content" ObjectID="_1430834161" r:id="rId65"/>
        </w:object>
      </w:r>
    </w:p>
    <w:p w:rsidR="00937D89" w:rsidRDefault="00937D89" w:rsidP="00937D89">
      <w:r w:rsidRPr="00910969">
        <w:rPr>
          <w:position w:val="-32"/>
        </w:rPr>
        <w:object w:dxaOrig="4780" w:dyaOrig="760">
          <v:shape id="_x0000_i1036" type="#_x0000_t75" style="width:265pt;height:41.35pt" o:ole="">
            <v:imagedata r:id="rId66" o:title=""/>
          </v:shape>
          <o:OLEObject Type="Embed" ProgID="Equation.3" ShapeID="_x0000_i1036" DrawAspect="Content" ObjectID="_1430834162" r:id="rId67"/>
        </w:object>
      </w:r>
    </w:p>
    <w:p w:rsidR="00937D89" w:rsidRDefault="00937D89" w:rsidP="00937D89">
      <w:r w:rsidRPr="00910969">
        <w:rPr>
          <w:position w:val="-32"/>
        </w:rPr>
        <w:object w:dxaOrig="4599" w:dyaOrig="760">
          <v:shape id="_x0000_i1037" type="#_x0000_t75" style="width:255.85pt;height:41.35pt" o:ole="">
            <v:imagedata r:id="rId68" o:title=""/>
          </v:shape>
          <o:OLEObject Type="Embed" ProgID="Equation.3" ShapeID="_x0000_i1037" DrawAspect="Content" ObjectID="_1430834163" r:id="rId69"/>
        </w:object>
      </w:r>
    </w:p>
    <w:p w:rsidR="00937D89" w:rsidRPr="00DD0C31" w:rsidRDefault="00937D89" w:rsidP="00937D89">
      <w:pPr>
        <w:rPr>
          <w:lang w:val="ru-RU"/>
        </w:rPr>
      </w:pPr>
      <w:r w:rsidRPr="00937D89">
        <w:rPr>
          <w:lang w:val="ru-RU"/>
        </w:rPr>
        <w:t xml:space="preserve">     Что касается фиктивных переменных, относящихся к территории действия страховки, то возьмем за</w:t>
      </w:r>
      <w:r w:rsidR="006F4170">
        <w:rPr>
          <w:lang w:val="ru-RU"/>
        </w:rPr>
        <w:t xml:space="preserve"> этал</w:t>
      </w:r>
      <w:r w:rsidR="008936B4">
        <w:rPr>
          <w:lang w:val="ru-RU"/>
        </w:rPr>
        <w:t>онную категорию группу Африка</w:t>
      </w:r>
      <w:r w:rsidRPr="00937D89">
        <w:rPr>
          <w:lang w:val="ru-RU"/>
        </w:rPr>
        <w:t xml:space="preserve">, так как таких договоров страхования в портфеле больше всего. </w:t>
      </w:r>
      <w:r w:rsidRPr="00DD0C31">
        <w:rPr>
          <w:lang w:val="ru-RU"/>
        </w:rPr>
        <w:t xml:space="preserve">Таким образом, фиктивные переменные </w:t>
      </w:r>
      <w:r>
        <w:t>z</w:t>
      </w:r>
      <w:r w:rsidRPr="00180BE8">
        <w:rPr>
          <w:vertAlign w:val="subscript"/>
        </w:rPr>
        <w:t>i</w:t>
      </w:r>
      <w:r w:rsidRPr="00DD0C31">
        <w:rPr>
          <w:vertAlign w:val="subscript"/>
          <w:lang w:val="ru-RU"/>
        </w:rPr>
        <w:t xml:space="preserve"> </w:t>
      </w:r>
      <w:r w:rsidRPr="00DD0C31">
        <w:rPr>
          <w:lang w:val="ru-RU"/>
        </w:rPr>
        <w:t>будут следующие:</w:t>
      </w:r>
    </w:p>
    <w:p w:rsidR="00937D89" w:rsidRPr="004207AE" w:rsidRDefault="005C4200" w:rsidP="00937D89">
      <w:r w:rsidRPr="005C4200">
        <w:rPr>
          <w:position w:val="-30"/>
        </w:rPr>
        <w:object w:dxaOrig="7400" w:dyaOrig="720">
          <v:shape id="_x0000_i1038" type="#_x0000_t75" style="width:412.1pt;height:39.85pt" o:ole="">
            <v:imagedata r:id="rId70" o:title=""/>
          </v:shape>
          <o:OLEObject Type="Embed" ProgID="Equation.3" ShapeID="_x0000_i1038" DrawAspect="Content" ObjectID="_1430834164" r:id="rId71"/>
        </w:object>
      </w:r>
    </w:p>
    <w:p w:rsidR="00937D89" w:rsidRPr="005C4200" w:rsidRDefault="005C4200" w:rsidP="00937D89">
      <w:pPr>
        <w:rPr>
          <w:lang w:val="ru-RU"/>
        </w:rPr>
      </w:pPr>
      <w:r w:rsidRPr="004207AE">
        <w:rPr>
          <w:position w:val="-30"/>
        </w:rPr>
        <w:object w:dxaOrig="7680" w:dyaOrig="720">
          <v:shape id="_x0000_i1039" type="#_x0000_t75" style="width:427.4pt;height:39.85pt" o:ole="">
            <v:imagedata r:id="rId72" o:title=""/>
          </v:shape>
          <o:OLEObject Type="Embed" ProgID="Equation.3" ShapeID="_x0000_i1039" DrawAspect="Content" ObjectID="_1430834165" r:id="rId73"/>
        </w:object>
      </w:r>
    </w:p>
    <w:p w:rsidR="00937D89" w:rsidRPr="00937D89" w:rsidRDefault="00937D89" w:rsidP="00937D89">
      <w:pPr>
        <w:rPr>
          <w:lang w:val="ru-RU"/>
        </w:rPr>
      </w:pPr>
      <w:r w:rsidRPr="00937D89">
        <w:rPr>
          <w:lang w:val="ru-RU"/>
        </w:rPr>
        <w:t>Помимо фиктивных переменных в модель включены предикторы:</w:t>
      </w:r>
    </w:p>
    <w:p w:rsidR="00937D89" w:rsidRDefault="0056068E" w:rsidP="00937D89">
      <w:pPr>
        <w:pStyle w:val="a6"/>
        <w:numPr>
          <w:ilvl w:val="0"/>
          <w:numId w:val="4"/>
        </w:numPr>
      </w:pP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937D89" w:rsidRPr="00F13646">
        <w:t>–</w:t>
      </w:r>
      <w:r w:rsidR="00B22DD9">
        <w:rPr>
          <w:lang w:val="ru-RU"/>
        </w:rPr>
        <w:t xml:space="preserve"> </w:t>
      </w:r>
      <w:r w:rsidR="00937D89">
        <w:t>возрастная группа</w:t>
      </w:r>
    </w:p>
    <w:p w:rsidR="00937D89" w:rsidRDefault="0056068E" w:rsidP="00937D89">
      <w:pPr>
        <w:pStyle w:val="a6"/>
        <w:numPr>
          <w:ilvl w:val="0"/>
          <w:numId w:val="4"/>
        </w:numPr>
      </w:pPr>
      <m:oMath>
        <m:sSub>
          <m:sSubPr>
            <m:ctrlPr>
              <w:rPr>
                <w:rFonts w:ascii="Cambria Math" w:hAnsi="Cambria Math"/>
                <w:i/>
              </w:rPr>
            </m:ctrlPr>
          </m:sSubPr>
          <m:e>
            <m:r>
              <w:rPr>
                <w:rFonts w:ascii="Cambria Math" w:hAnsi="Cambria Math"/>
              </w:rPr>
              <m:t>x</m:t>
            </m:r>
          </m:e>
          <m:sub>
            <m:r>
              <w:rPr>
                <w:rFonts w:ascii="Cambria Math" w:hAnsi="Cambria Math"/>
              </w:rPr>
              <m:t>3</m:t>
            </m:r>
          </m:sub>
        </m:sSub>
      </m:oMath>
      <w:r w:rsidR="00937D89">
        <w:t>– число страховых случаев</w:t>
      </w:r>
    </w:p>
    <w:p w:rsidR="00937D89" w:rsidRPr="00937D89" w:rsidRDefault="0056068E" w:rsidP="00937D89">
      <w:pPr>
        <w:pStyle w:val="a6"/>
        <w:numPr>
          <w:ilvl w:val="0"/>
          <w:numId w:val="4"/>
        </w:numPr>
        <w:rPr>
          <w:lang w:val="ru-RU"/>
        </w:rPr>
      </w:pPr>
      <m:oMath>
        <m:sSub>
          <m:sSubPr>
            <m:ctrlPr>
              <w:rPr>
                <w:rFonts w:ascii="Cambria Math" w:hAnsi="Cambria Math"/>
                <w:i/>
              </w:rPr>
            </m:ctrlPr>
          </m:sSubPr>
          <m:e>
            <m:r>
              <w:rPr>
                <w:rFonts w:ascii="Cambria Math" w:hAnsi="Cambria Math"/>
              </w:rPr>
              <m:t>x</m:t>
            </m:r>
          </m:e>
          <m:sub>
            <m:r>
              <w:rPr>
                <w:rFonts w:ascii="Cambria Math" w:hAnsi="Cambria Math"/>
                <w:lang w:val="ru-RU"/>
              </w:rPr>
              <m:t>4</m:t>
            </m:r>
          </m:sub>
        </m:sSub>
      </m:oMath>
      <w:r w:rsidR="00937D89" w:rsidRPr="00937D89">
        <w:rPr>
          <w:lang w:val="ru-RU"/>
        </w:rPr>
        <w:t xml:space="preserve"> – группа по количеству дней страхования</w:t>
      </w:r>
    </w:p>
    <w:p w:rsidR="00937D89" w:rsidRPr="00937D89" w:rsidRDefault="00937D89" w:rsidP="00937D89">
      <w:pPr>
        <w:rPr>
          <w:lang w:val="ru-RU"/>
        </w:rPr>
      </w:pPr>
      <w:r w:rsidRPr="00937D89">
        <w:rPr>
          <w:lang w:val="ru-RU"/>
        </w:rPr>
        <w:t>В нашем случае модель будет выглядеть следующим образом:</w:t>
      </w:r>
    </w:p>
    <w:p w:rsidR="00937D89" w:rsidRPr="00F13646" w:rsidRDefault="005C4200" w:rsidP="00937D89">
      <w:r w:rsidRPr="00F13646">
        <w:rPr>
          <w:position w:val="-28"/>
        </w:rPr>
        <w:object w:dxaOrig="3840" w:dyaOrig="680">
          <v:shape id="_x0000_i1040" type="#_x0000_t75" style="width:301.8pt;height:53.6pt" o:ole="">
            <v:imagedata r:id="rId74" o:title=""/>
          </v:shape>
          <o:OLEObject Type="Embed" ProgID="Equation.3" ShapeID="_x0000_i1040" DrawAspect="Content" ObjectID="_1430834166" r:id="rId75"/>
        </w:object>
      </w:r>
    </w:p>
    <w:p w:rsidR="00937D89" w:rsidRDefault="00937D89" w:rsidP="00937D89">
      <w:r w:rsidRPr="00937D89">
        <w:rPr>
          <w:lang w:val="ru-RU"/>
        </w:rPr>
        <w:t xml:space="preserve">Первоначально включим в модель все предикторы и проанализируем полученные результаты. </w:t>
      </w:r>
      <w:r>
        <w:t>Полученная модель имеет вид</w:t>
      </w:r>
      <w:r w:rsidR="00DD0C31">
        <w:t xml:space="preserve"> (</w:t>
      </w:r>
      <w:r w:rsidR="00DD0C31">
        <w:rPr>
          <w:lang w:val="ru-RU"/>
        </w:rPr>
        <w:t xml:space="preserve">см. Приложение </w:t>
      </w:r>
      <w:r w:rsidR="001A2F30">
        <w:rPr>
          <w:lang w:val="ru-RU"/>
        </w:rPr>
        <w:t>2</w:t>
      </w:r>
      <w:r w:rsidR="00DD0C31">
        <w:rPr>
          <w:lang w:val="ru-RU"/>
        </w:rPr>
        <w:t>)</w:t>
      </w:r>
      <w:r>
        <w:t>:</w:t>
      </w:r>
    </w:p>
    <w:p w:rsidR="00937D89" w:rsidRPr="001F734D" w:rsidRDefault="0056068E" w:rsidP="00937D89">
      <m:oMathPara>
        <m:oMath>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e>
          </m:func>
          <m:r>
            <w:rPr>
              <w:rFonts w:ascii="Cambria Math" w:hAnsi="Cambria Math"/>
            </w:rPr>
            <m:t>4,235+</m:t>
          </m:r>
          <m:r>
            <m:rPr>
              <m:sty m:val="bi"/>
            </m:rPr>
            <w:rPr>
              <w:rFonts w:ascii="Cambria Math" w:hAnsi="Cambria Math"/>
            </w:rPr>
            <m:t>0,490</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r>
            <m:rPr>
              <m:sty m:val="bi"/>
            </m:rPr>
            <w:rPr>
              <w:rFonts w:ascii="Cambria Math" w:hAnsi="Cambria Math"/>
            </w:rPr>
            <m:t>+0,239</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r>
            <m:rPr>
              <m:sty m:val="bi"/>
            </m:rPr>
            <w:rPr>
              <w:rFonts w:ascii="Cambria Math" w:hAnsi="Cambria Math"/>
            </w:rPr>
            <m:t>-0,303</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3</m:t>
              </m:r>
            </m:sub>
          </m:sSub>
          <m:r>
            <m:rPr>
              <m:sty m:val="bi"/>
            </m:rPr>
            <w:rPr>
              <w:rFonts w:ascii="Cambria Math" w:hAnsi="Cambria Math"/>
            </w:rPr>
            <m:t>+0,377</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4</m:t>
              </m:r>
            </m:sub>
          </m:sSub>
          <m:r>
            <m:rPr>
              <m:sty m:val="bi"/>
            </m:rPr>
            <w:rPr>
              <w:rFonts w:ascii="Cambria Math" w:hAnsi="Cambria Math"/>
            </w:rPr>
            <m:t>-</m:t>
          </m:r>
          <m:r>
            <w:rPr>
              <w:rFonts w:ascii="Cambria Math" w:hAnsi="Cambria Math"/>
            </w:rPr>
            <m:t>0,007</m:t>
          </m:r>
          <m:sSub>
            <m:sSubPr>
              <m:ctrlPr>
                <w:rPr>
                  <w:rFonts w:ascii="Cambria Math" w:hAnsi="Cambria Math"/>
                  <w:i/>
                </w:rPr>
              </m:ctrlPr>
            </m:sSubPr>
            <m:e>
              <m:r>
                <w:rPr>
                  <w:rFonts w:ascii="Cambria Math" w:hAnsi="Cambria Math"/>
                </w:rPr>
                <m:t>d</m:t>
              </m:r>
            </m:e>
            <m:sub>
              <m:r>
                <w:rPr>
                  <w:rFonts w:ascii="Cambria Math" w:hAnsi="Cambria Math"/>
                </w:rPr>
                <m:t>5</m:t>
              </m:r>
            </m:sub>
          </m:sSub>
          <m:r>
            <w:rPr>
              <w:rFonts w:ascii="Cambria Math" w:hAnsi="Cambria Math"/>
            </w:rPr>
            <m:t>-0,025</m:t>
          </m:r>
          <m:sSub>
            <m:sSubPr>
              <m:ctrlPr>
                <w:rPr>
                  <w:rFonts w:ascii="Cambria Math" w:hAnsi="Cambria Math"/>
                  <w:i/>
                </w:rPr>
              </m:ctrlPr>
            </m:sSubPr>
            <m:e>
              <m:r>
                <w:rPr>
                  <w:rFonts w:ascii="Cambria Math" w:hAnsi="Cambria Math"/>
                </w:rPr>
                <m:t>d</m:t>
              </m:r>
            </m:e>
            <m:sub>
              <m:r>
                <w:rPr>
                  <w:rFonts w:ascii="Cambria Math" w:hAnsi="Cambria Math"/>
                </w:rPr>
                <m:t>6</m:t>
              </m:r>
            </m:sub>
          </m:sSub>
          <m:r>
            <w:rPr>
              <w:rFonts w:ascii="Cambria Math" w:hAnsi="Cambria Math"/>
            </w:rPr>
            <m:t>+0,078</m:t>
          </m:r>
          <m:sSub>
            <m:sSubPr>
              <m:ctrlPr>
                <w:rPr>
                  <w:rFonts w:ascii="Cambria Math" w:hAnsi="Cambria Math"/>
                  <w:i/>
                </w:rPr>
              </m:ctrlPr>
            </m:sSubPr>
            <m:e>
              <m:r>
                <w:rPr>
                  <w:rFonts w:ascii="Cambria Math" w:hAnsi="Cambria Math"/>
                </w:rPr>
                <m:t>d</m:t>
              </m:r>
            </m:e>
            <m:sub>
              <m:r>
                <w:rPr>
                  <w:rFonts w:ascii="Cambria Math" w:hAnsi="Cambria Math"/>
                </w:rPr>
                <m:t>7</m:t>
              </m:r>
            </m:sub>
          </m:sSub>
          <m:r>
            <w:rPr>
              <w:rFonts w:ascii="Cambria Math" w:hAnsi="Cambria Math"/>
            </w:rPr>
            <m:t>+</m:t>
          </m:r>
          <m:r>
            <m:rPr>
              <m:sty m:val="bi"/>
            </m:rPr>
            <w:rPr>
              <w:rFonts w:ascii="Cambria Math" w:hAnsi="Cambria Math"/>
            </w:rPr>
            <m:t>0,19</m:t>
          </m:r>
          <m:sSub>
            <m:sSubPr>
              <m:ctrlPr>
                <w:rPr>
                  <w:rFonts w:ascii="Cambria Math" w:hAnsi="Cambria Math"/>
                  <w:b/>
                  <w:i/>
                </w:rPr>
              </m:ctrlPr>
            </m:sSubPr>
            <m:e>
              <m:r>
                <m:rPr>
                  <m:sty m:val="bi"/>
                </m:rPr>
                <w:rPr>
                  <w:rFonts w:ascii="Cambria Math" w:hAnsi="Cambria Math"/>
                </w:rPr>
                <m:t>4</m:t>
              </m:r>
              <m:r>
                <m:rPr>
                  <m:sty m:val="bi"/>
                </m:rPr>
                <w:rPr>
                  <w:rFonts w:ascii="Cambria Math" w:hAnsi="Cambria Math"/>
                </w:rPr>
                <m:t>d</m:t>
              </m:r>
            </m:e>
            <m:sub>
              <m:r>
                <m:rPr>
                  <m:sty m:val="bi"/>
                </m:rPr>
                <w:rPr>
                  <w:rFonts w:ascii="Cambria Math" w:hAnsi="Cambria Math"/>
                </w:rPr>
                <m:t>8</m:t>
              </m:r>
            </m:sub>
          </m:sSub>
          <m:r>
            <m:rPr>
              <m:sty m:val="bi"/>
            </m:rPr>
            <w:rPr>
              <w:rFonts w:ascii="Cambria Math" w:hAnsi="Cambria Math"/>
            </w:rPr>
            <m:t>+0,222</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9</m:t>
              </m:r>
            </m:sub>
          </m:sSub>
          <m:r>
            <m:rPr>
              <m:sty m:val="bi"/>
            </m:rPr>
            <w:rPr>
              <w:rFonts w:ascii="Cambria Math" w:hAnsi="Cambria Math"/>
            </w:rPr>
            <m:t>+0,175</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10</m:t>
              </m:r>
            </m:sub>
          </m:sSub>
          <m:r>
            <m:rPr>
              <m:sty m:val="bi"/>
            </m:rPr>
            <w:rPr>
              <w:rFonts w:ascii="Cambria Math" w:hAnsi="Cambria Math"/>
            </w:rPr>
            <m:t>+0,176</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11</m:t>
              </m:r>
            </m:sub>
          </m:sSub>
          <m:r>
            <w:rPr>
              <w:rFonts w:ascii="Cambria Math" w:hAnsi="Cambria Math"/>
            </w:rPr>
            <m:t>+</m:t>
          </m:r>
          <m:r>
            <m:rPr>
              <m:sty m:val="bi"/>
            </m:rPr>
            <w:rPr>
              <w:rFonts w:ascii="Cambria Math" w:hAnsi="Cambria Math"/>
            </w:rPr>
            <m:t>0,101</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2</m:t>
              </m:r>
            </m:sub>
          </m:sSub>
          <m:r>
            <m:rPr>
              <m:sty m:val="bi"/>
            </m:rPr>
            <w:rPr>
              <w:rFonts w:ascii="Cambria Math" w:hAnsi="Cambria Math"/>
            </w:rPr>
            <m:t>+0,271</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3</m:t>
              </m:r>
            </m:sub>
          </m:sSub>
          <m:r>
            <w:rPr>
              <w:rFonts w:ascii="Cambria Math" w:hAnsi="Cambria Math"/>
            </w:rPr>
            <m:t>-0,013</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-0,284</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-0,269</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+ε</m:t>
          </m:r>
        </m:oMath>
      </m:oMathPara>
    </w:p>
    <w:p w:rsidR="00937D89" w:rsidRDefault="0056068E" w:rsidP="00937D89">
      <m:oMath>
        <m:sSup>
          <m:sSupPr>
            <m:ctrlPr>
              <w:rPr>
                <w:rFonts w:ascii="Cambria Math" w:hAnsi="Cambria Math"/>
                <w:i/>
              </w:rPr>
            </m:ctrlPr>
          </m:sSupPr>
          <m:e>
            <m:r>
              <w:rPr>
                <w:rFonts w:ascii="Cambria Math" w:hAnsi="Cambria Math"/>
              </w:rPr>
              <m:t xml:space="preserve">     R</m:t>
            </m:r>
          </m:e>
          <m:sup>
            <m:r>
              <w:rPr>
                <w:rFonts w:ascii="Cambria Math" w:hAnsi="Cambria Math"/>
              </w:rPr>
              <m:t>2</m:t>
            </m:r>
          </m:sup>
        </m:sSup>
        <m:r>
          <w:rPr>
            <w:rFonts w:ascii="Cambria Math" w:hAnsi="Cambria Math"/>
          </w:rPr>
          <m:t xml:space="preserve">=0,354   </m:t>
        </m:r>
        <m:sSubSup>
          <m:sSubSupPr>
            <m:ctrlPr>
              <w:rPr>
                <w:rFonts w:ascii="Cambria Math" w:hAnsi="Cambria Math"/>
                <w:i/>
              </w:rPr>
            </m:ctrlPr>
          </m:sSubSupPr>
          <m:e>
            <m:r>
              <w:rPr>
                <w:rFonts w:ascii="Cambria Math" w:hAnsi="Cambria Math"/>
              </w:rPr>
              <m:t xml:space="preserve">            R</m:t>
            </m:r>
          </m:e>
          <m:sub>
            <m:r>
              <w:rPr>
                <w:rFonts w:ascii="Cambria Math" w:hAnsi="Cambria Math"/>
              </w:rPr>
              <m:t>adj</m:t>
            </m:r>
          </m:sub>
          <m:sup>
            <m:r>
              <w:rPr>
                <w:rFonts w:ascii="Cambria Math" w:hAnsi="Cambria Math"/>
              </w:rPr>
              <m:t>2</m:t>
            </m:r>
          </m:sup>
        </m:sSubSup>
        <m:r>
          <w:rPr>
            <w:rFonts w:ascii="Cambria Math" w:hAnsi="Cambria Math"/>
          </w:rPr>
          <m:t xml:space="preserve">=0,269   </m:t>
        </m:r>
        <m:sSub>
          <m:sSubPr>
            <m:ctrlPr>
              <w:rPr>
                <w:rFonts w:ascii="Cambria Math" w:hAnsi="Cambria Math"/>
                <w:i/>
              </w:rPr>
            </m:ctrlPr>
          </m:sSubPr>
          <m:e>
            <m:r>
              <w:rPr>
                <w:rFonts w:ascii="Cambria Math" w:hAnsi="Cambria Math"/>
              </w:rPr>
              <m:t>σ</m:t>
            </m:r>
          </m:e>
          <m:sub>
            <m:r>
              <w:rPr>
                <w:rFonts w:ascii="Cambria Math" w:hAnsi="Cambria Math"/>
              </w:rPr>
              <m:t>ε</m:t>
            </m:r>
          </m:sub>
        </m:sSub>
        <m:r>
          <w:rPr>
            <w:rFonts w:ascii="Cambria Math" w:hAnsi="Cambria Math"/>
          </w:rPr>
          <m:t xml:space="preserve">=1,067       </m:t>
        </m:r>
        <m:r>
          <w:rPr>
            <w:rFonts w:ascii="Cambria Math" w:eastAsia="Times New Roman" w:hAnsi="Cambria Math" w:cs="Calibri"/>
            <w:color w:val="000000"/>
            <w:lang w:eastAsia="ru-RU"/>
          </w:rPr>
          <m:t>Prob</m:t>
        </m:r>
        <m:d>
          <m:dPr>
            <m:ctrlPr>
              <w:rPr>
                <w:rFonts w:ascii="Cambria Math" w:eastAsia="Times New Roman" w:hAnsi="Cambria Math" w:cs="Calibri"/>
                <w:i/>
                <w:color w:val="000000"/>
                <w:lang w:eastAsia="ru-RU"/>
              </w:rPr>
            </m:ctrlPr>
          </m:dPr>
          <m:e>
            <m:r>
              <w:rPr>
                <w:rFonts w:ascii="Cambria Math" w:eastAsia="Times New Roman" w:hAnsi="Cambria Math" w:cs="Calibri"/>
                <w:color w:val="000000"/>
                <w:lang w:eastAsia="ru-RU"/>
              </w:rPr>
              <m:t>F&gt;f</m:t>
            </m:r>
          </m:e>
        </m:d>
        <m:r>
          <w:rPr>
            <w:rFonts w:ascii="Cambria Math" w:eastAsia="Times New Roman" w:hAnsi="Cambria Math" w:cs="Calibri"/>
            <w:color w:val="000000"/>
            <w:lang w:eastAsia="ru-RU"/>
          </w:rPr>
          <m:t>=0,008</m:t>
        </m:r>
      </m:oMath>
      <w:r w:rsidR="00937D89" w:rsidRPr="001F734D">
        <w:t xml:space="preserve"> </w:t>
      </w:r>
    </w:p>
    <w:p w:rsidR="00937D89" w:rsidRPr="00937D89" w:rsidRDefault="00937D89" w:rsidP="00937D89">
      <w:pPr>
        <w:rPr>
          <w:lang w:val="ru-RU"/>
        </w:rPr>
      </w:pPr>
      <w:r w:rsidRPr="00F20CD4">
        <w:t xml:space="preserve">     </w:t>
      </w:r>
      <w:r w:rsidRPr="00937D89">
        <w:rPr>
          <w:lang w:val="ru-RU"/>
        </w:rPr>
        <w:t>Качество модели оставляет желать лучшего, процент дисперсии, объясненной признаками, который показывает скорректированный коэффициент д</w:t>
      </w:r>
      <w:r w:rsidR="007D5210">
        <w:rPr>
          <w:lang w:val="ru-RU"/>
        </w:rPr>
        <w:t>етерминации, составляет всего 26,9</w:t>
      </w:r>
      <w:r w:rsidRPr="00937D89">
        <w:rPr>
          <w:lang w:val="ru-RU"/>
        </w:rPr>
        <w:t xml:space="preserve">%. </w:t>
      </w:r>
    </w:p>
    <w:p w:rsidR="00937D89" w:rsidRPr="00937D89" w:rsidRDefault="00937D89" w:rsidP="00937D89">
      <w:pPr>
        <w:rPr>
          <w:lang w:val="ru-RU"/>
        </w:rPr>
      </w:pPr>
      <w:r w:rsidRPr="00937D89">
        <w:rPr>
          <w:lang w:val="ru-RU"/>
        </w:rPr>
        <w:t xml:space="preserve">     Проверка значимости уравнения регрессии сводится к проверке нулевой гипотезы </w:t>
      </w:r>
      <w:r>
        <w:t>H</w:t>
      </w:r>
      <w:r w:rsidRPr="00937D89">
        <w:rPr>
          <w:vertAlign w:val="subscript"/>
          <w:lang w:val="ru-RU"/>
        </w:rPr>
        <w:t>0</w:t>
      </w:r>
      <w:r w:rsidRPr="00937D89">
        <w:rPr>
          <w:lang w:val="ru-RU"/>
        </w:rPr>
        <w:t xml:space="preserve">: </w:t>
      </w:r>
      <w:r>
        <w:t>β</w:t>
      </w:r>
      <w:r w:rsidRPr="00937D89">
        <w:rPr>
          <w:lang w:val="ru-RU"/>
        </w:rPr>
        <w:t xml:space="preserve"> = 0 (уравнение не значимо) </w:t>
      </w:r>
      <w:r w:rsidRPr="00937D89">
        <w:rPr>
          <w:lang w:val="ru-RU" w:eastAsia="zh-CN"/>
        </w:rPr>
        <w:t xml:space="preserve">Для проверки используется статистика </w:t>
      </w:r>
      <w:r>
        <w:rPr>
          <w:lang w:eastAsia="zh-CN"/>
        </w:rPr>
        <w:t>F</w:t>
      </w:r>
      <w:r w:rsidRPr="00937D89">
        <w:rPr>
          <w:vertAlign w:val="subscript"/>
          <w:lang w:val="ru-RU" w:eastAsia="zh-CN"/>
        </w:rPr>
        <w:t>набл.</w:t>
      </w:r>
    </w:p>
    <w:p w:rsidR="00937D89" w:rsidRPr="00A76F16" w:rsidRDefault="00937D89" w:rsidP="00937D89">
      <w:pPr>
        <w:rPr>
          <w:lang w:eastAsia="zh-CN"/>
        </w:rPr>
      </w:pPr>
      <w:r w:rsidRPr="00775818">
        <w:rPr>
          <w:position w:val="-62"/>
        </w:rPr>
        <w:object w:dxaOrig="1680" w:dyaOrig="1340">
          <v:shape id="_x0000_i1041" type="#_x0000_t75" style="width:84.25pt;height:65.85pt" o:ole="">
            <v:imagedata r:id="rId76" o:title=""/>
          </v:shape>
          <o:OLEObject Type="Embed" ProgID="Equation.3" ShapeID="_x0000_i1041" DrawAspect="Content" ObjectID="_1430834167" r:id="rId77"/>
        </w:object>
      </w:r>
    </w:p>
    <w:p w:rsidR="00937D89" w:rsidRPr="00937D89" w:rsidRDefault="00937D89" w:rsidP="00937D89">
      <w:pPr>
        <w:rPr>
          <w:lang w:val="ru-RU"/>
        </w:rPr>
      </w:pPr>
      <w:r w:rsidRPr="00937D89">
        <w:rPr>
          <w:lang w:val="ru-RU"/>
        </w:rPr>
        <w:lastRenderedPageBreak/>
        <w:t xml:space="preserve">По результатам видно, что значимость при проверке критерия меньше необходимого уровня в 0,05, что означает, что нулевая гипотеза о незначимости уравнения регрессии отвергается, следовательно, можно считать уравнение значимым. </w:t>
      </w:r>
    </w:p>
    <w:p w:rsidR="00937D89" w:rsidRDefault="00937D89" w:rsidP="00937D89">
      <w:pPr>
        <w:rPr>
          <w:rFonts w:eastAsiaTheme="minorEastAsia"/>
          <w:lang w:val="ru-RU"/>
        </w:rPr>
      </w:pPr>
      <w:r w:rsidRPr="00937D89">
        <w:rPr>
          <w:lang w:val="ru-RU"/>
        </w:rPr>
        <w:t xml:space="preserve">     </w:t>
      </w:r>
      <w:r w:rsidRPr="00937D89">
        <w:rPr>
          <w:rFonts w:eastAsiaTheme="minorEastAsia"/>
          <w:lang w:val="ru-RU"/>
        </w:rPr>
        <w:t xml:space="preserve">Для проверки значимости отдельных коэффициентов регрессии необходимо сравнить статистику </w:t>
      </w:r>
      <m:oMath>
        <m:sSub>
          <m:sSubPr>
            <m:ctrlPr>
              <w:rPr>
                <w:rFonts w:ascii="Cambria Math" w:eastAsia="Times New Roman" w:hAnsi="Cambria Math"/>
              </w:rPr>
            </m:ctrlPr>
          </m:sSubPr>
          <m:e>
            <m:r>
              <m:rPr>
                <m:sty m:val="p"/>
              </m:rPr>
              <w:rPr>
                <w:rFonts w:ascii="Cambria Math" w:eastAsia="Times New Roman"/>
              </w:rPr>
              <m:t>t</m:t>
            </m:r>
          </m:e>
          <m:sub>
            <m:r>
              <m:rPr>
                <m:sty m:val="p"/>
              </m:rPr>
              <w:rPr>
                <w:rFonts w:eastAsia="Times New Roman"/>
                <w:lang w:val="ru-RU"/>
              </w:rPr>
              <m:t>набл</m:t>
            </m:r>
            <m:r>
              <m:rPr>
                <m:sty m:val="p"/>
              </m:rPr>
              <w:rPr>
                <w:rFonts w:ascii="Cambria Math" w:eastAsia="Times New Roman"/>
                <w:lang w:val="ru-RU"/>
              </w:rPr>
              <m:t>.</m:t>
            </m:r>
          </m:sub>
        </m:sSub>
        <m:r>
          <m:rPr>
            <m:sty m:val="p"/>
          </m:rPr>
          <w:rPr>
            <w:rFonts w:ascii="Cambria Math" w:eastAsia="Times New Roman"/>
            <w:lang w:val="ru-RU"/>
          </w:rPr>
          <m:t>=</m:t>
        </m:r>
        <m:f>
          <m:fPr>
            <m:ctrlPr>
              <w:rPr>
                <w:rFonts w:ascii="Cambria Math" w:eastAsia="Times New Roman" w:hAnsi="Cambria Math"/>
              </w:rPr>
            </m:ctrlPr>
          </m:fPr>
          <m:num>
            <m:sSub>
              <m:sSubPr>
                <m:ctrlPr>
                  <w:rPr>
                    <w:rFonts w:ascii="Cambria Math" w:eastAsia="Times New Roman" w:hAnsi="Cambria Math"/>
                  </w:rPr>
                </m:ctrlPr>
              </m:sSubPr>
              <m:e>
                <m:r>
                  <w:rPr>
                    <w:rFonts w:ascii="Cambria Math" w:eastAsia="Times New Roman" w:hAnsi="Cambria Math"/>
                  </w:rPr>
                  <m:t>b</m:t>
                </m:r>
              </m:e>
              <m:sub>
                <m:r>
                  <m:rPr>
                    <m:sty m:val="p"/>
                  </m:rPr>
                  <w:rPr>
                    <w:rFonts w:ascii="Cambria Math" w:eastAsia="Times New Roman" w:hAnsi="Cambria Math"/>
                    <w:lang w:val="ru-RU"/>
                  </w:rPr>
                  <m:t>1</m:t>
                </m:r>
              </m:sub>
            </m:sSub>
          </m:num>
          <m:den>
            <m:sSub>
              <m:sSubPr>
                <m:ctrlPr>
                  <w:rPr>
                    <w:rFonts w:ascii="Cambria Math" w:eastAsia="Times New Roman" w:hAnsi="Cambria Math"/>
                  </w:rPr>
                </m:ctrlPr>
              </m:sSubPr>
              <m:e>
                <m:acc>
                  <m:accPr>
                    <m:ctrlPr>
                      <w:rPr>
                        <w:rFonts w:ascii="Cambria Math" w:eastAsia="Times New Roman" w:hAnsi="Cambria Math"/>
                      </w:rPr>
                    </m:ctrlPr>
                  </m:accPr>
                  <m:e>
                    <m:r>
                      <m:rPr>
                        <m:sty m:val="p"/>
                      </m:rPr>
                      <w:rPr>
                        <w:rFonts w:ascii="Cambria Math" w:eastAsia="Times New Roman" w:hAnsi="Cambria Math"/>
                      </w:rPr>
                      <m:t>S</m:t>
                    </m:r>
                  </m:e>
                </m:acc>
              </m:e>
              <m:sub>
                <m:sSub>
                  <m:sSubPr>
                    <m:ctrlPr>
                      <w:rPr>
                        <w:rFonts w:ascii="Cambria Math" w:eastAsia="Times New Roman" w:hAnsi="Cambria Math"/>
                      </w:rPr>
                    </m:ctrlPr>
                  </m:sSubPr>
                  <m:e>
                    <m:r>
                      <m:rPr>
                        <m:sty m:val="p"/>
                      </m:rPr>
                      <w:rPr>
                        <w:rFonts w:ascii="Cambria Math" w:eastAsia="Times New Roman" w:hAnsi="Cambria Math"/>
                      </w:rPr>
                      <m:t>b</m:t>
                    </m:r>
                  </m:e>
                  <m:sub>
                    <m:r>
                      <m:rPr>
                        <m:sty m:val="p"/>
                      </m:rPr>
                      <w:rPr>
                        <w:rFonts w:ascii="Cambria Math" w:eastAsia="Times New Roman" w:hAnsi="Cambria Math"/>
                        <w:lang w:val="ru-RU"/>
                      </w:rPr>
                      <m:t>1</m:t>
                    </m:r>
                  </m:sub>
                </m:sSub>
              </m:sub>
            </m:sSub>
          </m:den>
        </m:f>
      </m:oMath>
      <w:r w:rsidRPr="00937D89">
        <w:rPr>
          <w:rFonts w:eastAsiaTheme="minorEastAsia"/>
          <w:lang w:val="ru-RU"/>
        </w:rPr>
        <w:t xml:space="preserve"> с критическим значением </w:t>
      </w:r>
      <w:r w:rsidRPr="00FB0506">
        <w:rPr>
          <w:rFonts w:eastAsiaTheme="minorEastAsia"/>
        </w:rPr>
        <w:t>t</w:t>
      </w:r>
      <w:r w:rsidRPr="00937D89">
        <w:rPr>
          <w:rFonts w:eastAsiaTheme="minorEastAsia"/>
          <w:lang w:val="ru-RU"/>
        </w:rPr>
        <w:t xml:space="preserve">-статистики на уровне значимости 0,05 с числом степеней свободы </w:t>
      </w:r>
      <m:oMath>
        <m:r>
          <w:rPr>
            <w:rFonts w:ascii="Cambria Math" w:eastAsiaTheme="minorEastAsia" w:hAnsi="Cambria Math"/>
          </w:rPr>
          <m:t>v</m:t>
        </m:r>
        <m:r>
          <w:rPr>
            <w:rFonts w:ascii="Cambria Math" w:eastAsiaTheme="minorEastAsia" w:hAnsi="Cambria Math"/>
            <w:lang w:val="ru-RU"/>
          </w:rPr>
          <m:t>=</m:t>
        </m:r>
        <m:r>
          <w:rPr>
            <w:rFonts w:ascii="Cambria Math" w:eastAsiaTheme="minorEastAsia" w:hAnsi="Cambria Math"/>
          </w:rPr>
          <m:t>n</m:t>
        </m:r>
        <m:r>
          <w:rPr>
            <w:rFonts w:ascii="Cambria Math" w:eastAsiaTheme="minorEastAsia" w:hAnsi="Cambria Math"/>
            <w:lang w:val="ru-RU"/>
          </w:rPr>
          <m:t>-2</m:t>
        </m:r>
      </m:oMath>
      <w:r w:rsidRPr="00937D89">
        <w:rPr>
          <w:rFonts w:eastAsiaTheme="minorEastAsia"/>
          <w:lang w:val="ru-RU"/>
        </w:rPr>
        <w:t xml:space="preserve">. </w:t>
      </w:r>
    </w:p>
    <w:p w:rsidR="00937D89" w:rsidRPr="00937D89" w:rsidRDefault="00365477" w:rsidP="00937D89">
      <w:pPr>
        <w:rPr>
          <w:rFonts w:eastAsiaTheme="minorEastAsia"/>
          <w:lang w:val="ru-RU"/>
        </w:rPr>
      </w:pPr>
      <w:r>
        <w:rPr>
          <w:rFonts w:eastAsiaTheme="minorEastAsia"/>
          <w:lang w:val="ru-RU"/>
        </w:rPr>
        <w:t xml:space="preserve">Значимые коэффициенты в уравнении выделены жирным шрифтом. </w:t>
      </w:r>
      <w:r w:rsidR="00937D89" w:rsidRPr="00937D89">
        <w:rPr>
          <w:rFonts w:eastAsiaTheme="minorEastAsia"/>
          <w:lang w:val="ru-RU"/>
        </w:rPr>
        <w:t>По данному критерию незначимыми оказались все коэффициенты при фиктивных переменных, характеризующих территорию действия страхового полиса, а так же коэффициенты при переменной х</w:t>
      </w:r>
      <w:r w:rsidR="00937D89" w:rsidRPr="00937D89">
        <w:rPr>
          <w:rFonts w:eastAsiaTheme="minorEastAsia"/>
          <w:vertAlign w:val="subscript"/>
          <w:lang w:val="ru-RU"/>
        </w:rPr>
        <w:t>4</w:t>
      </w:r>
      <w:r w:rsidR="00937D89" w:rsidRPr="00937D89">
        <w:rPr>
          <w:rFonts w:eastAsiaTheme="minorEastAsia"/>
          <w:lang w:val="ru-RU"/>
        </w:rPr>
        <w:t xml:space="preserve"> – группа по количеству дней страхования и коэффициенты при фиктивных переменных относящихся к месяцам: май, июнь и июль.</w:t>
      </w:r>
    </w:p>
    <w:p w:rsidR="00937D89" w:rsidRDefault="00937D89" w:rsidP="00937D89">
      <w:pPr>
        <w:rPr>
          <w:rFonts w:eastAsiaTheme="minorEastAsia"/>
        </w:rPr>
      </w:pPr>
      <w:r w:rsidRPr="00937D89">
        <w:rPr>
          <w:rFonts w:eastAsiaTheme="minorEastAsia"/>
          <w:lang w:val="ru-RU"/>
        </w:rPr>
        <w:t xml:space="preserve">     Не имеет смысла интерпретировать полученные результаты ввиду низкого качества построенной модели. Попробуем улучшить качество модели, убрав из нее переменные, коэффициенты при которых не значимы. </w:t>
      </w:r>
      <w:r>
        <w:rPr>
          <w:rFonts w:eastAsiaTheme="minorEastAsia"/>
        </w:rPr>
        <w:t>Таким образом, получим следующую модель</w:t>
      </w:r>
      <w:r w:rsidR="00DD0C31">
        <w:rPr>
          <w:rFonts w:eastAsiaTheme="minorEastAsia"/>
          <w:lang w:val="ru-RU"/>
        </w:rPr>
        <w:t xml:space="preserve"> </w:t>
      </w:r>
      <w:r w:rsidR="00DD0C31">
        <w:t>(</w:t>
      </w:r>
      <w:r w:rsidR="00DD0C31">
        <w:rPr>
          <w:lang w:val="ru-RU"/>
        </w:rPr>
        <w:t xml:space="preserve">см. Приложение </w:t>
      </w:r>
      <w:r w:rsidR="001356A8">
        <w:rPr>
          <w:lang w:val="ru-RU"/>
        </w:rPr>
        <w:t>2</w:t>
      </w:r>
      <w:r w:rsidR="00DD0C31">
        <w:rPr>
          <w:lang w:val="ru-RU"/>
        </w:rPr>
        <w:t>)</w:t>
      </w:r>
      <w:r>
        <w:rPr>
          <w:rFonts w:eastAsiaTheme="minorEastAsia"/>
        </w:rPr>
        <w:t>:</w:t>
      </w:r>
    </w:p>
    <w:p w:rsidR="00937D89" w:rsidRPr="001F734D" w:rsidRDefault="0056068E" w:rsidP="00937D89">
      <m:oMathPara>
        <m:oMath>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e>
          </m:func>
          <m:r>
            <m:rPr>
              <m:sty m:val="bi"/>
            </m:rPr>
            <w:rPr>
              <w:rFonts w:ascii="Cambria Math" w:hAnsi="Cambria Math"/>
            </w:rPr>
            <m:t>4,518+0,46</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r>
            <m:rPr>
              <m:sty m:val="bi"/>
            </m:rPr>
            <w:rPr>
              <w:rFonts w:ascii="Cambria Math" w:hAnsi="Cambria Math"/>
            </w:rPr>
            <m:t>+0,214</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r>
            <m:rPr>
              <m:sty m:val="bi"/>
            </m:rPr>
            <w:rPr>
              <w:rFonts w:ascii="Cambria Math" w:hAnsi="Cambria Math"/>
            </w:rPr>
            <m:t>-0,329</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3</m:t>
              </m:r>
            </m:sub>
          </m:sSub>
          <m:r>
            <m:rPr>
              <m:sty m:val="bi"/>
            </m:rPr>
            <w:rPr>
              <w:rFonts w:ascii="Cambria Math" w:hAnsi="Cambria Math"/>
            </w:rPr>
            <m:t>+0,331</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4</m:t>
              </m:r>
            </m:sub>
          </m:sSub>
          <m:r>
            <m:rPr>
              <m:sty m:val="bi"/>
            </m:rPr>
            <w:rPr>
              <w:rFonts w:ascii="Cambria Math" w:hAnsi="Cambria Math"/>
            </w:rPr>
            <m:t>+0,167</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8</m:t>
              </m:r>
            </m:sub>
          </m:sSub>
          <m:r>
            <m:rPr>
              <m:sty m:val="bi"/>
            </m:rPr>
            <w:rPr>
              <w:rFonts w:ascii="Cambria Math" w:hAnsi="Cambria Math"/>
            </w:rPr>
            <m:t>+0,195</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9</m:t>
              </m:r>
            </m:sub>
          </m:sSub>
          <m:r>
            <m:rPr>
              <m:sty m:val="bi"/>
            </m:rPr>
            <w:rPr>
              <w:rFonts w:ascii="Cambria Math" w:hAnsi="Cambria Math"/>
            </w:rPr>
            <m:t>+0,151</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10</m:t>
              </m:r>
            </m:sub>
          </m:sSub>
          <m:r>
            <m:rPr>
              <m:sty m:val="bi"/>
            </m:rPr>
            <w:rPr>
              <w:rFonts w:ascii="Cambria Math" w:hAnsi="Cambria Math"/>
            </w:rPr>
            <m:t>+0,151</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11</m:t>
              </m:r>
            </m:sub>
          </m:sSub>
          <m:r>
            <m:rPr>
              <m:sty m:val="bi"/>
            </m:rPr>
            <w:rPr>
              <w:rFonts w:ascii="Cambria Math" w:hAnsi="Cambria Math"/>
            </w:rPr>
            <m:t>+0,104</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2</m:t>
              </m:r>
            </m:sub>
          </m:sSub>
          <m:r>
            <m:rPr>
              <m:sty m:val="bi"/>
            </m:rPr>
            <w:rPr>
              <w:rFonts w:ascii="Cambria Math" w:hAnsi="Cambria Math"/>
            </w:rPr>
            <m:t>+0,268</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3</m:t>
              </m:r>
            </m:sub>
          </m:sSub>
          <m:r>
            <w:rPr>
              <w:rFonts w:ascii="Cambria Math" w:hAnsi="Cambria Math"/>
            </w:rPr>
            <m:t>+ε</m:t>
          </m:r>
        </m:oMath>
      </m:oMathPara>
    </w:p>
    <w:p w:rsidR="00937D89" w:rsidRDefault="0056068E" w:rsidP="00937D89">
      <m:oMath>
        <m:sSup>
          <m:sSupPr>
            <m:ctrlPr>
              <w:rPr>
                <w:rFonts w:ascii="Cambria Math" w:hAnsi="Cambria Math"/>
                <w:i/>
              </w:rPr>
            </m:ctrlPr>
          </m:sSupPr>
          <m:e>
            <m:r>
              <w:rPr>
                <w:rFonts w:ascii="Cambria Math" w:hAnsi="Cambria Math"/>
              </w:rPr>
              <m:t xml:space="preserve">     R</m:t>
            </m:r>
          </m:e>
          <m:sup>
            <m:r>
              <w:rPr>
                <w:rFonts w:ascii="Cambria Math" w:hAnsi="Cambria Math"/>
              </w:rPr>
              <m:t>2</m:t>
            </m:r>
          </m:sup>
        </m:sSup>
        <m:r>
          <w:rPr>
            <w:rFonts w:ascii="Cambria Math" w:hAnsi="Cambria Math"/>
          </w:rPr>
          <m:t xml:space="preserve">=0,569   </m:t>
        </m:r>
        <m:sSubSup>
          <m:sSubSupPr>
            <m:ctrlPr>
              <w:rPr>
                <w:rFonts w:ascii="Cambria Math" w:hAnsi="Cambria Math"/>
                <w:i/>
              </w:rPr>
            </m:ctrlPr>
          </m:sSubSupPr>
          <m:e>
            <m:r>
              <w:rPr>
                <w:rFonts w:ascii="Cambria Math" w:hAnsi="Cambria Math"/>
              </w:rPr>
              <m:t xml:space="preserve">            R</m:t>
            </m:r>
          </m:e>
          <m:sub>
            <m:r>
              <w:rPr>
                <w:rFonts w:ascii="Cambria Math" w:hAnsi="Cambria Math"/>
              </w:rPr>
              <m:t>adj</m:t>
            </m:r>
          </m:sub>
          <m:sup>
            <m:r>
              <w:rPr>
                <w:rFonts w:ascii="Cambria Math" w:hAnsi="Cambria Math"/>
              </w:rPr>
              <m:t>2</m:t>
            </m:r>
          </m:sup>
        </m:sSubSup>
        <m:r>
          <w:rPr>
            <w:rFonts w:ascii="Cambria Math" w:hAnsi="Cambria Math"/>
          </w:rPr>
          <m:t xml:space="preserve">=0,463   </m:t>
        </m:r>
        <m:sSub>
          <m:sSubPr>
            <m:ctrlPr>
              <w:rPr>
                <w:rFonts w:ascii="Cambria Math" w:hAnsi="Cambria Math"/>
                <w:i/>
              </w:rPr>
            </m:ctrlPr>
          </m:sSubPr>
          <m:e>
            <m:r>
              <w:rPr>
                <w:rFonts w:ascii="Cambria Math" w:hAnsi="Cambria Math"/>
              </w:rPr>
              <m:t>σ</m:t>
            </m:r>
          </m:e>
          <m:sub>
            <m:r>
              <w:rPr>
                <w:rFonts w:ascii="Cambria Math" w:hAnsi="Cambria Math"/>
              </w:rPr>
              <m:t>ε</m:t>
            </m:r>
          </m:sub>
        </m:sSub>
        <m:r>
          <w:rPr>
            <w:rFonts w:ascii="Cambria Math" w:hAnsi="Cambria Math"/>
          </w:rPr>
          <m:t xml:space="preserve">=1,066       </m:t>
        </m:r>
        <m:r>
          <w:rPr>
            <w:rFonts w:ascii="Cambria Math" w:eastAsia="Times New Roman" w:hAnsi="Cambria Math" w:cs="Calibri"/>
            <w:color w:val="000000"/>
            <w:lang w:eastAsia="ru-RU"/>
          </w:rPr>
          <m:t>Prob</m:t>
        </m:r>
        <m:d>
          <m:dPr>
            <m:ctrlPr>
              <w:rPr>
                <w:rFonts w:ascii="Cambria Math" w:eastAsia="Times New Roman" w:hAnsi="Cambria Math" w:cs="Calibri"/>
                <w:i/>
                <w:color w:val="000000"/>
                <w:lang w:eastAsia="ru-RU"/>
              </w:rPr>
            </m:ctrlPr>
          </m:dPr>
          <m:e>
            <m:r>
              <w:rPr>
                <w:rFonts w:ascii="Cambria Math" w:eastAsia="Times New Roman" w:hAnsi="Cambria Math" w:cs="Calibri"/>
                <w:color w:val="000000"/>
                <w:lang w:eastAsia="ru-RU"/>
              </w:rPr>
              <m:t>F&gt;f</m:t>
            </m:r>
          </m:e>
        </m:d>
        <m:r>
          <w:rPr>
            <w:rFonts w:ascii="Cambria Math" w:eastAsia="Times New Roman" w:hAnsi="Cambria Math" w:cs="Calibri"/>
            <w:color w:val="000000"/>
            <w:lang w:eastAsia="ru-RU"/>
          </w:rPr>
          <m:t>=0,000</m:t>
        </m:r>
      </m:oMath>
      <w:r w:rsidR="00937D89" w:rsidRPr="001F734D">
        <w:t xml:space="preserve"> </w:t>
      </w:r>
    </w:p>
    <w:p w:rsidR="00937D89" w:rsidRDefault="00937D89" w:rsidP="00937D89">
      <w:pPr>
        <w:rPr>
          <w:rFonts w:eastAsiaTheme="minorEastAsia"/>
          <w:lang w:val="ru-RU"/>
        </w:rPr>
      </w:pPr>
      <w:r w:rsidRPr="00937D89">
        <w:rPr>
          <w:rFonts w:eastAsiaTheme="minorEastAsia"/>
          <w:lang w:val="ru-RU"/>
        </w:rPr>
        <w:t>Качество модели несколько улучшилось, по крайней мере, все коэффициенты перед переменными являются значимыми</w:t>
      </w:r>
      <w:r w:rsidR="00315401">
        <w:rPr>
          <w:rFonts w:eastAsiaTheme="minorEastAsia"/>
          <w:lang w:val="ru-RU"/>
        </w:rPr>
        <w:t xml:space="preserve"> на уровне значимости 10%</w:t>
      </w:r>
      <w:r w:rsidRPr="00937D89">
        <w:rPr>
          <w:rFonts w:eastAsiaTheme="minorEastAsia"/>
          <w:lang w:val="ru-RU"/>
        </w:rPr>
        <w:t xml:space="preserve">, как и само уравнение регрессии. Логарифм суммы убытков по договору безотносительно к месяцу начала страховки, возрастной группе и числу произошедших страховых случаев равен 4,518. Средний показатель убытка по договору выше, по сравнению с </w:t>
      </w:r>
      <w:r w:rsidRPr="00937D89">
        <w:rPr>
          <w:rFonts w:eastAsiaTheme="minorEastAsia"/>
          <w:lang w:val="ru-RU"/>
        </w:rPr>
        <w:lastRenderedPageBreak/>
        <w:t>декабрьским значением, в периоды с января по февраль и с апреля по ноябрь пропорционально коэффициентам, стоящим перед соответствующими переменными, что касается марта, то средний убыток в этот месяц меньше декабрьского значения на 0,329. При  переходе из одной возрастной группы в другую, средний показатель логарифма суммы убытков по договору увеличивается на 0,104, в то время как каждый новый страховой случай, произошедший по договору, прибавляет по 0,268 к среднему значению логарифма.</w:t>
      </w:r>
    </w:p>
    <w:p w:rsidR="00365477" w:rsidRDefault="00365477" w:rsidP="00937D89">
      <w:pPr>
        <w:rPr>
          <w:rFonts w:eastAsiaTheme="minorEastAsia"/>
          <w:lang w:val="ru-RU"/>
        </w:rPr>
      </w:pPr>
    </w:p>
    <w:p w:rsidR="00365477" w:rsidRDefault="00937D89" w:rsidP="00365477">
      <w:pPr>
        <w:pStyle w:val="2"/>
        <w:rPr>
          <w:rFonts w:eastAsiaTheme="minorEastAsia"/>
          <w:szCs w:val="32"/>
          <w:lang w:val="ru-RU"/>
        </w:rPr>
      </w:pPr>
      <w:bookmarkStart w:id="33" w:name="_Toc356344313"/>
      <w:bookmarkStart w:id="34" w:name="_Toc357085078"/>
      <w:r w:rsidRPr="00937D89">
        <w:rPr>
          <w:rFonts w:eastAsiaTheme="minorEastAsia"/>
          <w:szCs w:val="32"/>
          <w:lang w:val="ru-RU"/>
        </w:rPr>
        <w:t>3.2</w:t>
      </w:r>
      <w:r w:rsidR="00132398">
        <w:rPr>
          <w:rFonts w:eastAsiaTheme="minorEastAsia"/>
          <w:szCs w:val="32"/>
          <w:lang w:val="ru-RU"/>
        </w:rPr>
        <w:t>.</w:t>
      </w:r>
      <w:r w:rsidRPr="00937D89">
        <w:rPr>
          <w:rFonts w:eastAsiaTheme="minorEastAsia"/>
          <w:szCs w:val="32"/>
          <w:lang w:val="ru-RU"/>
        </w:rPr>
        <w:t xml:space="preserve"> </w:t>
      </w:r>
      <w:r w:rsidR="005934E6">
        <w:rPr>
          <w:rFonts w:eastAsiaTheme="minorEastAsia"/>
          <w:szCs w:val="32"/>
          <w:lang w:val="ru-RU"/>
        </w:rPr>
        <w:t>Исследование вида взаимосвязей факторов и убыточности с помощью построения моделей</w:t>
      </w:r>
      <w:r w:rsidRPr="00937D89">
        <w:rPr>
          <w:rFonts w:eastAsiaTheme="minorEastAsia"/>
          <w:szCs w:val="32"/>
          <w:lang w:val="ru-RU"/>
        </w:rPr>
        <w:t xml:space="preserve"> бинарного выбора</w:t>
      </w:r>
      <w:bookmarkEnd w:id="33"/>
      <w:bookmarkEnd w:id="34"/>
    </w:p>
    <w:p w:rsidR="00365477" w:rsidRPr="00365477" w:rsidRDefault="00365477" w:rsidP="00365477">
      <w:pPr>
        <w:rPr>
          <w:lang w:val="ru-RU"/>
        </w:rPr>
      </w:pPr>
    </w:p>
    <w:p w:rsidR="00937D89" w:rsidRPr="00596255" w:rsidRDefault="00937D89" w:rsidP="00937D89">
      <w:pPr>
        <w:rPr>
          <w:szCs w:val="28"/>
          <w:lang w:val="ru-RU" w:eastAsia="ru-RU"/>
        </w:rPr>
      </w:pPr>
      <w:r w:rsidRPr="00937D89">
        <w:rPr>
          <w:b/>
          <w:i/>
          <w:szCs w:val="28"/>
          <w:lang w:val="ru-RU" w:eastAsia="ru-RU"/>
        </w:rPr>
        <w:t xml:space="preserve">     </w:t>
      </w:r>
      <w:r w:rsidRPr="00937D89">
        <w:rPr>
          <w:szCs w:val="28"/>
          <w:lang w:val="ru-RU" w:eastAsia="ru-RU"/>
        </w:rPr>
        <w:t xml:space="preserve">Далее рассмотрим модели, использующие в качестве результирующего признака дискретную переменную. </w:t>
      </w:r>
      <w:r w:rsidRPr="00596255">
        <w:rPr>
          <w:szCs w:val="28"/>
          <w:lang w:val="ru-RU" w:eastAsia="ru-RU"/>
        </w:rPr>
        <w:t>Для этого преобразуем нашу результирующую переменную к дихотомическому виду:</w:t>
      </w:r>
    </w:p>
    <w:p w:rsidR="00937D89" w:rsidRDefault="00937D89" w:rsidP="00937D89">
      <w:pPr>
        <w:rPr>
          <w:szCs w:val="28"/>
          <w:lang w:eastAsia="ru-RU"/>
        </w:rPr>
      </w:pPr>
      <w:r w:rsidRPr="0006460B">
        <w:rPr>
          <w:position w:val="-32"/>
        </w:rPr>
        <w:object w:dxaOrig="8000" w:dyaOrig="760">
          <v:shape id="_x0000_i1042" type="#_x0000_t75" style="width:444.25pt;height:41.35pt" o:ole="">
            <v:imagedata r:id="rId78" o:title=""/>
          </v:shape>
          <o:OLEObject Type="Embed" ProgID="Equation.3" ShapeID="_x0000_i1042" DrawAspect="Content" ObjectID="_1430834168" r:id="rId79"/>
        </w:object>
      </w:r>
    </w:p>
    <w:p w:rsidR="00937D89" w:rsidRPr="004652E6" w:rsidRDefault="00937D89" w:rsidP="00937D89">
      <w:pPr>
        <w:rPr>
          <w:szCs w:val="28"/>
          <w:lang w:eastAsia="ru-RU"/>
        </w:rPr>
      </w:pPr>
      <w:r w:rsidRPr="00937D89">
        <w:rPr>
          <w:szCs w:val="28"/>
          <w:lang w:val="ru-RU" w:eastAsia="ru-RU"/>
        </w:rPr>
        <w:t xml:space="preserve">Начнем с построения моделей бинарного выбора – моделей, разработанных для описания ситуаций, когда результирующая переменная принимает значение 1, если логарифм суммы убытков по договору страхования выше среднего показателя, и 0 в обратном случае. </w:t>
      </w:r>
      <w:r w:rsidRPr="004652E6">
        <w:rPr>
          <w:szCs w:val="28"/>
          <w:lang w:eastAsia="ru-RU"/>
        </w:rPr>
        <w:t xml:space="preserve">Основными моделями бинарного выбора являются: </w:t>
      </w:r>
    </w:p>
    <w:p w:rsidR="00937D89" w:rsidRDefault="00937D89" w:rsidP="00937D89">
      <w:pPr>
        <w:pStyle w:val="a6"/>
        <w:numPr>
          <w:ilvl w:val="0"/>
          <w:numId w:val="5"/>
        </w:numPr>
        <w:rPr>
          <w:szCs w:val="28"/>
          <w:lang w:eastAsia="ru-RU"/>
        </w:rPr>
      </w:pPr>
      <w:r w:rsidRPr="0006460B">
        <w:rPr>
          <w:b/>
          <w:bCs/>
          <w:szCs w:val="28"/>
          <w:lang w:eastAsia="ru-RU"/>
        </w:rPr>
        <w:t>Logit</w:t>
      </w:r>
      <w:r w:rsidRPr="00937D89">
        <w:rPr>
          <w:b/>
          <w:bCs/>
          <w:szCs w:val="28"/>
          <w:lang w:val="ru-RU" w:eastAsia="ru-RU"/>
        </w:rPr>
        <w:t>-модель</w:t>
      </w:r>
      <w:r w:rsidRPr="00937D89">
        <w:rPr>
          <w:szCs w:val="28"/>
          <w:lang w:val="ru-RU" w:eastAsia="ru-RU"/>
        </w:rPr>
        <w:t xml:space="preserve">. Данная модель предполагает логистическое распределение функции вероятности события. </w:t>
      </w:r>
      <w:r>
        <w:rPr>
          <w:szCs w:val="28"/>
          <w:lang w:eastAsia="ru-RU"/>
        </w:rPr>
        <w:t>Функция распределения вероятностей логистического закона:</w:t>
      </w:r>
    </w:p>
    <w:p w:rsidR="00937D89" w:rsidRDefault="00937D89" w:rsidP="00937D89">
      <w:pPr>
        <w:ind w:left="360"/>
        <w:rPr>
          <w:i/>
          <w:szCs w:val="28"/>
          <w:lang w:eastAsia="ru-RU"/>
        </w:rPr>
      </w:pPr>
      <m:oMathPara>
        <m:oMath>
          <m:r>
            <w:rPr>
              <w:rFonts w:ascii="Cambria Math" w:hAnsi="Cambria Math"/>
              <w:szCs w:val="28"/>
              <w:lang w:eastAsia="ru-RU"/>
            </w:rPr>
            <m:t>Λ</m:t>
          </m:r>
          <m:d>
            <m:dPr>
              <m:ctrlPr>
                <w:rPr>
                  <w:rFonts w:ascii="Cambria Math" w:hAnsi="Cambria Math"/>
                  <w:i/>
                  <w:szCs w:val="28"/>
                  <w:lang w:eastAsia="ru-RU"/>
                </w:rPr>
              </m:ctrlPr>
            </m:dPr>
            <m:e>
              <m:r>
                <w:rPr>
                  <w:rFonts w:ascii="Cambria Math" w:hAnsi="Cambria Math"/>
                  <w:szCs w:val="28"/>
                  <w:lang w:eastAsia="ru-RU"/>
                </w:rPr>
                <m:t>z</m:t>
              </m:r>
            </m:e>
          </m:d>
          <m:r>
            <w:rPr>
              <w:rFonts w:ascii="Cambria Math" w:hAnsi="Cambria Math"/>
              <w:szCs w:val="28"/>
              <w:lang w:eastAsia="ru-RU"/>
            </w:rPr>
            <m:t>=</m:t>
          </m:r>
          <m:f>
            <m:fPr>
              <m:ctrlPr>
                <w:rPr>
                  <w:rFonts w:ascii="Cambria Math" w:eastAsia="Calibri" w:hAnsi="Cambria Math" w:cs="Times New Roman"/>
                  <w:i/>
                  <w:szCs w:val="28"/>
                  <w:lang w:eastAsia="ru-RU"/>
                </w:rPr>
              </m:ctrlPr>
            </m:fPr>
            <m:num>
              <m:sSup>
                <m:sSupPr>
                  <m:ctrlPr>
                    <w:rPr>
                      <w:rFonts w:ascii="Cambria Math" w:eastAsia="Calibri" w:hAnsi="Cambria Math" w:cs="Times New Roman"/>
                      <w:i/>
                      <w:szCs w:val="28"/>
                      <w:lang w:eastAsia="ru-RU"/>
                    </w:rPr>
                  </m:ctrlPr>
                </m:sSupPr>
                <m:e>
                  <m:r>
                    <w:rPr>
                      <w:rFonts w:ascii="Cambria Math" w:hAnsi="Cambria Math"/>
                      <w:szCs w:val="28"/>
                      <w:lang w:eastAsia="ru-RU"/>
                    </w:rPr>
                    <m:t>e</m:t>
                  </m:r>
                </m:e>
                <m:sup>
                  <m:r>
                    <w:rPr>
                      <w:rFonts w:ascii="Cambria Math" w:hAnsi="Cambria Math"/>
                      <w:szCs w:val="28"/>
                      <w:lang w:eastAsia="ru-RU"/>
                    </w:rPr>
                    <m:t>z</m:t>
                  </m:r>
                </m:sup>
              </m:sSup>
            </m:num>
            <m:den>
              <m:r>
                <w:rPr>
                  <w:rFonts w:ascii="Cambria Math" w:hAnsi="Cambria Math"/>
                  <w:szCs w:val="28"/>
                  <w:lang w:eastAsia="ru-RU"/>
                </w:rPr>
                <m:t>1+</m:t>
              </m:r>
              <m:sSup>
                <m:sSupPr>
                  <m:ctrlPr>
                    <w:rPr>
                      <w:rFonts w:ascii="Cambria Math" w:eastAsia="Calibri" w:hAnsi="Cambria Math" w:cs="Times New Roman"/>
                      <w:i/>
                      <w:szCs w:val="28"/>
                      <w:lang w:eastAsia="ru-RU"/>
                    </w:rPr>
                  </m:ctrlPr>
                </m:sSupPr>
                <m:e>
                  <m:r>
                    <w:rPr>
                      <w:rFonts w:ascii="Cambria Math" w:hAnsi="Cambria Math"/>
                      <w:szCs w:val="28"/>
                      <w:lang w:eastAsia="ru-RU"/>
                    </w:rPr>
                    <m:t>e</m:t>
                  </m:r>
                </m:e>
                <m:sup>
                  <m:r>
                    <w:rPr>
                      <w:rFonts w:ascii="Cambria Math" w:hAnsi="Cambria Math"/>
                      <w:szCs w:val="28"/>
                      <w:lang w:eastAsia="ru-RU"/>
                    </w:rPr>
                    <m:t>z</m:t>
                  </m:r>
                </m:sup>
              </m:sSup>
            </m:den>
          </m:f>
        </m:oMath>
      </m:oMathPara>
    </w:p>
    <w:p w:rsidR="00937D89" w:rsidRPr="00937D89" w:rsidRDefault="00937D89" w:rsidP="00937D89">
      <w:pPr>
        <w:rPr>
          <w:szCs w:val="28"/>
          <w:lang w:val="ru-RU" w:eastAsia="ru-RU"/>
        </w:rPr>
      </w:pPr>
      <w:r w:rsidRPr="00E73445">
        <w:rPr>
          <w:szCs w:val="28"/>
          <w:lang w:val="ru-RU" w:eastAsia="ru-RU"/>
        </w:rPr>
        <w:t xml:space="preserve">         </w:t>
      </w:r>
      <w:r w:rsidRPr="00937D89">
        <w:rPr>
          <w:szCs w:val="28"/>
          <w:lang w:val="ru-RU" w:eastAsia="ru-RU"/>
        </w:rPr>
        <w:t>Логит-модель для бинарных данных выглядит следующим образом:</w:t>
      </w:r>
    </w:p>
    <w:p w:rsidR="00937D89" w:rsidRDefault="00937D89" w:rsidP="00937D89">
      <w:pPr>
        <w:rPr>
          <w:i/>
          <w:szCs w:val="28"/>
          <w:lang w:eastAsia="ru-RU"/>
        </w:rPr>
      </w:pPr>
      <m:oMathPara>
        <m:oMath>
          <m:r>
            <w:rPr>
              <w:rFonts w:ascii="Cambria Math" w:hAnsi="Cambria Math"/>
              <w:szCs w:val="28"/>
              <w:lang w:eastAsia="ru-RU"/>
            </w:rPr>
            <w:lastRenderedPageBreak/>
            <m:t>P</m:t>
          </m:r>
          <m:d>
            <m:dPr>
              <m:ctrlPr>
                <w:rPr>
                  <w:rFonts w:ascii="Cambria Math" w:hAnsi="Cambria Math"/>
                  <w:i/>
                  <w:szCs w:val="28"/>
                  <w:lang w:eastAsia="ru-RU"/>
                </w:rPr>
              </m:ctrlPr>
            </m:dPr>
            <m:e>
              <m:sSub>
                <m:sSubPr>
                  <m:ctrlPr>
                    <w:rPr>
                      <w:rFonts w:ascii="Cambria Math" w:eastAsia="Calibri" w:hAnsi="Cambria Math" w:cs="Times New Roman"/>
                      <w:i/>
                      <w:szCs w:val="28"/>
                      <w:lang w:val="ru-RU" w:eastAsia="ru-RU"/>
                    </w:rPr>
                  </m:ctrlPr>
                </m:sSubPr>
                <m:e>
                  <m:r>
                    <w:rPr>
                      <w:rFonts w:ascii="Cambria Math" w:hAnsi="Cambria Math"/>
                      <w:szCs w:val="28"/>
                      <w:lang w:eastAsia="ru-RU"/>
                    </w:rPr>
                    <m:t>y</m:t>
                  </m:r>
                </m:e>
                <m:sub>
                  <m:r>
                    <w:rPr>
                      <w:rFonts w:ascii="Cambria Math" w:hAnsi="Cambria Math"/>
                      <w:szCs w:val="28"/>
                      <w:lang w:eastAsia="ru-RU"/>
                    </w:rPr>
                    <m:t>i</m:t>
                  </m:r>
                </m:sub>
              </m:sSub>
              <m:r>
                <w:rPr>
                  <w:rFonts w:ascii="Cambria Math" w:hAnsi="Cambria Math"/>
                  <w:szCs w:val="28"/>
                  <w:lang w:eastAsia="ru-RU"/>
                </w:rPr>
                <m:t>=1</m:t>
              </m:r>
            </m:e>
            <m:e>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i</m:t>
                  </m:r>
                </m:sub>
              </m:sSub>
            </m:e>
          </m:d>
          <m:r>
            <w:rPr>
              <w:rFonts w:ascii="Cambria Math" w:hAnsi="Cambria Math"/>
              <w:szCs w:val="28"/>
              <w:lang w:eastAsia="ru-RU"/>
            </w:rPr>
            <m:t>=</m:t>
          </m:r>
          <m:f>
            <m:fPr>
              <m:ctrlPr>
                <w:rPr>
                  <w:rFonts w:ascii="Cambria Math" w:eastAsia="Calibri" w:hAnsi="Cambria Math" w:cs="Times New Roman"/>
                  <w:i/>
                  <w:szCs w:val="28"/>
                  <w:lang w:val="ru-RU" w:eastAsia="ru-RU"/>
                </w:rPr>
              </m:ctrlPr>
            </m:fPr>
            <m:num>
              <m:sSup>
                <m:sSupPr>
                  <m:ctrlPr>
                    <w:rPr>
                      <w:rFonts w:ascii="Cambria Math" w:eastAsia="Calibri" w:hAnsi="Cambria Math" w:cs="Times New Roman"/>
                      <w:i/>
                      <w:szCs w:val="28"/>
                      <w:lang w:val="ru-RU" w:eastAsia="ru-RU"/>
                    </w:rPr>
                  </m:ctrlPr>
                </m:sSupPr>
                <m:e>
                  <m:r>
                    <w:rPr>
                      <w:rFonts w:ascii="Cambria Math" w:hAnsi="Cambria Math"/>
                      <w:szCs w:val="28"/>
                      <w:lang w:eastAsia="ru-RU"/>
                    </w:rPr>
                    <m:t>e</m:t>
                  </m:r>
                </m:e>
                <m:sup>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r>
                    <w:rPr>
                      <w:rFonts w:ascii="Cambria Math" w:hAnsi="Cambria Math"/>
                      <w:szCs w:val="28"/>
                      <w:lang w:eastAsia="ru-RU"/>
                    </w:rPr>
                    <m:t>β</m:t>
                  </m:r>
                </m:sup>
              </m:sSup>
            </m:num>
            <m:den>
              <m:r>
                <w:rPr>
                  <w:rFonts w:ascii="Cambria Math" w:hAnsi="Cambria Math"/>
                  <w:szCs w:val="28"/>
                  <w:lang w:eastAsia="ru-RU"/>
                </w:rPr>
                <m:t>1+</m:t>
              </m:r>
              <m:sSup>
                <m:sSupPr>
                  <m:ctrlPr>
                    <w:rPr>
                      <w:rFonts w:ascii="Cambria Math" w:eastAsia="Calibri" w:hAnsi="Cambria Math" w:cs="Times New Roman"/>
                      <w:i/>
                      <w:szCs w:val="28"/>
                      <w:lang w:val="ru-RU" w:eastAsia="ru-RU"/>
                    </w:rPr>
                  </m:ctrlPr>
                </m:sSupPr>
                <m:e>
                  <m:r>
                    <w:rPr>
                      <w:rFonts w:ascii="Cambria Math" w:hAnsi="Cambria Math"/>
                      <w:szCs w:val="28"/>
                      <w:lang w:eastAsia="ru-RU"/>
                    </w:rPr>
                    <m:t>e</m:t>
                  </m:r>
                </m:e>
                <m:sup>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r>
                    <w:rPr>
                      <w:rFonts w:ascii="Cambria Math" w:hAnsi="Cambria Math"/>
                      <w:szCs w:val="28"/>
                      <w:lang w:eastAsia="ru-RU"/>
                    </w:rPr>
                    <m:t>β</m:t>
                  </m:r>
                </m:sup>
              </m:sSup>
            </m:den>
          </m:f>
          <m:r>
            <w:rPr>
              <w:rFonts w:ascii="Cambria Math" w:hAnsi="Cambria Math"/>
              <w:szCs w:val="28"/>
              <w:lang w:eastAsia="ru-RU"/>
            </w:rPr>
            <m:t>=Λ(</m:t>
          </m:r>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r>
            <w:rPr>
              <w:rFonts w:ascii="Cambria Math" w:hAnsi="Cambria Math"/>
              <w:szCs w:val="28"/>
              <w:lang w:eastAsia="ru-RU"/>
            </w:rPr>
            <m:t>β)</m:t>
          </m:r>
        </m:oMath>
      </m:oMathPara>
    </w:p>
    <w:p w:rsidR="00937D89" w:rsidRDefault="00937D89" w:rsidP="00937D89">
      <w:pPr>
        <w:rPr>
          <w:i/>
          <w:szCs w:val="28"/>
          <w:lang w:eastAsia="ru-RU"/>
        </w:rPr>
      </w:pPr>
      <m:oMathPara>
        <m:oMath>
          <m:r>
            <w:rPr>
              <w:rFonts w:ascii="Cambria Math" w:hAnsi="Cambria Math"/>
              <w:szCs w:val="28"/>
              <w:lang w:eastAsia="ru-RU"/>
            </w:rPr>
            <m:t>P</m:t>
          </m:r>
          <m:d>
            <m:dPr>
              <m:ctrlPr>
                <w:rPr>
                  <w:rFonts w:ascii="Cambria Math" w:hAnsi="Cambria Math"/>
                  <w:i/>
                  <w:szCs w:val="28"/>
                  <w:lang w:eastAsia="ru-RU"/>
                </w:rPr>
              </m:ctrlPr>
            </m:dPr>
            <m:e>
              <m:sSub>
                <m:sSubPr>
                  <m:ctrlPr>
                    <w:rPr>
                      <w:rFonts w:ascii="Cambria Math" w:eastAsia="Calibri" w:hAnsi="Cambria Math" w:cs="Times New Roman"/>
                      <w:i/>
                      <w:szCs w:val="28"/>
                      <w:lang w:val="ru-RU" w:eastAsia="ru-RU"/>
                    </w:rPr>
                  </m:ctrlPr>
                </m:sSubPr>
                <m:e>
                  <m:r>
                    <w:rPr>
                      <w:rFonts w:ascii="Cambria Math" w:hAnsi="Cambria Math"/>
                      <w:szCs w:val="28"/>
                      <w:lang w:eastAsia="ru-RU"/>
                    </w:rPr>
                    <m:t>y</m:t>
                  </m:r>
                </m:e>
                <m:sub>
                  <m:r>
                    <w:rPr>
                      <w:rFonts w:ascii="Cambria Math" w:hAnsi="Cambria Math"/>
                      <w:szCs w:val="28"/>
                      <w:lang w:eastAsia="ru-RU"/>
                    </w:rPr>
                    <m:t>i</m:t>
                  </m:r>
                </m:sub>
              </m:sSub>
              <m:r>
                <w:rPr>
                  <w:rFonts w:ascii="Cambria Math" w:hAnsi="Cambria Math"/>
                  <w:szCs w:val="28"/>
                  <w:lang w:eastAsia="ru-RU"/>
                </w:rPr>
                <m:t>=0</m:t>
              </m:r>
            </m:e>
            <m:e>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i</m:t>
                  </m:r>
                </m:sub>
              </m:sSub>
            </m:e>
          </m:d>
          <m:r>
            <w:rPr>
              <w:rFonts w:ascii="Cambria Math" w:hAnsi="Cambria Math"/>
              <w:szCs w:val="28"/>
              <w:lang w:eastAsia="ru-RU"/>
            </w:rPr>
            <m:t>=</m:t>
          </m:r>
          <m:f>
            <m:fPr>
              <m:ctrlPr>
                <w:rPr>
                  <w:rFonts w:ascii="Cambria Math" w:eastAsia="Calibri" w:hAnsi="Cambria Math" w:cs="Times New Roman"/>
                  <w:i/>
                  <w:szCs w:val="28"/>
                  <w:lang w:val="ru-RU" w:eastAsia="ru-RU"/>
                </w:rPr>
              </m:ctrlPr>
            </m:fPr>
            <m:num>
              <m:r>
                <w:rPr>
                  <w:rFonts w:ascii="Cambria Math" w:hAnsi="Cambria Math"/>
                  <w:szCs w:val="28"/>
                  <w:lang w:eastAsia="ru-RU"/>
                </w:rPr>
                <m:t>1</m:t>
              </m:r>
            </m:num>
            <m:den>
              <m:r>
                <w:rPr>
                  <w:rFonts w:ascii="Cambria Math" w:hAnsi="Cambria Math"/>
                  <w:szCs w:val="28"/>
                  <w:lang w:eastAsia="ru-RU"/>
                </w:rPr>
                <m:t>1+</m:t>
              </m:r>
              <m:sSup>
                <m:sSupPr>
                  <m:ctrlPr>
                    <w:rPr>
                      <w:rFonts w:ascii="Cambria Math" w:eastAsia="Calibri" w:hAnsi="Cambria Math" w:cs="Times New Roman"/>
                      <w:i/>
                      <w:szCs w:val="28"/>
                      <w:lang w:val="ru-RU" w:eastAsia="ru-RU"/>
                    </w:rPr>
                  </m:ctrlPr>
                </m:sSupPr>
                <m:e>
                  <m:r>
                    <w:rPr>
                      <w:rFonts w:ascii="Cambria Math" w:hAnsi="Cambria Math"/>
                      <w:szCs w:val="28"/>
                      <w:lang w:eastAsia="ru-RU"/>
                    </w:rPr>
                    <m:t>e</m:t>
                  </m:r>
                </m:e>
                <m:sup>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r>
                    <w:rPr>
                      <w:rFonts w:ascii="Cambria Math" w:hAnsi="Cambria Math"/>
                      <w:szCs w:val="28"/>
                      <w:lang w:eastAsia="ru-RU"/>
                    </w:rPr>
                    <m:t>β</m:t>
                  </m:r>
                </m:sup>
              </m:sSup>
            </m:den>
          </m:f>
          <m:r>
            <w:rPr>
              <w:rFonts w:ascii="Cambria Math" w:hAnsi="Cambria Math"/>
              <w:szCs w:val="28"/>
              <w:lang w:eastAsia="ru-RU"/>
            </w:rPr>
            <m:t>=1-Λ(</m:t>
          </m:r>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r>
            <w:rPr>
              <w:rFonts w:ascii="Cambria Math" w:hAnsi="Cambria Math"/>
              <w:szCs w:val="28"/>
              <w:lang w:eastAsia="ru-RU"/>
            </w:rPr>
            <m:t>β)</m:t>
          </m:r>
        </m:oMath>
      </m:oMathPara>
    </w:p>
    <w:p w:rsidR="00937D89" w:rsidRPr="00E73445" w:rsidRDefault="00937D89" w:rsidP="00937D89">
      <w:pPr>
        <w:rPr>
          <w:szCs w:val="28"/>
          <w:lang w:val="ru-RU" w:eastAsia="ru-RU"/>
        </w:rPr>
      </w:pPr>
      <w:r w:rsidRPr="00937D89">
        <w:rPr>
          <w:szCs w:val="28"/>
          <w:lang w:val="ru-RU" w:eastAsia="ru-RU"/>
        </w:rPr>
        <w:t xml:space="preserve">Если рассчитанное значение вероятности превышает 0,5, то </w:t>
      </w:r>
      <w:r w:rsidRPr="00E73445">
        <w:rPr>
          <w:szCs w:val="28"/>
          <w:lang w:val="ru-RU" w:eastAsia="ru-RU"/>
        </w:rPr>
        <w:t xml:space="preserve">   </w:t>
      </w:r>
      <w:r w:rsidRPr="00937D89">
        <w:rPr>
          <w:szCs w:val="28"/>
          <w:lang w:val="ru-RU" w:eastAsia="ru-RU"/>
        </w:rPr>
        <w:t xml:space="preserve">прогнозируемое значение </w:t>
      </w:r>
      <w:r w:rsidRPr="004652E6">
        <w:rPr>
          <w:i/>
          <w:iCs/>
          <w:szCs w:val="28"/>
          <w:lang w:eastAsia="ru-RU"/>
        </w:rPr>
        <w:t>y</w:t>
      </w:r>
      <w:r w:rsidRPr="00937D89">
        <w:rPr>
          <w:szCs w:val="28"/>
          <w:lang w:val="ru-RU" w:eastAsia="ru-RU"/>
        </w:rPr>
        <w:t xml:space="preserve"> принимается равным 1, в обратном случае – 0.</w:t>
      </w:r>
    </w:p>
    <w:p w:rsidR="00937D89" w:rsidRPr="00937D89" w:rsidRDefault="00937D89" w:rsidP="00937D89">
      <w:pPr>
        <w:pStyle w:val="a6"/>
        <w:numPr>
          <w:ilvl w:val="0"/>
          <w:numId w:val="5"/>
        </w:numPr>
        <w:rPr>
          <w:szCs w:val="28"/>
          <w:lang w:val="ru-RU" w:eastAsia="ru-RU"/>
        </w:rPr>
      </w:pPr>
      <w:r w:rsidRPr="0006460B">
        <w:rPr>
          <w:b/>
          <w:bCs/>
          <w:szCs w:val="28"/>
          <w:lang w:eastAsia="ru-RU"/>
        </w:rPr>
        <w:t>Probit</w:t>
      </w:r>
      <w:r w:rsidRPr="00937D89">
        <w:rPr>
          <w:b/>
          <w:bCs/>
          <w:szCs w:val="28"/>
          <w:lang w:val="ru-RU" w:eastAsia="ru-RU"/>
        </w:rPr>
        <w:t>-модель</w:t>
      </w:r>
      <w:r w:rsidRPr="00937D89">
        <w:rPr>
          <w:szCs w:val="28"/>
          <w:lang w:val="ru-RU" w:eastAsia="ru-RU"/>
        </w:rPr>
        <w:t>, использующая нормальное распределение. Вероятность события определяется с помощью функции стандартного нормального распределения</w:t>
      </w:r>
      <w:r w:rsidRPr="0097236B">
        <w:rPr>
          <w:szCs w:val="28"/>
          <w:lang w:val="ru-RU" w:eastAsia="ru-RU"/>
        </w:rPr>
        <w:t xml:space="preserve"> </w:t>
      </w:r>
      <m:oMath>
        <m:r>
          <w:rPr>
            <w:rFonts w:ascii="Cambria Math" w:hAnsi="Cambria Math"/>
            <w:szCs w:val="28"/>
            <w:lang w:eastAsia="ru-RU"/>
          </w:rPr>
          <m:t>F</m:t>
        </m:r>
        <m:d>
          <m:dPr>
            <m:ctrlPr>
              <w:rPr>
                <w:rFonts w:ascii="Cambria Math" w:hAnsi="Cambria Math"/>
                <w:i/>
                <w:szCs w:val="28"/>
                <w:lang w:eastAsia="ru-RU"/>
              </w:rPr>
            </m:ctrlPr>
          </m:dPr>
          <m:e>
            <m:r>
              <w:rPr>
                <w:rFonts w:ascii="Cambria Math" w:hAnsi="Cambria Math"/>
                <w:szCs w:val="28"/>
                <w:lang w:eastAsia="ru-RU"/>
              </w:rPr>
              <m:t>z</m:t>
            </m:r>
          </m:e>
        </m:d>
        <m:r>
          <w:rPr>
            <w:rFonts w:ascii="Cambria Math" w:hAnsi="Cambria Math"/>
            <w:szCs w:val="28"/>
            <w:lang w:val="ru-RU" w:eastAsia="ru-RU"/>
          </w:rPr>
          <m:t>=Ф</m:t>
        </m:r>
        <m:d>
          <m:dPr>
            <m:ctrlPr>
              <w:rPr>
                <w:rFonts w:ascii="Cambria Math" w:hAnsi="Cambria Math"/>
                <w:i/>
                <w:szCs w:val="28"/>
                <w:lang w:eastAsia="ru-RU"/>
              </w:rPr>
            </m:ctrlPr>
          </m:dPr>
          <m:e>
            <m:r>
              <w:rPr>
                <w:rFonts w:ascii="Cambria Math" w:hAnsi="Cambria Math"/>
                <w:szCs w:val="28"/>
                <w:lang w:eastAsia="ru-RU"/>
              </w:rPr>
              <m:t>z</m:t>
            </m:r>
          </m:e>
        </m:d>
        <m:r>
          <w:rPr>
            <w:rFonts w:ascii="Cambria Math" w:hAnsi="Cambria Math"/>
            <w:szCs w:val="28"/>
            <w:lang w:val="ru-RU" w:eastAsia="ru-RU"/>
          </w:rPr>
          <m:t>=</m:t>
        </m:r>
        <m:nary>
          <m:naryPr>
            <m:limLoc m:val="undOvr"/>
            <m:ctrlPr>
              <w:rPr>
                <w:rFonts w:ascii="Cambria Math" w:eastAsia="Calibri" w:hAnsi="Cambria Math" w:cs="Times New Roman"/>
                <w:i/>
                <w:szCs w:val="28"/>
                <w:lang w:eastAsia="ru-RU"/>
              </w:rPr>
            </m:ctrlPr>
          </m:naryPr>
          <m:sub>
            <m:r>
              <w:rPr>
                <w:rFonts w:ascii="Cambria Math" w:hAnsi="Cambria Math"/>
                <w:szCs w:val="28"/>
                <w:lang w:val="ru-RU" w:eastAsia="ru-RU"/>
              </w:rPr>
              <m:t>-∞</m:t>
            </m:r>
          </m:sub>
          <m:sup>
            <m:r>
              <w:rPr>
                <w:rFonts w:ascii="Cambria Math" w:hAnsi="Cambria Math"/>
                <w:szCs w:val="28"/>
                <w:lang w:eastAsia="ru-RU"/>
              </w:rPr>
              <m:t>z</m:t>
            </m:r>
          </m:sup>
          <m:e>
            <m:f>
              <m:fPr>
                <m:ctrlPr>
                  <w:rPr>
                    <w:rFonts w:ascii="Cambria Math" w:eastAsia="Calibri" w:hAnsi="Cambria Math" w:cs="Times New Roman"/>
                    <w:i/>
                    <w:szCs w:val="28"/>
                    <w:lang w:eastAsia="ru-RU"/>
                  </w:rPr>
                </m:ctrlPr>
              </m:fPr>
              <m:num>
                <m:r>
                  <w:rPr>
                    <w:rFonts w:ascii="Cambria Math" w:hAnsi="Cambria Math"/>
                    <w:szCs w:val="28"/>
                    <w:lang w:val="ru-RU" w:eastAsia="ru-RU"/>
                  </w:rPr>
                  <m:t>1</m:t>
                </m:r>
              </m:num>
              <m:den>
                <m:rad>
                  <m:radPr>
                    <m:degHide m:val="1"/>
                    <m:ctrlPr>
                      <w:rPr>
                        <w:rFonts w:ascii="Cambria Math" w:eastAsia="Calibri" w:hAnsi="Cambria Math" w:cs="Times New Roman"/>
                        <w:i/>
                        <w:szCs w:val="28"/>
                        <w:lang w:eastAsia="ru-RU"/>
                      </w:rPr>
                    </m:ctrlPr>
                  </m:radPr>
                  <m:deg/>
                  <m:e>
                    <m:r>
                      <w:rPr>
                        <w:rFonts w:ascii="Cambria Math" w:hAnsi="Cambria Math"/>
                        <w:szCs w:val="28"/>
                        <w:lang w:val="ru-RU" w:eastAsia="ru-RU"/>
                      </w:rPr>
                      <m:t>2</m:t>
                    </m:r>
                    <m:r>
                      <w:rPr>
                        <w:rFonts w:ascii="Cambria Math" w:hAnsi="Cambria Math"/>
                        <w:szCs w:val="28"/>
                        <w:lang w:eastAsia="ru-RU"/>
                      </w:rPr>
                      <m:t>π</m:t>
                    </m:r>
                  </m:e>
                </m:rad>
              </m:den>
            </m:f>
            <m:sSup>
              <m:sSupPr>
                <m:ctrlPr>
                  <w:rPr>
                    <w:rFonts w:ascii="Cambria Math" w:eastAsia="Calibri" w:hAnsi="Cambria Math" w:cs="Times New Roman"/>
                    <w:i/>
                    <w:szCs w:val="28"/>
                    <w:lang w:eastAsia="ru-RU"/>
                  </w:rPr>
                </m:ctrlPr>
              </m:sSupPr>
              <m:e>
                <m:r>
                  <w:rPr>
                    <w:rFonts w:ascii="Cambria Math" w:hAnsi="Cambria Math"/>
                    <w:szCs w:val="28"/>
                    <w:lang w:eastAsia="ru-RU"/>
                  </w:rPr>
                  <m:t>e</m:t>
                </m:r>
              </m:e>
              <m:sup>
                <m:r>
                  <w:rPr>
                    <w:rFonts w:ascii="Cambria Math" w:hAnsi="Cambria Math"/>
                    <w:szCs w:val="28"/>
                    <w:lang w:val="ru-RU" w:eastAsia="ru-RU"/>
                  </w:rPr>
                  <m:t>-</m:t>
                </m:r>
                <m:f>
                  <m:fPr>
                    <m:ctrlPr>
                      <w:rPr>
                        <w:rFonts w:ascii="Cambria Math" w:eastAsia="Calibri" w:hAnsi="Cambria Math" w:cs="Times New Roman"/>
                        <w:i/>
                        <w:szCs w:val="28"/>
                        <w:lang w:val="ru-RU" w:eastAsia="ru-RU"/>
                      </w:rPr>
                    </m:ctrlPr>
                  </m:fPr>
                  <m:num>
                    <m:r>
                      <w:rPr>
                        <w:rFonts w:ascii="Cambria Math" w:hAnsi="Cambria Math"/>
                        <w:szCs w:val="28"/>
                        <w:lang w:val="ru-RU" w:eastAsia="ru-RU"/>
                      </w:rPr>
                      <m:t>1</m:t>
                    </m:r>
                  </m:num>
                  <m:den>
                    <m:r>
                      <w:rPr>
                        <w:rFonts w:ascii="Cambria Math" w:hAnsi="Cambria Math"/>
                        <w:szCs w:val="28"/>
                        <w:lang w:val="ru-RU" w:eastAsia="ru-RU"/>
                      </w:rPr>
                      <m:t>2</m:t>
                    </m:r>
                  </m:den>
                </m:f>
                <m:sSup>
                  <m:sSupPr>
                    <m:ctrlPr>
                      <w:rPr>
                        <w:rFonts w:ascii="Cambria Math" w:eastAsia="Calibri" w:hAnsi="Cambria Math" w:cs="Times New Roman"/>
                        <w:i/>
                        <w:szCs w:val="28"/>
                        <w:lang w:val="ru-RU" w:eastAsia="ru-RU"/>
                      </w:rPr>
                    </m:ctrlPr>
                  </m:sSupPr>
                  <m:e>
                    <m:r>
                      <w:rPr>
                        <w:rFonts w:ascii="Cambria Math" w:hAnsi="Cambria Math"/>
                        <w:szCs w:val="28"/>
                        <w:lang w:eastAsia="ru-RU"/>
                      </w:rPr>
                      <m:t>t</m:t>
                    </m:r>
                  </m:e>
                  <m:sup>
                    <m:r>
                      <w:rPr>
                        <w:rFonts w:ascii="Cambria Math" w:hAnsi="Cambria Math"/>
                        <w:szCs w:val="28"/>
                        <w:lang w:val="ru-RU" w:eastAsia="ru-RU"/>
                      </w:rPr>
                      <m:t>2</m:t>
                    </m:r>
                  </m:sup>
                </m:sSup>
              </m:sup>
            </m:sSup>
            <m:r>
              <w:rPr>
                <w:rFonts w:ascii="Cambria Math" w:hAnsi="Cambria Math"/>
                <w:szCs w:val="28"/>
                <w:lang w:eastAsia="ru-RU"/>
              </w:rPr>
              <m:t>dt</m:t>
            </m:r>
          </m:e>
        </m:nary>
      </m:oMath>
      <w:r w:rsidRPr="00937D89">
        <w:rPr>
          <w:szCs w:val="28"/>
          <w:lang w:val="ru-RU" w:eastAsia="ru-RU"/>
        </w:rPr>
        <w:t xml:space="preserve">, где </w:t>
      </w:r>
      <w:r w:rsidRPr="0006460B">
        <w:rPr>
          <w:szCs w:val="28"/>
          <w:lang w:eastAsia="ru-RU"/>
        </w:rPr>
        <w:t>Z</w:t>
      </w:r>
      <w:r w:rsidRPr="00937D89">
        <w:rPr>
          <w:szCs w:val="28"/>
          <w:lang w:val="ru-RU" w:eastAsia="ru-RU"/>
        </w:rPr>
        <w:t xml:space="preserve"> – линейная функция переменных, определяющих вероятность:</w:t>
      </w:r>
    </w:p>
    <w:p w:rsidR="00937D89" w:rsidRPr="00937D89" w:rsidRDefault="00937D89" w:rsidP="00937D89">
      <w:pPr>
        <w:rPr>
          <w:szCs w:val="28"/>
          <w:vertAlign w:val="subscript"/>
          <w:lang w:val="ru-RU" w:eastAsia="ru-RU"/>
        </w:rPr>
      </w:pPr>
      <w:r w:rsidRPr="00937D89">
        <w:rPr>
          <w:szCs w:val="28"/>
          <w:lang w:val="ru-RU" w:eastAsia="ru-RU"/>
        </w:rPr>
        <w:tab/>
      </w:r>
      <w:r w:rsidRPr="004652E6">
        <w:rPr>
          <w:szCs w:val="28"/>
          <w:lang w:eastAsia="ru-RU"/>
        </w:rPr>
        <w:t>Z</w:t>
      </w:r>
      <w:r w:rsidRPr="00937D89">
        <w:rPr>
          <w:szCs w:val="28"/>
          <w:lang w:val="ru-RU" w:eastAsia="ru-RU"/>
        </w:rPr>
        <w:t xml:space="preserve"> = </w:t>
      </w:r>
      <w:r w:rsidRPr="004652E6">
        <w:rPr>
          <w:szCs w:val="28"/>
          <w:lang w:val="el-GR" w:eastAsia="ru-RU"/>
        </w:rPr>
        <w:t>β</w:t>
      </w:r>
      <w:r w:rsidRPr="00937D89">
        <w:rPr>
          <w:szCs w:val="28"/>
          <w:vertAlign w:val="subscript"/>
          <w:lang w:val="ru-RU" w:eastAsia="ru-RU"/>
        </w:rPr>
        <w:t>0</w:t>
      </w:r>
      <w:r w:rsidRPr="00937D89">
        <w:rPr>
          <w:szCs w:val="28"/>
          <w:lang w:val="ru-RU" w:eastAsia="ru-RU"/>
        </w:rPr>
        <w:t xml:space="preserve">+ </w:t>
      </w:r>
      <w:r w:rsidRPr="004652E6">
        <w:rPr>
          <w:szCs w:val="28"/>
          <w:lang w:val="el-GR" w:eastAsia="ru-RU"/>
        </w:rPr>
        <w:t>β</w:t>
      </w:r>
      <w:r w:rsidRPr="00937D89">
        <w:rPr>
          <w:szCs w:val="28"/>
          <w:vertAlign w:val="subscript"/>
          <w:lang w:val="ru-RU" w:eastAsia="ru-RU"/>
        </w:rPr>
        <w:t>1</w:t>
      </w:r>
      <w:r w:rsidRPr="004652E6">
        <w:rPr>
          <w:szCs w:val="28"/>
          <w:lang w:eastAsia="ru-RU"/>
        </w:rPr>
        <w:t>x</w:t>
      </w:r>
      <w:r w:rsidRPr="00937D89">
        <w:rPr>
          <w:szCs w:val="28"/>
          <w:vertAlign w:val="subscript"/>
          <w:lang w:val="ru-RU" w:eastAsia="ru-RU"/>
        </w:rPr>
        <w:t>1</w:t>
      </w:r>
      <w:r w:rsidRPr="00937D89">
        <w:rPr>
          <w:szCs w:val="28"/>
          <w:lang w:val="ru-RU" w:eastAsia="ru-RU"/>
        </w:rPr>
        <w:t xml:space="preserve">+…+ </w:t>
      </w:r>
      <w:r w:rsidRPr="004652E6">
        <w:rPr>
          <w:szCs w:val="28"/>
          <w:lang w:val="el-GR" w:eastAsia="ru-RU"/>
        </w:rPr>
        <w:t>β</w:t>
      </w:r>
      <w:r w:rsidRPr="004652E6">
        <w:rPr>
          <w:szCs w:val="28"/>
          <w:vertAlign w:val="subscript"/>
          <w:lang w:eastAsia="ru-RU"/>
        </w:rPr>
        <w:t>k</w:t>
      </w:r>
      <w:r w:rsidRPr="004652E6">
        <w:rPr>
          <w:szCs w:val="28"/>
          <w:lang w:eastAsia="ru-RU"/>
        </w:rPr>
        <w:t>x</w:t>
      </w:r>
      <w:r w:rsidRPr="004652E6">
        <w:rPr>
          <w:szCs w:val="28"/>
          <w:vertAlign w:val="subscript"/>
          <w:lang w:eastAsia="ru-RU"/>
        </w:rPr>
        <w:t>k</w:t>
      </w:r>
    </w:p>
    <w:p w:rsidR="00937D89" w:rsidRPr="00937D89" w:rsidRDefault="00937D89" w:rsidP="00937D89">
      <w:pPr>
        <w:rPr>
          <w:szCs w:val="28"/>
          <w:lang w:val="ru-RU" w:eastAsia="ru-RU"/>
        </w:rPr>
      </w:pPr>
      <w:r w:rsidRPr="0006460B">
        <w:rPr>
          <w:szCs w:val="28"/>
          <w:lang w:val="ru-RU" w:eastAsia="ru-RU"/>
        </w:rPr>
        <w:t xml:space="preserve">          </w:t>
      </w:r>
      <w:r w:rsidRPr="00937D89">
        <w:rPr>
          <w:szCs w:val="28"/>
          <w:lang w:val="ru-RU" w:eastAsia="ru-RU"/>
        </w:rPr>
        <w:t>Пробит-модель для бинарных данных выглядит следующим образом:</w:t>
      </w:r>
    </w:p>
    <w:p w:rsidR="00937D89" w:rsidRPr="0097236B" w:rsidRDefault="00937D89" w:rsidP="00937D89">
      <w:pPr>
        <w:rPr>
          <w:rFonts w:eastAsia="Calibri" w:cs="Times New Roman"/>
          <w:szCs w:val="28"/>
          <w:lang w:eastAsia="ru-RU"/>
        </w:rPr>
      </w:pPr>
      <m:oMathPara>
        <m:oMath>
          <m:r>
            <w:rPr>
              <w:rFonts w:ascii="Cambria Math" w:hAnsi="Cambria Math"/>
              <w:szCs w:val="28"/>
              <w:lang w:eastAsia="ru-RU"/>
            </w:rPr>
            <m:t>P</m:t>
          </m:r>
          <m:d>
            <m:dPr>
              <m:ctrlPr>
                <w:rPr>
                  <w:rFonts w:ascii="Cambria Math" w:hAnsi="Cambria Math"/>
                  <w:i/>
                  <w:szCs w:val="28"/>
                  <w:lang w:eastAsia="ru-RU"/>
                </w:rPr>
              </m:ctrlPr>
            </m:dPr>
            <m:e>
              <m:sSub>
                <m:sSubPr>
                  <m:ctrlPr>
                    <w:rPr>
                      <w:rFonts w:ascii="Cambria Math" w:eastAsia="Calibri" w:hAnsi="Cambria Math" w:cs="Times New Roman"/>
                      <w:i/>
                      <w:szCs w:val="28"/>
                      <w:lang w:val="ru-RU" w:eastAsia="ru-RU"/>
                    </w:rPr>
                  </m:ctrlPr>
                </m:sSubPr>
                <m:e>
                  <m:r>
                    <w:rPr>
                      <w:rFonts w:ascii="Cambria Math" w:hAnsi="Cambria Math"/>
                      <w:szCs w:val="28"/>
                      <w:lang w:eastAsia="ru-RU"/>
                    </w:rPr>
                    <m:t>y</m:t>
                  </m:r>
                </m:e>
                <m:sub>
                  <m:r>
                    <w:rPr>
                      <w:rFonts w:ascii="Cambria Math" w:hAnsi="Cambria Math"/>
                      <w:szCs w:val="28"/>
                      <w:lang w:eastAsia="ru-RU"/>
                    </w:rPr>
                    <m:t>i</m:t>
                  </m:r>
                </m:sub>
              </m:sSub>
              <m:r>
                <w:rPr>
                  <w:rFonts w:ascii="Cambria Math" w:hAnsi="Cambria Math"/>
                  <w:szCs w:val="28"/>
                  <w:lang w:eastAsia="ru-RU"/>
                </w:rPr>
                <m:t>=1</m:t>
              </m:r>
            </m:e>
            <m:e>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e>
          </m:d>
          <m:r>
            <w:rPr>
              <w:rFonts w:ascii="Cambria Math" w:hAnsi="Cambria Math"/>
              <w:szCs w:val="28"/>
              <w:lang w:eastAsia="ru-RU"/>
            </w:rPr>
            <m:t>=</m:t>
          </m:r>
          <m:nary>
            <m:naryPr>
              <m:limLoc m:val="undOvr"/>
              <m:ctrlPr>
                <w:rPr>
                  <w:rFonts w:ascii="Cambria Math" w:eastAsia="Calibri" w:hAnsi="Cambria Math" w:cs="Times New Roman"/>
                  <w:i/>
                  <w:szCs w:val="28"/>
                  <w:lang w:val="ru-RU" w:eastAsia="ru-RU"/>
                </w:rPr>
              </m:ctrlPr>
            </m:naryPr>
            <m:sub>
              <m:r>
                <w:rPr>
                  <w:rFonts w:ascii="Cambria Math" w:hAnsi="Cambria Math"/>
                  <w:szCs w:val="28"/>
                  <w:lang w:eastAsia="ru-RU"/>
                </w:rPr>
                <m:t>-∞</m:t>
              </m:r>
            </m:sub>
            <m:sup>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r>
                <w:rPr>
                  <w:rFonts w:ascii="Cambria Math" w:hAnsi="Cambria Math"/>
                  <w:szCs w:val="28"/>
                  <w:lang w:eastAsia="ru-RU"/>
                </w:rPr>
                <m:t>β</m:t>
              </m:r>
            </m:sup>
            <m:e>
              <m:r>
                <w:rPr>
                  <w:rFonts w:ascii="Cambria Math" w:hAnsi="Cambria Math"/>
                  <w:szCs w:val="28"/>
                  <w:lang w:eastAsia="ru-RU"/>
                </w:rPr>
                <m:t>φ</m:t>
              </m:r>
              <m:d>
                <m:dPr>
                  <m:ctrlPr>
                    <w:rPr>
                      <w:rFonts w:ascii="Cambria Math" w:hAnsi="Cambria Math"/>
                      <w:i/>
                      <w:szCs w:val="28"/>
                      <w:lang w:eastAsia="ru-RU"/>
                    </w:rPr>
                  </m:ctrlPr>
                </m:dPr>
                <m:e>
                  <m:r>
                    <w:rPr>
                      <w:rFonts w:ascii="Cambria Math" w:hAnsi="Cambria Math"/>
                      <w:szCs w:val="28"/>
                      <w:lang w:eastAsia="ru-RU"/>
                    </w:rPr>
                    <m:t>t</m:t>
                  </m:r>
                </m:e>
              </m:d>
              <m:r>
                <w:rPr>
                  <w:rFonts w:ascii="Cambria Math" w:hAnsi="Cambria Math"/>
                  <w:szCs w:val="28"/>
                  <w:lang w:eastAsia="ru-RU"/>
                </w:rPr>
                <m:t>dt=Ф(</m:t>
              </m:r>
            </m:e>
          </m:nary>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r>
            <w:rPr>
              <w:rFonts w:ascii="Cambria Math" w:hAnsi="Cambria Math"/>
              <w:szCs w:val="28"/>
              <w:lang w:eastAsia="ru-RU"/>
            </w:rPr>
            <m:t>β);</m:t>
          </m:r>
        </m:oMath>
      </m:oMathPara>
    </w:p>
    <w:p w:rsidR="00937D89" w:rsidRDefault="00937D89" w:rsidP="00937D89">
      <w:pPr>
        <w:rPr>
          <w:szCs w:val="28"/>
          <w:lang w:eastAsia="ru-RU"/>
        </w:rPr>
      </w:pPr>
      <m:oMathPara>
        <m:oMath>
          <m:r>
            <w:rPr>
              <w:rFonts w:ascii="Cambria Math" w:hAnsi="Cambria Math"/>
              <w:szCs w:val="28"/>
              <w:lang w:eastAsia="ru-RU"/>
            </w:rPr>
            <m:t>P</m:t>
          </m:r>
          <m:d>
            <m:dPr>
              <m:ctrlPr>
                <w:rPr>
                  <w:rFonts w:ascii="Cambria Math" w:hAnsi="Cambria Math"/>
                  <w:i/>
                  <w:szCs w:val="28"/>
                  <w:lang w:eastAsia="ru-RU"/>
                </w:rPr>
              </m:ctrlPr>
            </m:dPr>
            <m:e>
              <m:sSub>
                <m:sSubPr>
                  <m:ctrlPr>
                    <w:rPr>
                      <w:rFonts w:ascii="Cambria Math" w:eastAsia="Calibri" w:hAnsi="Cambria Math" w:cs="Times New Roman"/>
                      <w:i/>
                      <w:szCs w:val="28"/>
                      <w:lang w:val="ru-RU" w:eastAsia="ru-RU"/>
                    </w:rPr>
                  </m:ctrlPr>
                </m:sSubPr>
                <m:e>
                  <m:r>
                    <w:rPr>
                      <w:rFonts w:ascii="Cambria Math" w:hAnsi="Cambria Math"/>
                      <w:szCs w:val="28"/>
                      <w:lang w:eastAsia="ru-RU"/>
                    </w:rPr>
                    <m:t>y</m:t>
                  </m:r>
                </m:e>
                <m:sub>
                  <m:r>
                    <w:rPr>
                      <w:rFonts w:ascii="Cambria Math" w:hAnsi="Cambria Math"/>
                      <w:szCs w:val="28"/>
                      <w:lang w:eastAsia="ru-RU"/>
                    </w:rPr>
                    <m:t>i</m:t>
                  </m:r>
                </m:sub>
              </m:sSub>
              <m:r>
                <w:rPr>
                  <w:rFonts w:ascii="Cambria Math" w:hAnsi="Cambria Math"/>
                  <w:szCs w:val="28"/>
                  <w:lang w:eastAsia="ru-RU"/>
                </w:rPr>
                <m:t>=0</m:t>
              </m:r>
            </m:e>
            <m:e>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e>
          </m:d>
          <m:r>
            <w:rPr>
              <w:rFonts w:ascii="Cambria Math" w:hAnsi="Cambria Math"/>
              <w:szCs w:val="28"/>
              <w:lang w:eastAsia="ru-RU"/>
            </w:rPr>
            <m:t>=1-Ф(</m:t>
          </m:r>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r>
            <w:rPr>
              <w:rFonts w:ascii="Cambria Math" w:hAnsi="Cambria Math"/>
              <w:szCs w:val="28"/>
              <w:lang w:eastAsia="ru-RU"/>
            </w:rPr>
            <m:t>β)</m:t>
          </m:r>
        </m:oMath>
      </m:oMathPara>
    </w:p>
    <w:p w:rsidR="00937D89" w:rsidRPr="0097236B" w:rsidRDefault="00937D89" w:rsidP="00937D89">
      <w:pPr>
        <w:rPr>
          <w:rFonts w:eastAsia="Calibri" w:cs="Times New Roman"/>
          <w:szCs w:val="28"/>
          <w:lang w:val="ru-RU" w:eastAsia="ru-RU"/>
        </w:rPr>
      </w:pPr>
      <w:r w:rsidRPr="00937D89">
        <w:rPr>
          <w:szCs w:val="28"/>
          <w:lang w:val="ru-RU" w:eastAsia="ru-RU"/>
        </w:rPr>
        <w:t xml:space="preserve">где </w:t>
      </w:r>
      <m:oMath>
        <m:sSub>
          <m:sSubPr>
            <m:ctrlPr>
              <w:rPr>
                <w:rFonts w:ascii="Cambria Math" w:eastAsia="Calibri" w:hAnsi="Cambria Math" w:cs="Times New Roman"/>
                <w:i/>
                <w:szCs w:val="28"/>
                <w:lang w:val="ru-RU" w:eastAsia="ru-RU"/>
              </w:rPr>
            </m:ctrlPr>
          </m:sSubPr>
          <m:e>
            <m:r>
              <w:rPr>
                <w:rFonts w:ascii="Cambria Math" w:hAnsi="Cambria Math"/>
                <w:szCs w:val="28"/>
                <w:lang w:eastAsia="ru-RU"/>
              </w:rPr>
              <m:t>y</m:t>
            </m:r>
          </m:e>
          <m:sub>
            <m:r>
              <w:rPr>
                <w:rFonts w:ascii="Cambria Math" w:hAnsi="Cambria Math"/>
                <w:szCs w:val="28"/>
                <w:lang w:eastAsia="ru-RU"/>
              </w:rPr>
              <m:t>i</m:t>
            </m:r>
          </m:sub>
        </m:sSub>
      </m:oMath>
      <w:r w:rsidRPr="00937D89">
        <w:rPr>
          <w:szCs w:val="28"/>
          <w:lang w:val="ru-RU" w:eastAsia="ru-RU"/>
        </w:rPr>
        <w:t xml:space="preserve"> - дискретная зависимая переменная;  </w:t>
      </w:r>
      <m:oMath>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oMath>
      <w:r w:rsidRPr="00937D89">
        <w:rPr>
          <w:szCs w:val="28"/>
          <w:lang w:val="ru-RU" w:eastAsia="ru-RU"/>
        </w:rPr>
        <w:t xml:space="preserve"> - вектор независимых переменных; </w:t>
      </w:r>
      <m:oMath>
        <m:r>
          <w:rPr>
            <w:rFonts w:ascii="Cambria Math" w:hAnsi="Cambria Math"/>
            <w:szCs w:val="28"/>
            <w:lang w:eastAsia="ru-RU"/>
          </w:rPr>
          <m:t>φ</m:t>
        </m:r>
        <m:r>
          <w:rPr>
            <w:rFonts w:ascii="Cambria Math" w:hAnsi="Cambria Math"/>
            <w:szCs w:val="28"/>
            <w:lang w:val="ru-RU" w:eastAsia="ru-RU"/>
          </w:rPr>
          <m:t>(.)</m:t>
        </m:r>
      </m:oMath>
      <w:r w:rsidRPr="00937D89">
        <w:rPr>
          <w:szCs w:val="28"/>
          <w:lang w:val="ru-RU" w:eastAsia="ru-RU"/>
        </w:rPr>
        <w:t xml:space="preserve"> - функция плотности вероятностей стандартного нормального закона распределения; </w:t>
      </w:r>
      <m:oMath>
        <m:r>
          <w:rPr>
            <w:rFonts w:ascii="Cambria Math" w:hAnsi="Cambria Math"/>
            <w:szCs w:val="28"/>
            <w:lang w:val="ru-RU" w:eastAsia="ru-RU"/>
          </w:rPr>
          <m:t>Ф(.)</m:t>
        </m:r>
      </m:oMath>
      <w:r w:rsidRPr="00937D89">
        <w:rPr>
          <w:szCs w:val="28"/>
          <w:lang w:val="ru-RU" w:eastAsia="ru-RU"/>
        </w:rPr>
        <w:t xml:space="preserve"> - функция распределения нормального закона.</w:t>
      </w:r>
    </w:p>
    <w:p w:rsidR="00937D89" w:rsidRPr="00937D89" w:rsidRDefault="00937D89" w:rsidP="00937D89">
      <w:pPr>
        <w:rPr>
          <w:szCs w:val="28"/>
          <w:lang w:val="ru-RU" w:eastAsia="ru-RU"/>
        </w:rPr>
      </w:pPr>
      <w:r w:rsidRPr="0006460B">
        <w:rPr>
          <w:szCs w:val="28"/>
          <w:lang w:val="ru-RU" w:eastAsia="ru-RU"/>
        </w:rPr>
        <w:t xml:space="preserve">     </w:t>
      </w:r>
      <w:r w:rsidRPr="00937D89">
        <w:rPr>
          <w:szCs w:val="28"/>
          <w:lang w:val="ru-RU" w:eastAsia="ru-RU"/>
        </w:rPr>
        <w:t xml:space="preserve">Для оценки значимости модели рассчитывается статистика, основанная на максимизированном значении функции правдоподобия модели: </w:t>
      </w:r>
    </w:p>
    <w:p w:rsidR="00937D89" w:rsidRPr="004652E6" w:rsidRDefault="00937D89" w:rsidP="00937D89">
      <w:pPr>
        <w:rPr>
          <w:szCs w:val="28"/>
          <w:lang w:eastAsia="ru-RU"/>
        </w:rPr>
      </w:pPr>
      <w:r w:rsidRPr="004652E6">
        <w:rPr>
          <w:position w:val="-94"/>
          <w:szCs w:val="28"/>
          <w:lang w:eastAsia="ru-RU"/>
        </w:rPr>
        <w:object w:dxaOrig="3660" w:dyaOrig="1560">
          <v:shape id="_x0000_i1043" type="#_x0000_t75" style="width:225.2pt;height:96.5pt" o:ole="">
            <v:imagedata r:id="rId80" o:title=""/>
          </v:shape>
          <o:OLEObject Type="Embed" ProgID="Equation.3" ShapeID="_x0000_i1043" DrawAspect="Content" ObjectID="_1430834169" r:id="rId81"/>
        </w:object>
      </w:r>
    </w:p>
    <w:p w:rsidR="00937D89" w:rsidRPr="00937D89" w:rsidRDefault="00937D89" w:rsidP="00937D89">
      <w:pPr>
        <w:rPr>
          <w:szCs w:val="28"/>
          <w:lang w:val="ru-RU" w:eastAsia="ru-RU"/>
        </w:rPr>
      </w:pPr>
      <w:r w:rsidRPr="00937D89">
        <w:rPr>
          <w:szCs w:val="28"/>
          <w:lang w:val="ru-RU" w:eastAsia="ru-RU"/>
        </w:rPr>
        <w:t xml:space="preserve">где </w:t>
      </w:r>
      <w:r w:rsidRPr="004652E6">
        <w:rPr>
          <w:szCs w:val="28"/>
          <w:lang w:eastAsia="ru-RU"/>
        </w:rPr>
        <w:t>n</w:t>
      </w:r>
      <w:r w:rsidRPr="00937D89">
        <w:rPr>
          <w:szCs w:val="28"/>
          <w:lang w:val="ru-RU" w:eastAsia="ru-RU"/>
        </w:rPr>
        <w:t xml:space="preserve"> – суммарное число наблюдений, </w:t>
      </w:r>
      <w:r w:rsidRPr="004652E6">
        <w:rPr>
          <w:szCs w:val="28"/>
          <w:lang w:eastAsia="ru-RU"/>
        </w:rPr>
        <w:t>n</w:t>
      </w:r>
      <w:r w:rsidRPr="00937D89">
        <w:rPr>
          <w:szCs w:val="28"/>
          <w:vertAlign w:val="subscript"/>
          <w:lang w:val="ru-RU" w:eastAsia="ru-RU"/>
        </w:rPr>
        <w:t xml:space="preserve">1 </w:t>
      </w:r>
      <w:r w:rsidRPr="00937D89">
        <w:rPr>
          <w:szCs w:val="28"/>
          <w:lang w:val="ru-RU" w:eastAsia="ru-RU"/>
        </w:rPr>
        <w:t xml:space="preserve">– число наблюдений, в которых </w:t>
      </w:r>
      <w:r w:rsidRPr="004652E6">
        <w:rPr>
          <w:szCs w:val="28"/>
          <w:lang w:eastAsia="ru-RU"/>
        </w:rPr>
        <w:t>y</w:t>
      </w:r>
      <w:r w:rsidRPr="00937D89">
        <w:rPr>
          <w:szCs w:val="28"/>
          <w:lang w:val="ru-RU" w:eastAsia="ru-RU"/>
        </w:rPr>
        <w:t xml:space="preserve"> принимает значение 1.</w:t>
      </w:r>
    </w:p>
    <w:p w:rsidR="00937D89" w:rsidRDefault="00937D89" w:rsidP="00937D89">
      <w:pPr>
        <w:rPr>
          <w:szCs w:val="28"/>
          <w:lang w:val="ru-RU" w:eastAsia="ru-RU"/>
        </w:rPr>
      </w:pPr>
      <w:r w:rsidRPr="00937D89">
        <w:rPr>
          <w:szCs w:val="28"/>
          <w:lang w:val="ru-RU" w:eastAsia="ru-RU"/>
        </w:rPr>
        <w:lastRenderedPageBreak/>
        <w:t>Далее рассчитываются показатели качества модели:</w:t>
      </w:r>
    </w:p>
    <w:p w:rsidR="00365477" w:rsidRDefault="00365477" w:rsidP="00365477">
      <w:pPr>
        <w:rPr>
          <w:lang w:val="ru-RU"/>
        </w:rPr>
      </w:pPr>
      <w:r w:rsidRPr="00A139CF">
        <w:rPr>
          <w:position w:val="-30"/>
        </w:rPr>
        <w:object w:dxaOrig="2520" w:dyaOrig="700">
          <v:shape id="_x0000_i1044" type="#_x0000_t75" style="width:154.7pt;height:42.9pt" o:ole="">
            <v:imagedata r:id="rId82" o:title=""/>
          </v:shape>
          <o:OLEObject Type="Embed" ProgID="Equation.3" ShapeID="_x0000_i1044" DrawAspect="Content" ObjectID="_1430834170" r:id="rId83"/>
        </w:object>
      </w:r>
    </w:p>
    <w:p w:rsidR="00365477" w:rsidRPr="00365477" w:rsidRDefault="00365477" w:rsidP="00365477">
      <w:pPr>
        <w:rPr>
          <w:szCs w:val="28"/>
          <w:lang w:val="ru-RU" w:eastAsia="ru-RU"/>
        </w:rPr>
      </w:pPr>
      <w:r w:rsidRPr="00A139CF">
        <w:rPr>
          <w:position w:val="-30"/>
        </w:rPr>
        <w:object w:dxaOrig="2180" w:dyaOrig="680">
          <v:shape id="_x0000_i1045" type="#_x0000_t75" style="width:153.2pt;height:47.5pt" o:ole="">
            <v:imagedata r:id="rId84" o:title=""/>
          </v:shape>
          <o:OLEObject Type="Embed" ProgID="Equation.3" ShapeID="_x0000_i1045" DrawAspect="Content" ObjectID="_1430834171" r:id="rId85"/>
        </w:object>
      </w:r>
    </w:p>
    <w:p w:rsidR="00937D89" w:rsidRPr="004652E6" w:rsidRDefault="00365477" w:rsidP="00937D89">
      <w:pPr>
        <w:rPr>
          <w:szCs w:val="28"/>
          <w:lang w:eastAsia="ru-RU"/>
        </w:rPr>
      </w:pPr>
      <w:r w:rsidRPr="00365477">
        <w:rPr>
          <w:position w:val="-132"/>
          <w:szCs w:val="28"/>
          <w:lang w:eastAsia="ru-RU"/>
        </w:rPr>
        <w:object w:dxaOrig="2720" w:dyaOrig="2439">
          <v:shape id="_x0000_i1046" type="#_x0000_t75" style="width:171.55pt;height:2in" o:ole="">
            <v:imagedata r:id="rId86" o:title=""/>
          </v:shape>
          <o:OLEObject Type="Embed" ProgID="Equation.3" ShapeID="_x0000_i1046" DrawAspect="Content" ObjectID="_1430834172" r:id="rId87"/>
        </w:object>
      </w:r>
      <w:r w:rsidR="00937D89" w:rsidRPr="004652E6">
        <w:rPr>
          <w:szCs w:val="28"/>
          <w:lang w:eastAsia="ru-RU"/>
        </w:rPr>
        <w:tab/>
      </w:r>
    </w:p>
    <w:p w:rsidR="00937D89" w:rsidRPr="00937D89" w:rsidRDefault="00937D89" w:rsidP="00937D89">
      <w:pPr>
        <w:rPr>
          <w:szCs w:val="28"/>
          <w:lang w:val="ru-RU" w:eastAsia="ru-RU"/>
        </w:rPr>
      </w:pPr>
      <w:r w:rsidRPr="00937D89">
        <w:rPr>
          <w:szCs w:val="28"/>
          <w:lang w:val="ru-RU" w:eastAsia="ru-RU"/>
        </w:rPr>
        <w:t xml:space="preserve">     Для выявления наилучшей из предложенных моделей используются следующие информационные критерии: </w:t>
      </w:r>
    </w:p>
    <w:p w:rsidR="00937D89" w:rsidRPr="00937D89" w:rsidRDefault="00937D89" w:rsidP="00937D89">
      <w:pPr>
        <w:rPr>
          <w:szCs w:val="28"/>
          <w:lang w:val="ru-RU" w:eastAsia="ru-RU"/>
        </w:rPr>
      </w:pPr>
    </w:p>
    <w:p w:rsidR="00937D89" w:rsidRPr="00937D89" w:rsidRDefault="0056068E" w:rsidP="00937D89">
      <w:pPr>
        <w:rPr>
          <w:szCs w:val="28"/>
          <w:lang w:val="ru-RU" w:eastAsia="ru-RU"/>
        </w:rPr>
      </w:pPr>
      <w:r>
        <w:rPr>
          <w:noProof/>
          <w:szCs w:val="28"/>
          <w:lang w:eastAsia="ru-RU"/>
        </w:rPr>
        <w:pict>
          <v:shape id="_x0000_s1056" type="#_x0000_t75" style="position:absolute;left:0;text-align:left;margin-left:-3.7pt;margin-top:-27.1pt;width:168.95pt;height:64pt;z-index:251676672">
            <v:imagedata r:id="rId88" o:title=""/>
          </v:shape>
          <o:OLEObject Type="Embed" ProgID="Equation.3" ShapeID="_x0000_s1056" DrawAspect="Content" ObjectID="_1430834178" r:id="rId89"/>
        </w:pict>
      </w:r>
    </w:p>
    <w:p w:rsidR="00937D89" w:rsidRPr="00937D89" w:rsidRDefault="00937D89" w:rsidP="00937D89">
      <w:pPr>
        <w:rPr>
          <w:szCs w:val="28"/>
          <w:lang w:val="ru-RU" w:eastAsia="ru-RU"/>
        </w:rPr>
      </w:pPr>
    </w:p>
    <w:p w:rsidR="00937D89" w:rsidRPr="00937D89" w:rsidRDefault="00B23D09" w:rsidP="00937D89">
      <w:pPr>
        <w:rPr>
          <w:szCs w:val="28"/>
          <w:lang w:val="ru-RU" w:eastAsia="ru-RU"/>
        </w:rPr>
      </w:pPr>
      <w:r w:rsidRPr="00183AD1">
        <w:rPr>
          <w:position w:val="-24"/>
        </w:rPr>
        <w:object w:dxaOrig="4720" w:dyaOrig="620">
          <v:shape id="_x0000_i1047" type="#_x0000_t75" style="width:235.9pt;height:32.15pt" o:ole="">
            <v:imagedata r:id="rId90" o:title=""/>
          </v:shape>
          <o:OLEObject Type="Embed" ProgID="Equation.3" ShapeID="_x0000_i1047" DrawAspect="Content" ObjectID="_1430834173" r:id="rId91"/>
        </w:object>
      </w:r>
    </w:p>
    <w:p w:rsidR="00937D89" w:rsidRPr="00937D89" w:rsidRDefault="00937D89" w:rsidP="00937D89">
      <w:pPr>
        <w:rPr>
          <w:szCs w:val="28"/>
          <w:lang w:val="ru-RU" w:eastAsia="ru-RU"/>
        </w:rPr>
      </w:pPr>
      <w:r w:rsidRPr="00937D89">
        <w:rPr>
          <w:szCs w:val="28"/>
          <w:lang w:val="ru-RU" w:eastAsia="ru-RU"/>
        </w:rPr>
        <w:t xml:space="preserve">где </w:t>
      </w:r>
      <w:r w:rsidRPr="004652E6">
        <w:rPr>
          <w:szCs w:val="28"/>
          <w:lang w:eastAsia="ru-RU"/>
        </w:rPr>
        <w:t>k</w:t>
      </w:r>
      <w:r w:rsidRPr="00937D89">
        <w:rPr>
          <w:szCs w:val="28"/>
          <w:lang w:val="ru-RU" w:eastAsia="ru-RU"/>
        </w:rPr>
        <w:t xml:space="preserve"> – число параметров модели, </w:t>
      </w:r>
      <w:r w:rsidRPr="004652E6">
        <w:rPr>
          <w:szCs w:val="28"/>
          <w:lang w:eastAsia="ru-RU"/>
        </w:rPr>
        <w:t>n</w:t>
      </w:r>
      <w:r w:rsidRPr="00937D89">
        <w:rPr>
          <w:szCs w:val="28"/>
          <w:lang w:val="ru-RU" w:eastAsia="ru-RU"/>
        </w:rPr>
        <w:t xml:space="preserve"> – число наблюдений, а </w:t>
      </w:r>
      <w:r w:rsidRPr="004652E6">
        <w:rPr>
          <w:szCs w:val="28"/>
          <w:lang w:eastAsia="ru-RU"/>
        </w:rPr>
        <w:t>lnL</w:t>
      </w:r>
      <w:r w:rsidRPr="00937D89">
        <w:rPr>
          <w:szCs w:val="28"/>
          <w:lang w:val="ru-RU" w:eastAsia="ru-RU"/>
        </w:rPr>
        <w:t xml:space="preserve"> – максимизированное значение функции правдоподобия модели. Чем меньше значения рассчитанных критериев, тем лучше модель.</w:t>
      </w:r>
    </w:p>
    <w:p w:rsidR="00937D89" w:rsidRPr="00937D89" w:rsidRDefault="00937D89" w:rsidP="00937D89">
      <w:pPr>
        <w:rPr>
          <w:szCs w:val="28"/>
          <w:lang w:val="ru-RU" w:eastAsia="ru-RU"/>
        </w:rPr>
      </w:pPr>
      <w:r w:rsidRPr="00672E9B">
        <w:rPr>
          <w:szCs w:val="28"/>
          <w:lang w:val="ru-RU" w:eastAsia="ru-RU"/>
        </w:rPr>
        <w:t xml:space="preserve">     </w:t>
      </w:r>
      <w:r w:rsidRPr="00937D89">
        <w:rPr>
          <w:szCs w:val="28"/>
          <w:lang w:val="ru-RU" w:eastAsia="ru-RU"/>
        </w:rPr>
        <w:t>Перейдем к построению модели по имеющемуся набору данных. Модель логистической регрессии выглядит следующим образом</w:t>
      </w:r>
      <w:r w:rsidR="00DD0C31">
        <w:rPr>
          <w:szCs w:val="28"/>
          <w:lang w:val="ru-RU" w:eastAsia="ru-RU"/>
        </w:rPr>
        <w:t xml:space="preserve"> </w:t>
      </w:r>
      <w:r w:rsidR="00DD0C31" w:rsidRPr="00DD0C31">
        <w:rPr>
          <w:lang w:val="ru-RU"/>
        </w:rPr>
        <w:t>(</w:t>
      </w:r>
      <w:r w:rsidR="00DD0C31">
        <w:rPr>
          <w:lang w:val="ru-RU"/>
        </w:rPr>
        <w:t xml:space="preserve">см. Приложение </w:t>
      </w:r>
      <w:r w:rsidR="001356A8">
        <w:rPr>
          <w:lang w:val="ru-RU"/>
        </w:rPr>
        <w:t>3</w:t>
      </w:r>
      <w:r w:rsidR="00DD0C31">
        <w:rPr>
          <w:lang w:val="ru-RU"/>
        </w:rPr>
        <w:t>)</w:t>
      </w:r>
      <w:r w:rsidRPr="00937D89">
        <w:rPr>
          <w:szCs w:val="28"/>
          <w:lang w:val="ru-RU" w:eastAsia="ru-RU"/>
        </w:rPr>
        <w:t>:</w:t>
      </w:r>
    </w:p>
    <w:p w:rsidR="00937D89" w:rsidRPr="00672E9B" w:rsidRDefault="00937D89" w:rsidP="00937D89">
      <w:pPr>
        <w:rPr>
          <w:i/>
          <w:szCs w:val="28"/>
          <w:lang w:eastAsia="ru-RU"/>
        </w:rPr>
      </w:pPr>
      <m:oMathPara>
        <m:oMath>
          <m:r>
            <w:rPr>
              <w:rFonts w:ascii="Cambria Math" w:hAnsi="Cambria Math"/>
              <w:szCs w:val="28"/>
              <w:lang w:eastAsia="ru-RU"/>
            </w:rPr>
            <m:t>P</m:t>
          </m:r>
          <m:d>
            <m:dPr>
              <m:ctrlPr>
                <w:rPr>
                  <w:rFonts w:ascii="Cambria Math" w:hAnsi="Cambria Math"/>
                  <w:i/>
                  <w:szCs w:val="28"/>
                  <w:lang w:eastAsia="ru-RU"/>
                </w:rPr>
              </m:ctrlPr>
            </m:dPr>
            <m:e>
              <m:sSub>
                <m:sSubPr>
                  <m:ctrlPr>
                    <w:rPr>
                      <w:rFonts w:ascii="Cambria Math" w:eastAsia="Calibri" w:hAnsi="Cambria Math" w:cs="Times New Roman"/>
                      <w:i/>
                      <w:szCs w:val="28"/>
                      <w:lang w:val="ru-RU" w:eastAsia="ru-RU"/>
                    </w:rPr>
                  </m:ctrlPr>
                </m:sSubPr>
                <m:e>
                  <m:r>
                    <w:rPr>
                      <w:rFonts w:ascii="Cambria Math" w:hAnsi="Cambria Math"/>
                      <w:szCs w:val="28"/>
                      <w:lang w:eastAsia="ru-RU"/>
                    </w:rPr>
                    <m:t>y</m:t>
                  </m:r>
                </m:e>
                <m:sub>
                  <m:r>
                    <w:rPr>
                      <w:rFonts w:ascii="Cambria Math" w:hAnsi="Cambria Math"/>
                      <w:szCs w:val="28"/>
                      <w:lang w:eastAsia="ru-RU"/>
                    </w:rPr>
                    <m:t>i</m:t>
                  </m:r>
                </m:sub>
              </m:sSub>
              <m:r>
                <w:rPr>
                  <w:rFonts w:ascii="Cambria Math" w:hAnsi="Cambria Math"/>
                  <w:szCs w:val="28"/>
                  <w:lang w:eastAsia="ru-RU"/>
                </w:rPr>
                <m:t>=1</m:t>
              </m:r>
            </m:e>
            <m:e>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i</m:t>
                  </m:r>
                </m:sub>
              </m:sSub>
            </m:e>
          </m:d>
          <m:r>
            <w:rPr>
              <w:rFonts w:ascii="Cambria Math" w:hAnsi="Cambria Math"/>
              <w:szCs w:val="28"/>
              <w:lang w:eastAsia="ru-RU"/>
            </w:rPr>
            <m:t>=</m:t>
          </m:r>
          <m:f>
            <m:fPr>
              <m:ctrlPr>
                <w:rPr>
                  <w:rFonts w:ascii="Cambria Math" w:eastAsia="Calibri" w:hAnsi="Cambria Math" w:cs="Times New Roman"/>
                  <w:i/>
                  <w:szCs w:val="28"/>
                  <w:lang w:val="ru-RU" w:eastAsia="ru-RU"/>
                </w:rPr>
              </m:ctrlPr>
            </m:fPr>
            <m:num>
              <m:sSup>
                <m:sSupPr>
                  <m:ctrlPr>
                    <w:rPr>
                      <w:rFonts w:ascii="Cambria Math" w:eastAsia="Calibri" w:hAnsi="Cambria Math" w:cs="Times New Roman"/>
                      <w:i/>
                      <w:szCs w:val="28"/>
                      <w:lang w:val="ru-RU" w:eastAsia="ru-RU"/>
                    </w:rPr>
                  </m:ctrlPr>
                </m:sSupPr>
                <m:e>
                  <m:r>
                    <w:rPr>
                      <w:rFonts w:ascii="Cambria Math" w:hAnsi="Cambria Math"/>
                      <w:szCs w:val="28"/>
                      <w:lang w:eastAsia="ru-RU"/>
                    </w:rPr>
                    <m:t>e</m:t>
                  </m:r>
                </m:e>
                <m:sup>
                  <m:r>
                    <w:rPr>
                      <w:rFonts w:ascii="Cambria Math" w:hAnsi="Cambria Math"/>
                      <w:szCs w:val="28"/>
                      <w:lang w:eastAsia="ru-RU"/>
                    </w:rPr>
                    <m:t>(</m:t>
                  </m:r>
                  <m:r>
                    <m:rPr>
                      <m:sty m:val="bi"/>
                    </m:rPr>
                    <w:rPr>
                      <w:rFonts w:ascii="Cambria Math" w:hAnsi="Cambria Math"/>
                      <w:szCs w:val="28"/>
                      <w:lang w:eastAsia="ru-RU"/>
                    </w:rPr>
                    <m:t>-1,46</m:t>
                  </m:r>
                  <m:r>
                    <w:rPr>
                      <w:rFonts w:ascii="Cambria Math" w:hAnsi="Cambria Math"/>
                      <w:szCs w:val="28"/>
                      <w:lang w:eastAsia="ru-RU"/>
                    </w:rPr>
                    <m:t>-0,03</m:t>
                  </m:r>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1</m:t>
                      </m:r>
                    </m:sub>
                  </m:sSub>
                  <m:r>
                    <w:rPr>
                      <w:rFonts w:ascii="Cambria Math" w:hAnsi="Cambria Math"/>
                      <w:szCs w:val="28"/>
                      <w:lang w:eastAsia="ru-RU"/>
                    </w:rPr>
                    <m:t>+</m:t>
                  </m:r>
                  <m:r>
                    <m:rPr>
                      <m:sty m:val="bi"/>
                    </m:rPr>
                    <w:rPr>
                      <w:rFonts w:ascii="Cambria Math" w:hAnsi="Cambria Math"/>
                      <w:szCs w:val="28"/>
                      <w:lang w:eastAsia="ru-RU"/>
                    </w:rPr>
                    <m:t>0,238</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2</m:t>
                      </m:r>
                    </m:sub>
                  </m:sSub>
                  <m:r>
                    <m:rPr>
                      <m:sty m:val="bi"/>
                    </m:rPr>
                    <w:rPr>
                      <w:rFonts w:ascii="Cambria Math" w:hAnsi="Cambria Math"/>
                      <w:szCs w:val="28"/>
                      <w:lang w:eastAsia="ru-RU"/>
                    </w:rPr>
                    <m:t>+0,754</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3</m:t>
                      </m:r>
                    </m:sub>
                  </m:sSub>
                  <m:r>
                    <m:rPr>
                      <m:sty m:val="bi"/>
                    </m:rPr>
                    <w:rPr>
                      <w:rFonts w:ascii="Cambria Math" w:hAnsi="Cambria Math"/>
                      <w:szCs w:val="28"/>
                      <w:lang w:eastAsia="ru-RU"/>
                    </w:rPr>
                    <m:t>+0,053</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4</m:t>
                      </m:r>
                    </m:sub>
                  </m:sSub>
                  <m:r>
                    <w:rPr>
                      <w:rFonts w:ascii="Cambria Math" w:hAnsi="Cambria Math"/>
                      <w:szCs w:val="28"/>
                      <w:lang w:eastAsia="ru-RU"/>
                    </w:rPr>
                    <m:t>-0,016</m:t>
                  </m:r>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5</m:t>
                      </m:r>
                    </m:sub>
                  </m:sSub>
                  <m:r>
                    <w:rPr>
                      <w:rFonts w:ascii="Cambria Math" w:hAnsi="Cambria Math"/>
                      <w:szCs w:val="28"/>
                      <w:lang w:eastAsia="ru-RU"/>
                    </w:rPr>
                    <m:t>)</m:t>
                  </m:r>
                </m:sup>
              </m:sSup>
            </m:num>
            <m:den>
              <m:r>
                <w:rPr>
                  <w:rFonts w:ascii="Cambria Math" w:hAnsi="Cambria Math"/>
                  <w:szCs w:val="28"/>
                  <w:lang w:eastAsia="ru-RU"/>
                </w:rPr>
                <m:t>1+</m:t>
              </m:r>
              <m:sSup>
                <m:sSupPr>
                  <m:ctrlPr>
                    <w:rPr>
                      <w:rFonts w:ascii="Cambria Math" w:eastAsia="Calibri" w:hAnsi="Cambria Math" w:cs="Times New Roman"/>
                      <w:i/>
                      <w:szCs w:val="28"/>
                      <w:lang w:val="ru-RU" w:eastAsia="ru-RU"/>
                    </w:rPr>
                  </m:ctrlPr>
                </m:sSupPr>
                <m:e>
                  <m:r>
                    <w:rPr>
                      <w:rFonts w:ascii="Cambria Math" w:hAnsi="Cambria Math"/>
                      <w:szCs w:val="28"/>
                      <w:lang w:eastAsia="ru-RU"/>
                    </w:rPr>
                    <m:t>e</m:t>
                  </m:r>
                </m:e>
                <m:sup>
                  <m:r>
                    <w:rPr>
                      <w:rFonts w:ascii="Cambria Math" w:hAnsi="Cambria Math"/>
                      <w:szCs w:val="28"/>
                      <w:lang w:eastAsia="ru-RU"/>
                    </w:rPr>
                    <m:t>(-1,46-0,03</m:t>
                  </m:r>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1</m:t>
                      </m:r>
                    </m:sub>
                  </m:sSub>
                  <m:r>
                    <w:rPr>
                      <w:rFonts w:ascii="Cambria Math" w:hAnsi="Cambria Math"/>
                      <w:szCs w:val="28"/>
                      <w:lang w:eastAsia="ru-RU"/>
                    </w:rPr>
                    <m:t>+0,238</m:t>
                  </m:r>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2</m:t>
                      </m:r>
                    </m:sub>
                  </m:sSub>
                  <m:r>
                    <w:rPr>
                      <w:rFonts w:ascii="Cambria Math" w:hAnsi="Cambria Math"/>
                      <w:szCs w:val="28"/>
                      <w:lang w:eastAsia="ru-RU"/>
                    </w:rPr>
                    <m:t>+0,754</m:t>
                  </m:r>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3</m:t>
                      </m:r>
                    </m:sub>
                  </m:sSub>
                  <m:r>
                    <w:rPr>
                      <w:rFonts w:ascii="Cambria Math" w:hAnsi="Cambria Math"/>
                      <w:szCs w:val="28"/>
                      <w:lang w:eastAsia="ru-RU"/>
                    </w:rPr>
                    <m:t>+0,053</m:t>
                  </m:r>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4</m:t>
                      </m:r>
                    </m:sub>
                  </m:sSub>
                  <m:r>
                    <w:rPr>
                      <w:rFonts w:ascii="Cambria Math" w:hAnsi="Cambria Math"/>
                      <w:szCs w:val="28"/>
                      <w:lang w:eastAsia="ru-RU"/>
                    </w:rPr>
                    <m:t>-0,016</m:t>
                  </m:r>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5</m:t>
                      </m:r>
                    </m:sub>
                  </m:sSub>
                  <m:r>
                    <w:rPr>
                      <w:rFonts w:ascii="Cambria Math" w:hAnsi="Cambria Math"/>
                      <w:szCs w:val="28"/>
                      <w:lang w:eastAsia="ru-RU"/>
                    </w:rPr>
                    <m:t>)</m:t>
                  </m:r>
                </m:sup>
              </m:sSup>
            </m:den>
          </m:f>
          <m:r>
            <w:rPr>
              <w:rFonts w:ascii="Cambria Math" w:hAnsi="Cambria Math"/>
              <w:szCs w:val="28"/>
              <w:lang w:eastAsia="ru-RU"/>
            </w:rPr>
            <m:t>==Λ(</m:t>
          </m:r>
          <m:r>
            <m:rPr>
              <m:sty m:val="bi"/>
            </m:rPr>
            <w:rPr>
              <w:rFonts w:ascii="Cambria Math" w:hAnsi="Cambria Math"/>
              <w:szCs w:val="28"/>
              <w:lang w:eastAsia="ru-RU"/>
            </w:rPr>
            <m:t>-1,46</m:t>
          </m:r>
          <m:r>
            <w:rPr>
              <w:rFonts w:ascii="Cambria Math" w:hAnsi="Cambria Math"/>
              <w:szCs w:val="28"/>
              <w:lang w:eastAsia="ru-RU"/>
            </w:rPr>
            <m:t>-0,03</m:t>
          </m:r>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1</m:t>
              </m:r>
            </m:sub>
          </m:sSub>
          <m:r>
            <w:rPr>
              <w:rFonts w:ascii="Cambria Math" w:hAnsi="Cambria Math"/>
              <w:szCs w:val="28"/>
              <w:lang w:eastAsia="ru-RU"/>
            </w:rPr>
            <m:t>+</m:t>
          </m:r>
          <m:r>
            <m:rPr>
              <m:sty m:val="bi"/>
            </m:rPr>
            <w:rPr>
              <w:rFonts w:ascii="Cambria Math" w:hAnsi="Cambria Math"/>
              <w:szCs w:val="28"/>
              <w:lang w:eastAsia="ru-RU"/>
            </w:rPr>
            <m:t>0,238</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2</m:t>
              </m:r>
            </m:sub>
          </m:sSub>
          <m:r>
            <m:rPr>
              <m:sty m:val="bi"/>
            </m:rPr>
            <w:rPr>
              <w:rFonts w:ascii="Cambria Math" w:hAnsi="Cambria Math"/>
              <w:szCs w:val="28"/>
              <w:lang w:eastAsia="ru-RU"/>
            </w:rPr>
            <m:t>+0,754</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3</m:t>
              </m:r>
            </m:sub>
          </m:sSub>
          <m:r>
            <m:rPr>
              <m:sty m:val="bi"/>
            </m:rPr>
            <w:rPr>
              <w:rFonts w:ascii="Cambria Math" w:hAnsi="Cambria Math"/>
              <w:szCs w:val="28"/>
              <w:lang w:eastAsia="ru-RU"/>
            </w:rPr>
            <m:t>+0,053</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4</m:t>
              </m:r>
            </m:sub>
          </m:sSub>
          <m:r>
            <w:rPr>
              <w:rFonts w:ascii="Cambria Math" w:hAnsi="Cambria Math"/>
              <w:szCs w:val="28"/>
              <w:lang w:eastAsia="ru-RU"/>
            </w:rPr>
            <m:t>-0,016</m:t>
          </m:r>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5</m:t>
              </m:r>
            </m:sub>
          </m:sSub>
          <m:r>
            <w:rPr>
              <w:rFonts w:ascii="Cambria Math" w:hAnsi="Cambria Math"/>
              <w:szCs w:val="28"/>
              <w:lang w:eastAsia="ru-RU"/>
            </w:rPr>
            <m:t>)</m:t>
          </m:r>
        </m:oMath>
      </m:oMathPara>
    </w:p>
    <w:p w:rsidR="00937D89" w:rsidRDefault="00937D89" w:rsidP="00937D89">
      <w:r w:rsidRPr="00C00BC1">
        <w:rPr>
          <w:position w:val="-34"/>
        </w:rPr>
        <w:object w:dxaOrig="5660" w:dyaOrig="800">
          <v:shape id="_x0000_i1048" type="#_x0000_t75" style="width:329.35pt;height:44.45pt" o:ole="">
            <v:imagedata r:id="rId92" o:title=""/>
          </v:shape>
          <o:OLEObject Type="Embed" ProgID="Equation.3" ShapeID="_x0000_i1048" DrawAspect="Content" ObjectID="_1430834174" r:id="rId93"/>
        </w:object>
      </w:r>
    </w:p>
    <w:p w:rsidR="00937D89" w:rsidRPr="00937D89" w:rsidRDefault="00937D89" w:rsidP="00937D89">
      <w:pPr>
        <w:rPr>
          <w:lang w:val="ru-RU"/>
        </w:rPr>
      </w:pPr>
      <w:r w:rsidRPr="00937D89">
        <w:rPr>
          <w:lang w:val="ru-RU"/>
        </w:rPr>
        <w:t>Несмотря на то, что в целом уравнение является значимым, качество модели относительно объясненной дисперсии оставляет желать лучшего. Кроме того, коэффициенты при переменных «территория страхования» и «группа по числу дней поездки» оказались незначимыми.</w:t>
      </w:r>
    </w:p>
    <w:p w:rsidR="00937D89" w:rsidRDefault="00937D89" w:rsidP="00937D89">
      <w:r w:rsidRPr="00937D89">
        <w:rPr>
          <w:lang w:val="ru-RU"/>
        </w:rPr>
        <w:t xml:space="preserve">     Построим логит-модель, исключая факторы, коэффициенты при которых оказались незначимыми. </w:t>
      </w:r>
      <w:r w:rsidRPr="00F20CD4">
        <w:rPr>
          <w:lang w:val="ru-RU"/>
        </w:rPr>
        <w:t>Новая</w:t>
      </w:r>
      <w:r>
        <w:t xml:space="preserve"> модель выгляди</w:t>
      </w:r>
      <w:r w:rsidR="00945B0C">
        <w:rPr>
          <w:lang w:val="ru-RU"/>
        </w:rPr>
        <w:t>т</w:t>
      </w:r>
      <w:r>
        <w:t xml:space="preserve"> следующим образом</w:t>
      </w:r>
      <w:r w:rsidR="00DD0C31">
        <w:rPr>
          <w:lang w:val="ru-RU"/>
        </w:rPr>
        <w:t xml:space="preserve"> </w:t>
      </w:r>
      <w:r w:rsidR="00DD0C31">
        <w:t>(</w:t>
      </w:r>
      <w:r w:rsidR="00DD0C31">
        <w:rPr>
          <w:lang w:val="ru-RU"/>
        </w:rPr>
        <w:t xml:space="preserve">см. Приложение </w:t>
      </w:r>
      <w:r w:rsidR="001356A8">
        <w:rPr>
          <w:lang w:val="ru-RU"/>
        </w:rPr>
        <w:t>3</w:t>
      </w:r>
      <w:r w:rsidR="00DD0C31">
        <w:rPr>
          <w:lang w:val="ru-RU"/>
        </w:rPr>
        <w:t>)</w:t>
      </w:r>
      <w:r>
        <w:t>:</w:t>
      </w:r>
    </w:p>
    <w:p w:rsidR="00937D89" w:rsidRPr="00672E9B" w:rsidRDefault="00937D89" w:rsidP="00937D89">
      <w:pPr>
        <w:rPr>
          <w:i/>
          <w:szCs w:val="28"/>
          <w:lang w:eastAsia="ru-RU"/>
        </w:rPr>
      </w:pPr>
      <m:oMathPara>
        <m:oMath>
          <m:r>
            <w:rPr>
              <w:rFonts w:ascii="Cambria Math" w:hAnsi="Cambria Math"/>
              <w:szCs w:val="28"/>
              <w:lang w:eastAsia="ru-RU"/>
            </w:rPr>
            <m:t>P</m:t>
          </m:r>
          <m:d>
            <m:dPr>
              <m:ctrlPr>
                <w:rPr>
                  <w:rFonts w:ascii="Cambria Math" w:hAnsi="Cambria Math"/>
                  <w:i/>
                  <w:szCs w:val="28"/>
                  <w:lang w:eastAsia="ru-RU"/>
                </w:rPr>
              </m:ctrlPr>
            </m:dPr>
            <m:e>
              <m:sSub>
                <m:sSubPr>
                  <m:ctrlPr>
                    <w:rPr>
                      <w:rFonts w:ascii="Cambria Math" w:eastAsia="Calibri" w:hAnsi="Cambria Math" w:cs="Times New Roman"/>
                      <w:i/>
                      <w:szCs w:val="28"/>
                      <w:lang w:val="ru-RU" w:eastAsia="ru-RU"/>
                    </w:rPr>
                  </m:ctrlPr>
                </m:sSubPr>
                <m:e>
                  <m:r>
                    <w:rPr>
                      <w:rFonts w:ascii="Cambria Math" w:hAnsi="Cambria Math"/>
                      <w:szCs w:val="28"/>
                      <w:lang w:eastAsia="ru-RU"/>
                    </w:rPr>
                    <m:t>y</m:t>
                  </m:r>
                </m:e>
                <m:sub>
                  <m:r>
                    <w:rPr>
                      <w:rFonts w:ascii="Cambria Math" w:hAnsi="Cambria Math"/>
                      <w:szCs w:val="28"/>
                      <w:lang w:eastAsia="ru-RU"/>
                    </w:rPr>
                    <m:t>i</m:t>
                  </m:r>
                </m:sub>
              </m:sSub>
              <m:r>
                <w:rPr>
                  <w:rFonts w:ascii="Cambria Math" w:hAnsi="Cambria Math"/>
                  <w:szCs w:val="28"/>
                  <w:lang w:eastAsia="ru-RU"/>
                </w:rPr>
                <m:t>=1</m:t>
              </m:r>
            </m:e>
            <m:e>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i</m:t>
                  </m:r>
                </m:sub>
              </m:sSub>
            </m:e>
          </m:d>
          <m:r>
            <w:rPr>
              <w:rFonts w:ascii="Cambria Math" w:hAnsi="Cambria Math"/>
              <w:szCs w:val="28"/>
              <w:lang w:eastAsia="ru-RU"/>
            </w:rPr>
            <m:t>=</m:t>
          </m:r>
          <m:f>
            <m:fPr>
              <m:ctrlPr>
                <w:rPr>
                  <w:rFonts w:ascii="Cambria Math" w:eastAsia="Calibri" w:hAnsi="Cambria Math" w:cs="Times New Roman"/>
                  <w:i/>
                  <w:szCs w:val="28"/>
                  <w:lang w:val="ru-RU" w:eastAsia="ru-RU"/>
                </w:rPr>
              </m:ctrlPr>
            </m:fPr>
            <m:num>
              <m:sSup>
                <m:sSupPr>
                  <m:ctrlPr>
                    <w:rPr>
                      <w:rFonts w:ascii="Cambria Math" w:eastAsia="Calibri" w:hAnsi="Cambria Math" w:cs="Times New Roman"/>
                      <w:i/>
                      <w:szCs w:val="28"/>
                      <w:lang w:val="ru-RU" w:eastAsia="ru-RU"/>
                    </w:rPr>
                  </m:ctrlPr>
                </m:sSupPr>
                <m:e>
                  <m:r>
                    <w:rPr>
                      <w:rFonts w:ascii="Cambria Math" w:hAnsi="Cambria Math"/>
                      <w:szCs w:val="28"/>
                      <w:lang w:eastAsia="ru-RU"/>
                    </w:rPr>
                    <m:t>e</m:t>
                  </m:r>
                </m:e>
                <m:sup>
                  <m:r>
                    <w:rPr>
                      <w:rFonts w:ascii="Cambria Math" w:hAnsi="Cambria Math"/>
                      <w:szCs w:val="28"/>
                      <w:lang w:eastAsia="ru-RU"/>
                    </w:rPr>
                    <m:t>(</m:t>
                  </m:r>
                  <m:r>
                    <m:rPr>
                      <m:sty m:val="bi"/>
                    </m:rPr>
                    <w:rPr>
                      <w:rFonts w:ascii="Cambria Math" w:hAnsi="Cambria Math"/>
                      <w:szCs w:val="28"/>
                      <w:lang w:eastAsia="ru-RU"/>
                    </w:rPr>
                    <m:t>-1,395-0,032</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1</m:t>
                      </m:r>
                    </m:sub>
                  </m:sSub>
                  <m:r>
                    <m:rPr>
                      <m:sty m:val="bi"/>
                    </m:rPr>
                    <w:rPr>
                      <w:rFonts w:ascii="Cambria Math" w:hAnsi="Cambria Math"/>
                      <w:szCs w:val="28"/>
                      <w:lang w:eastAsia="ru-RU"/>
                    </w:rPr>
                    <m:t>+0,238</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2</m:t>
                      </m:r>
                    </m:sub>
                  </m:sSub>
                  <m:r>
                    <m:rPr>
                      <m:sty m:val="bi"/>
                    </m:rPr>
                    <w:rPr>
                      <w:rFonts w:ascii="Cambria Math" w:hAnsi="Cambria Math"/>
                      <w:szCs w:val="28"/>
                      <w:lang w:eastAsia="ru-RU"/>
                    </w:rPr>
                    <m:t>+0,758</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3</m:t>
                      </m:r>
                    </m:sub>
                  </m:sSub>
                  <m:r>
                    <w:rPr>
                      <w:rFonts w:ascii="Cambria Math" w:hAnsi="Cambria Math"/>
                      <w:szCs w:val="28"/>
                      <w:lang w:eastAsia="ru-RU"/>
                    </w:rPr>
                    <m:t>)</m:t>
                  </m:r>
                </m:sup>
              </m:sSup>
            </m:num>
            <m:den>
              <m:r>
                <w:rPr>
                  <w:rFonts w:ascii="Cambria Math" w:hAnsi="Cambria Math"/>
                  <w:szCs w:val="28"/>
                  <w:lang w:eastAsia="ru-RU"/>
                </w:rPr>
                <m:t>1+</m:t>
              </m:r>
              <m:sSup>
                <m:sSupPr>
                  <m:ctrlPr>
                    <w:rPr>
                      <w:rFonts w:ascii="Cambria Math" w:eastAsia="Calibri" w:hAnsi="Cambria Math" w:cs="Times New Roman"/>
                      <w:i/>
                      <w:szCs w:val="28"/>
                      <w:lang w:val="ru-RU" w:eastAsia="ru-RU"/>
                    </w:rPr>
                  </m:ctrlPr>
                </m:sSupPr>
                <m:e>
                  <m:r>
                    <w:rPr>
                      <w:rFonts w:ascii="Cambria Math" w:hAnsi="Cambria Math"/>
                      <w:szCs w:val="28"/>
                      <w:lang w:eastAsia="ru-RU"/>
                    </w:rPr>
                    <m:t>e</m:t>
                  </m:r>
                </m:e>
                <m:sup>
                  <m:r>
                    <w:rPr>
                      <w:rFonts w:ascii="Cambria Math" w:hAnsi="Cambria Math"/>
                      <w:szCs w:val="28"/>
                      <w:lang w:eastAsia="ru-RU"/>
                    </w:rPr>
                    <m:t>(</m:t>
                  </m:r>
                  <m:r>
                    <m:rPr>
                      <m:sty m:val="bi"/>
                    </m:rPr>
                    <w:rPr>
                      <w:rFonts w:ascii="Cambria Math" w:hAnsi="Cambria Math"/>
                      <w:szCs w:val="28"/>
                      <w:lang w:eastAsia="ru-RU"/>
                    </w:rPr>
                    <m:t>-1,395-0,032</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1</m:t>
                      </m:r>
                    </m:sub>
                  </m:sSub>
                  <m:r>
                    <m:rPr>
                      <m:sty m:val="bi"/>
                    </m:rPr>
                    <w:rPr>
                      <w:rFonts w:ascii="Cambria Math" w:hAnsi="Cambria Math"/>
                      <w:szCs w:val="28"/>
                      <w:lang w:eastAsia="ru-RU"/>
                    </w:rPr>
                    <m:t>+0,238</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2</m:t>
                      </m:r>
                    </m:sub>
                  </m:sSub>
                  <m:r>
                    <m:rPr>
                      <m:sty m:val="bi"/>
                    </m:rPr>
                    <w:rPr>
                      <w:rFonts w:ascii="Cambria Math" w:hAnsi="Cambria Math"/>
                      <w:szCs w:val="28"/>
                      <w:lang w:eastAsia="ru-RU"/>
                    </w:rPr>
                    <m:t>+0,758</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3</m:t>
                      </m:r>
                    </m:sub>
                  </m:sSub>
                  <m:r>
                    <w:rPr>
                      <w:rFonts w:ascii="Cambria Math" w:hAnsi="Cambria Math"/>
                      <w:szCs w:val="28"/>
                      <w:lang w:eastAsia="ru-RU"/>
                    </w:rPr>
                    <m:t>)</m:t>
                  </m:r>
                </m:sup>
              </m:sSup>
            </m:den>
          </m:f>
          <m:r>
            <w:rPr>
              <w:rFonts w:ascii="Cambria Math" w:hAnsi="Cambria Math"/>
              <w:szCs w:val="28"/>
              <w:lang w:eastAsia="ru-RU"/>
            </w:rPr>
            <m:t>==Λ(</m:t>
          </m:r>
          <m:r>
            <m:rPr>
              <m:sty m:val="bi"/>
            </m:rPr>
            <w:rPr>
              <w:rFonts w:ascii="Cambria Math" w:hAnsi="Cambria Math"/>
              <w:szCs w:val="28"/>
              <w:lang w:eastAsia="ru-RU"/>
            </w:rPr>
            <m:t>-1,395-0,032</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1</m:t>
              </m:r>
            </m:sub>
          </m:sSub>
          <m:r>
            <m:rPr>
              <m:sty m:val="bi"/>
            </m:rPr>
            <w:rPr>
              <w:rFonts w:ascii="Cambria Math" w:hAnsi="Cambria Math"/>
              <w:szCs w:val="28"/>
              <w:lang w:eastAsia="ru-RU"/>
            </w:rPr>
            <m:t>+0,238</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2</m:t>
              </m:r>
            </m:sub>
          </m:sSub>
          <m:r>
            <m:rPr>
              <m:sty m:val="bi"/>
            </m:rPr>
            <w:rPr>
              <w:rFonts w:ascii="Cambria Math" w:hAnsi="Cambria Math"/>
              <w:szCs w:val="28"/>
              <w:lang w:eastAsia="ru-RU"/>
            </w:rPr>
            <m:t>+0,758</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3</m:t>
              </m:r>
            </m:sub>
          </m:sSub>
          <m:r>
            <w:rPr>
              <w:rFonts w:ascii="Cambria Math" w:hAnsi="Cambria Math"/>
              <w:szCs w:val="28"/>
              <w:lang w:eastAsia="ru-RU"/>
            </w:rPr>
            <m:t>)</m:t>
          </m:r>
        </m:oMath>
      </m:oMathPara>
    </w:p>
    <w:p w:rsidR="00937D89" w:rsidRDefault="00937D89" w:rsidP="00937D89">
      <w:r w:rsidRPr="00C00BC1">
        <w:rPr>
          <w:position w:val="-34"/>
        </w:rPr>
        <w:object w:dxaOrig="5560" w:dyaOrig="800">
          <v:shape id="_x0000_i1049" type="#_x0000_t75" style="width:323.25pt;height:44.45pt" o:ole="">
            <v:imagedata r:id="rId94" o:title=""/>
          </v:shape>
          <o:OLEObject Type="Embed" ProgID="Equation.3" ShapeID="_x0000_i1049" DrawAspect="Content" ObjectID="_1430834175" r:id="rId95"/>
        </w:object>
      </w:r>
    </w:p>
    <w:p w:rsidR="00937D89" w:rsidRPr="00A50DB2" w:rsidRDefault="00937D89" w:rsidP="00937D89">
      <w:pPr>
        <w:rPr>
          <w:lang w:val="ru-RU"/>
        </w:rPr>
      </w:pPr>
      <w:r w:rsidRPr="00937D89">
        <w:rPr>
          <w:lang w:val="ru-RU"/>
        </w:rPr>
        <w:t xml:space="preserve">Теперь все коэффициенты модели значимы, как и сама модель, однако процент объясненной дисперсии не увеличился. </w:t>
      </w:r>
      <w:r w:rsidRPr="00A50DB2">
        <w:rPr>
          <w:lang w:val="ru-RU"/>
        </w:rPr>
        <w:t>Остальные характеристики модели тоже не показали улучшений.</w:t>
      </w:r>
    </w:p>
    <w:p w:rsidR="00937D89" w:rsidRPr="00937D89" w:rsidRDefault="00937D89" w:rsidP="00937D89">
      <w:pPr>
        <w:rPr>
          <w:lang w:val="ru-RU"/>
        </w:rPr>
      </w:pPr>
      <w:r w:rsidRPr="00937D89">
        <w:rPr>
          <w:lang w:val="ru-RU"/>
        </w:rPr>
        <w:t xml:space="preserve">     Попробуем построить пробит-модель, она примет следующий вид</w:t>
      </w:r>
      <w:r w:rsidR="00DD0C31">
        <w:rPr>
          <w:lang w:val="ru-RU"/>
        </w:rPr>
        <w:t xml:space="preserve"> </w:t>
      </w:r>
      <w:r w:rsidR="00DD0C31" w:rsidRPr="00DD0C31">
        <w:rPr>
          <w:lang w:val="ru-RU"/>
        </w:rPr>
        <w:t>(</w:t>
      </w:r>
      <w:r w:rsidR="00DD0C31">
        <w:rPr>
          <w:lang w:val="ru-RU"/>
        </w:rPr>
        <w:t>см. Приложение 2)</w:t>
      </w:r>
      <w:r w:rsidRPr="00937D89">
        <w:rPr>
          <w:lang w:val="ru-RU"/>
        </w:rPr>
        <w:t>:</w:t>
      </w:r>
    </w:p>
    <w:p w:rsidR="00937D89" w:rsidRPr="0097236B" w:rsidRDefault="00937D89" w:rsidP="00937D89">
      <w:pPr>
        <w:rPr>
          <w:rFonts w:eastAsia="Calibri" w:cs="Times New Roman"/>
          <w:szCs w:val="28"/>
          <w:lang w:eastAsia="ru-RU"/>
        </w:rPr>
      </w:pPr>
      <m:oMathPara>
        <m:oMath>
          <m:r>
            <w:rPr>
              <w:rFonts w:ascii="Cambria Math" w:hAnsi="Cambria Math"/>
              <w:szCs w:val="28"/>
              <w:lang w:eastAsia="ru-RU"/>
            </w:rPr>
            <m:t>P</m:t>
          </m:r>
          <m:d>
            <m:dPr>
              <m:ctrlPr>
                <w:rPr>
                  <w:rFonts w:ascii="Cambria Math" w:hAnsi="Cambria Math"/>
                  <w:i/>
                  <w:szCs w:val="28"/>
                  <w:lang w:eastAsia="ru-RU"/>
                </w:rPr>
              </m:ctrlPr>
            </m:dPr>
            <m:e>
              <m:sSub>
                <m:sSubPr>
                  <m:ctrlPr>
                    <w:rPr>
                      <w:rFonts w:ascii="Cambria Math" w:eastAsia="Calibri" w:hAnsi="Cambria Math" w:cs="Times New Roman"/>
                      <w:i/>
                      <w:szCs w:val="28"/>
                      <w:lang w:val="ru-RU" w:eastAsia="ru-RU"/>
                    </w:rPr>
                  </m:ctrlPr>
                </m:sSubPr>
                <m:e>
                  <m:r>
                    <w:rPr>
                      <w:rFonts w:ascii="Cambria Math" w:hAnsi="Cambria Math"/>
                      <w:szCs w:val="28"/>
                      <w:lang w:eastAsia="ru-RU"/>
                    </w:rPr>
                    <m:t>y</m:t>
                  </m:r>
                </m:e>
                <m:sub>
                  <m:r>
                    <w:rPr>
                      <w:rFonts w:ascii="Cambria Math" w:hAnsi="Cambria Math"/>
                      <w:szCs w:val="28"/>
                      <w:lang w:eastAsia="ru-RU"/>
                    </w:rPr>
                    <m:t>i</m:t>
                  </m:r>
                </m:sub>
              </m:sSub>
              <m:r>
                <w:rPr>
                  <w:rFonts w:ascii="Cambria Math" w:hAnsi="Cambria Math"/>
                  <w:szCs w:val="28"/>
                  <w:lang w:eastAsia="ru-RU"/>
                </w:rPr>
                <m:t>=1</m:t>
              </m:r>
            </m:e>
            <m:e>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e>
          </m:d>
          <m:r>
            <w:rPr>
              <w:rFonts w:ascii="Cambria Math" w:hAnsi="Cambria Math"/>
              <w:szCs w:val="28"/>
              <w:lang w:eastAsia="ru-RU"/>
            </w:rPr>
            <m:t>==Ф(</m:t>
          </m:r>
          <m:r>
            <m:rPr>
              <m:sty m:val="bi"/>
            </m:rPr>
            <w:rPr>
              <w:rFonts w:ascii="Cambria Math" w:hAnsi="Cambria Math"/>
              <w:szCs w:val="28"/>
              <w:lang w:eastAsia="ru-RU"/>
            </w:rPr>
            <m:t>-0,901</m:t>
          </m:r>
          <m:r>
            <w:rPr>
              <w:rFonts w:ascii="Cambria Math" w:hAnsi="Cambria Math"/>
              <w:szCs w:val="28"/>
              <w:lang w:eastAsia="ru-RU"/>
            </w:rPr>
            <m:t>-0,018</m:t>
          </m:r>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1</m:t>
              </m:r>
            </m:sub>
          </m:sSub>
          <m:r>
            <w:rPr>
              <w:rFonts w:ascii="Cambria Math" w:hAnsi="Cambria Math"/>
              <w:szCs w:val="28"/>
              <w:lang w:eastAsia="ru-RU"/>
            </w:rPr>
            <m:t>+</m:t>
          </m:r>
          <m:r>
            <m:rPr>
              <m:sty m:val="bi"/>
            </m:rPr>
            <w:rPr>
              <w:rFonts w:ascii="Cambria Math" w:hAnsi="Cambria Math"/>
              <w:szCs w:val="28"/>
              <w:lang w:eastAsia="ru-RU"/>
            </w:rPr>
            <m:t>0,148</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2</m:t>
              </m:r>
            </m:sub>
          </m:sSub>
          <m:r>
            <m:rPr>
              <m:sty m:val="bi"/>
            </m:rPr>
            <w:rPr>
              <w:rFonts w:ascii="Cambria Math" w:hAnsi="Cambria Math"/>
              <w:szCs w:val="28"/>
              <w:lang w:eastAsia="ru-RU"/>
            </w:rPr>
            <m:t>+0,463</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3</m:t>
              </m:r>
            </m:sub>
          </m:sSub>
          <m:r>
            <m:rPr>
              <m:sty m:val="bi"/>
            </m:rPr>
            <w:rPr>
              <w:rFonts w:ascii="Cambria Math" w:hAnsi="Cambria Math"/>
              <w:szCs w:val="28"/>
              <w:lang w:eastAsia="ru-RU"/>
            </w:rPr>
            <m:t>+0,033</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4</m:t>
              </m:r>
            </m:sub>
          </m:sSub>
          <m:r>
            <w:rPr>
              <w:rFonts w:ascii="Cambria Math" w:hAnsi="Cambria Math"/>
              <w:szCs w:val="28"/>
              <w:lang w:eastAsia="ru-RU"/>
            </w:rPr>
            <m:t>-0,01</m:t>
          </m:r>
          <m:sSub>
            <m:sSubPr>
              <m:ctrlPr>
                <w:rPr>
                  <w:rFonts w:ascii="Cambria Math" w:eastAsia="Calibri" w:hAnsi="Cambria Math" w:cs="Times New Roman"/>
                  <w:i/>
                  <w:szCs w:val="28"/>
                  <w:lang w:val="ru-RU" w:eastAsia="ru-RU"/>
                </w:rPr>
              </m:ctrlPr>
            </m:sSubPr>
            <m:e>
              <m:r>
                <w:rPr>
                  <w:rFonts w:ascii="Cambria Math" w:hAnsi="Cambria Math"/>
                  <w:szCs w:val="28"/>
                  <w:lang w:eastAsia="ru-RU"/>
                </w:rPr>
                <m:t>x</m:t>
              </m:r>
            </m:e>
            <m:sub>
              <m:r>
                <w:rPr>
                  <w:rFonts w:ascii="Cambria Math" w:hAnsi="Cambria Math"/>
                  <w:szCs w:val="28"/>
                  <w:lang w:eastAsia="ru-RU"/>
                </w:rPr>
                <m:t>5</m:t>
              </m:r>
            </m:sub>
          </m:sSub>
          <m:r>
            <w:rPr>
              <w:rFonts w:ascii="Cambria Math" w:hAnsi="Cambria Math"/>
              <w:szCs w:val="28"/>
              <w:lang w:eastAsia="ru-RU"/>
            </w:rPr>
            <m:t>)</m:t>
          </m:r>
        </m:oMath>
      </m:oMathPara>
    </w:p>
    <w:p w:rsidR="00937D89" w:rsidRDefault="00937D89" w:rsidP="00937D89">
      <w:r w:rsidRPr="00C00BC1">
        <w:rPr>
          <w:position w:val="-34"/>
        </w:rPr>
        <w:object w:dxaOrig="5700" w:dyaOrig="800">
          <v:shape id="_x0000_i1050" type="#_x0000_t75" style="width:330.9pt;height:44.45pt" o:ole="">
            <v:imagedata r:id="rId96" o:title=""/>
          </v:shape>
          <o:OLEObject Type="Embed" ProgID="Equation.3" ShapeID="_x0000_i1050" DrawAspect="Content" ObjectID="_1430834176" r:id="rId97"/>
        </w:object>
      </w:r>
    </w:p>
    <w:p w:rsidR="00937D89" w:rsidRPr="00937D89" w:rsidRDefault="00937D89" w:rsidP="00937D89">
      <w:pPr>
        <w:rPr>
          <w:lang w:val="ru-RU"/>
        </w:rPr>
      </w:pPr>
      <w:r w:rsidRPr="00937D89">
        <w:rPr>
          <w:lang w:val="ru-RU"/>
        </w:rPr>
        <w:t xml:space="preserve">Показатели данной модели схожи с соответствующими показателями для логистической регрессии. Коэффициенты при переменных «территория страхования» и «группа по числу дней поездки» оказались незначимыми. Отбросим незначимые факторы и построим новую пробит-модель с </w:t>
      </w:r>
      <w:r w:rsidRPr="00937D89">
        <w:rPr>
          <w:lang w:val="ru-RU"/>
        </w:rPr>
        <w:lastRenderedPageBreak/>
        <w:t>меньшим числом независимых переменных, он пример следующий вид</w:t>
      </w:r>
      <w:r w:rsidR="00DD0C31">
        <w:rPr>
          <w:lang w:val="ru-RU"/>
        </w:rPr>
        <w:t xml:space="preserve"> </w:t>
      </w:r>
      <w:r w:rsidR="00DD0C31" w:rsidRPr="00DD0C31">
        <w:rPr>
          <w:lang w:val="ru-RU"/>
        </w:rPr>
        <w:t>(</w:t>
      </w:r>
      <w:r w:rsidR="00DD0C31">
        <w:rPr>
          <w:lang w:val="ru-RU"/>
        </w:rPr>
        <w:t>см. Приложение 2)</w:t>
      </w:r>
      <w:r w:rsidRPr="00937D89">
        <w:rPr>
          <w:lang w:val="ru-RU"/>
        </w:rPr>
        <w:t>:</w:t>
      </w:r>
    </w:p>
    <w:p w:rsidR="00937D89" w:rsidRPr="0097236B" w:rsidRDefault="00937D89" w:rsidP="00937D89">
      <w:pPr>
        <w:rPr>
          <w:rFonts w:eastAsia="Calibri" w:cs="Times New Roman"/>
          <w:szCs w:val="28"/>
          <w:lang w:eastAsia="ru-RU"/>
        </w:rPr>
      </w:pPr>
      <m:oMathPara>
        <m:oMath>
          <m:r>
            <w:rPr>
              <w:rFonts w:ascii="Cambria Math" w:hAnsi="Cambria Math"/>
              <w:szCs w:val="28"/>
              <w:lang w:eastAsia="ru-RU"/>
            </w:rPr>
            <m:t>P</m:t>
          </m:r>
          <m:d>
            <m:dPr>
              <m:ctrlPr>
                <w:rPr>
                  <w:rFonts w:ascii="Cambria Math" w:hAnsi="Cambria Math"/>
                  <w:i/>
                  <w:szCs w:val="28"/>
                  <w:lang w:eastAsia="ru-RU"/>
                </w:rPr>
              </m:ctrlPr>
            </m:dPr>
            <m:e>
              <m:sSub>
                <m:sSubPr>
                  <m:ctrlPr>
                    <w:rPr>
                      <w:rFonts w:ascii="Cambria Math" w:eastAsia="Calibri" w:hAnsi="Cambria Math" w:cs="Times New Roman"/>
                      <w:i/>
                      <w:szCs w:val="28"/>
                      <w:lang w:val="ru-RU" w:eastAsia="ru-RU"/>
                    </w:rPr>
                  </m:ctrlPr>
                </m:sSubPr>
                <m:e>
                  <m:r>
                    <w:rPr>
                      <w:rFonts w:ascii="Cambria Math" w:hAnsi="Cambria Math"/>
                      <w:szCs w:val="28"/>
                      <w:lang w:eastAsia="ru-RU"/>
                    </w:rPr>
                    <m:t>y</m:t>
                  </m:r>
                </m:e>
                <m:sub>
                  <m:r>
                    <w:rPr>
                      <w:rFonts w:ascii="Cambria Math" w:hAnsi="Cambria Math"/>
                      <w:szCs w:val="28"/>
                      <w:lang w:eastAsia="ru-RU"/>
                    </w:rPr>
                    <m:t>i</m:t>
                  </m:r>
                </m:sub>
              </m:sSub>
              <m:r>
                <w:rPr>
                  <w:rFonts w:ascii="Cambria Math" w:hAnsi="Cambria Math"/>
                  <w:szCs w:val="28"/>
                  <w:lang w:eastAsia="ru-RU"/>
                </w:rPr>
                <m:t>=1</m:t>
              </m:r>
            </m:e>
            <m:e>
              <m:sSubSup>
                <m:sSubSupPr>
                  <m:ctrlPr>
                    <w:rPr>
                      <w:rFonts w:ascii="Cambria Math" w:eastAsia="Calibri" w:hAnsi="Cambria Math" w:cs="Times New Roman"/>
                      <w:i/>
                      <w:szCs w:val="28"/>
                      <w:lang w:val="ru-RU" w:eastAsia="ru-RU"/>
                    </w:rPr>
                  </m:ctrlPr>
                </m:sSubSupPr>
                <m:e>
                  <m:r>
                    <w:rPr>
                      <w:rFonts w:ascii="Cambria Math" w:hAnsi="Cambria Math"/>
                      <w:szCs w:val="28"/>
                      <w:lang w:eastAsia="ru-RU"/>
                    </w:rPr>
                    <m:t>X</m:t>
                  </m:r>
                </m:e>
                <m:sub>
                  <m:r>
                    <w:rPr>
                      <w:rFonts w:ascii="Cambria Math" w:hAnsi="Cambria Math"/>
                      <w:szCs w:val="28"/>
                      <w:lang w:eastAsia="ru-RU"/>
                    </w:rPr>
                    <m:t>i</m:t>
                  </m:r>
                </m:sub>
                <m:sup>
                  <m:r>
                    <w:rPr>
                      <w:rFonts w:ascii="Cambria Math" w:hAnsi="Cambria Math"/>
                      <w:szCs w:val="28"/>
                      <w:lang w:eastAsia="ru-RU"/>
                    </w:rPr>
                    <m:t>T</m:t>
                  </m:r>
                </m:sup>
              </m:sSubSup>
            </m:e>
          </m:d>
          <m:r>
            <w:rPr>
              <w:rFonts w:ascii="Cambria Math" w:hAnsi="Cambria Math"/>
              <w:szCs w:val="28"/>
              <w:lang w:eastAsia="ru-RU"/>
            </w:rPr>
            <m:t>=Ф(</m:t>
          </m:r>
          <m:r>
            <m:rPr>
              <m:sty m:val="bi"/>
            </m:rPr>
            <w:rPr>
              <w:rFonts w:ascii="Cambria Math" w:hAnsi="Cambria Math"/>
              <w:szCs w:val="28"/>
              <w:lang w:eastAsia="ru-RU"/>
            </w:rPr>
            <m:t>-0,860-0,02</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1</m:t>
              </m:r>
            </m:sub>
          </m:sSub>
          <m:r>
            <m:rPr>
              <m:sty m:val="bi"/>
            </m:rPr>
            <w:rPr>
              <w:rFonts w:ascii="Cambria Math" w:hAnsi="Cambria Math"/>
              <w:szCs w:val="28"/>
              <w:lang w:eastAsia="ru-RU"/>
            </w:rPr>
            <m:t>+0,148</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2</m:t>
              </m:r>
            </m:sub>
          </m:sSub>
          <m:r>
            <m:rPr>
              <m:sty m:val="bi"/>
            </m:rPr>
            <w:rPr>
              <w:rFonts w:ascii="Cambria Math" w:hAnsi="Cambria Math"/>
              <w:szCs w:val="28"/>
              <w:lang w:eastAsia="ru-RU"/>
            </w:rPr>
            <m:t>+0,465</m:t>
          </m:r>
          <m:sSub>
            <m:sSubPr>
              <m:ctrlPr>
                <w:rPr>
                  <w:rFonts w:ascii="Cambria Math" w:eastAsia="Calibri" w:hAnsi="Cambria Math" w:cs="Times New Roman"/>
                  <w:b/>
                  <w:i/>
                  <w:szCs w:val="28"/>
                  <w:lang w:val="ru-RU" w:eastAsia="ru-RU"/>
                </w:rPr>
              </m:ctrlPr>
            </m:sSubPr>
            <m:e>
              <m:r>
                <m:rPr>
                  <m:sty m:val="bi"/>
                </m:rPr>
                <w:rPr>
                  <w:rFonts w:ascii="Cambria Math" w:hAnsi="Cambria Math"/>
                  <w:szCs w:val="28"/>
                  <w:lang w:eastAsia="ru-RU"/>
                </w:rPr>
                <m:t>x</m:t>
              </m:r>
            </m:e>
            <m:sub>
              <m:r>
                <m:rPr>
                  <m:sty m:val="bi"/>
                </m:rPr>
                <w:rPr>
                  <w:rFonts w:ascii="Cambria Math" w:hAnsi="Cambria Math"/>
                  <w:szCs w:val="28"/>
                  <w:lang w:eastAsia="ru-RU"/>
                </w:rPr>
                <m:t>3</m:t>
              </m:r>
            </m:sub>
          </m:sSub>
          <m:r>
            <w:rPr>
              <w:rFonts w:ascii="Cambria Math" w:hAnsi="Cambria Math"/>
              <w:szCs w:val="28"/>
              <w:lang w:eastAsia="ru-RU"/>
            </w:rPr>
            <m:t>)</m:t>
          </m:r>
        </m:oMath>
      </m:oMathPara>
    </w:p>
    <w:p w:rsidR="00937D89" w:rsidRDefault="00937D89" w:rsidP="00937D89">
      <w:r w:rsidRPr="00C00BC1">
        <w:rPr>
          <w:position w:val="-34"/>
        </w:rPr>
        <w:object w:dxaOrig="5560" w:dyaOrig="800">
          <v:shape id="_x0000_i1051" type="#_x0000_t75" style="width:323.25pt;height:44.45pt" o:ole="">
            <v:imagedata r:id="rId98" o:title=""/>
          </v:shape>
          <o:OLEObject Type="Embed" ProgID="Equation.3" ShapeID="_x0000_i1051" DrawAspect="Content" ObjectID="_1430834177" r:id="rId99"/>
        </w:object>
      </w:r>
    </w:p>
    <w:p w:rsidR="00937D89" w:rsidRPr="00937D89" w:rsidRDefault="00937D89" w:rsidP="00937D89">
      <w:pPr>
        <w:rPr>
          <w:lang w:val="ru-RU"/>
        </w:rPr>
      </w:pPr>
      <w:r w:rsidRPr="00937D89">
        <w:rPr>
          <w:lang w:val="ru-RU"/>
        </w:rPr>
        <w:t>Таким образом, модель почти не изменила свои качественные характеристики, не считая того, что все коэффициенты в модели стали значимы. Сравним четыре построенных модели по информационным критериям, чем меньше значение критерия, тем лучше построенная модель.</w:t>
      </w:r>
    </w:p>
    <w:p w:rsidR="00945B0C" w:rsidRPr="00937D89" w:rsidRDefault="00945B0C" w:rsidP="00945B0C">
      <w:pPr>
        <w:rPr>
          <w:szCs w:val="28"/>
          <w:lang w:val="ru-RU" w:eastAsia="ru-RU"/>
        </w:rPr>
      </w:pPr>
      <w:r w:rsidRPr="00937D89">
        <w:rPr>
          <w:szCs w:val="28"/>
          <w:lang w:val="ru-RU" w:eastAsia="ru-RU"/>
        </w:rPr>
        <w:t>По результатам оценки построенных моделей бинарного выбора</w:t>
      </w:r>
      <w:r>
        <w:rPr>
          <w:szCs w:val="28"/>
          <w:lang w:val="ru-RU" w:eastAsia="ru-RU"/>
        </w:rPr>
        <w:t xml:space="preserve"> (табл. 21)</w:t>
      </w:r>
      <w:r w:rsidRPr="00937D89">
        <w:rPr>
          <w:szCs w:val="28"/>
          <w:lang w:val="ru-RU" w:eastAsia="ru-RU"/>
        </w:rPr>
        <w:t xml:space="preserve"> можно сказать, что наилучшая из них логит-модель с тремя зависимыми переменными – месяц начала действия страховки, возрастная группа страхователя и число страховых случаев наступивших по договору. </w:t>
      </w:r>
    </w:p>
    <w:p w:rsidR="00365477" w:rsidRPr="00B22DD9" w:rsidRDefault="00D338C8" w:rsidP="00365477">
      <w:pPr>
        <w:jc w:val="right"/>
        <w:rPr>
          <w:i/>
          <w:lang w:val="ru-RU"/>
        </w:rPr>
      </w:pPr>
      <w:r w:rsidRPr="00365477">
        <w:rPr>
          <w:i/>
          <w:lang w:val="ru-RU"/>
        </w:rPr>
        <w:t>Таблица</w:t>
      </w:r>
      <w:r w:rsidRPr="00365477">
        <w:rPr>
          <w:i/>
        </w:rPr>
        <w:t xml:space="preserve"> </w:t>
      </w:r>
      <w:r w:rsidR="00846E40">
        <w:rPr>
          <w:i/>
          <w:lang w:val="ru-RU"/>
        </w:rPr>
        <w:t>2</w:t>
      </w:r>
      <w:r w:rsidR="001356A8">
        <w:rPr>
          <w:i/>
          <w:lang w:val="ru-RU"/>
        </w:rPr>
        <w:t>0</w:t>
      </w:r>
    </w:p>
    <w:p w:rsidR="00D338C8" w:rsidRPr="00365477" w:rsidRDefault="00D338C8" w:rsidP="00BC7533">
      <w:pPr>
        <w:jc w:val="center"/>
        <w:rPr>
          <w:i/>
          <w:lang w:val="ru-RU"/>
        </w:rPr>
      </w:pPr>
      <w:r w:rsidRPr="00365477">
        <w:rPr>
          <w:i/>
          <w:lang w:val="ru-RU"/>
        </w:rPr>
        <w:t>Показатели качества моделей</w:t>
      </w:r>
    </w:p>
    <w:tbl>
      <w:tblPr>
        <w:tblStyle w:val="af0"/>
        <w:tblW w:w="4277" w:type="pct"/>
        <w:jc w:val="center"/>
        <w:tblLook w:val="04A0" w:firstRow="1" w:lastRow="0" w:firstColumn="1" w:lastColumn="0" w:noHBand="0" w:noVBand="1"/>
      </w:tblPr>
      <w:tblGrid>
        <w:gridCol w:w="2073"/>
        <w:gridCol w:w="1335"/>
        <w:gridCol w:w="1514"/>
        <w:gridCol w:w="1513"/>
        <w:gridCol w:w="1509"/>
      </w:tblGrid>
      <w:tr w:rsidR="00937D89" w:rsidRPr="000B7A02" w:rsidTr="00BC7533">
        <w:trPr>
          <w:trHeight w:val="255"/>
          <w:jc w:val="center"/>
        </w:trPr>
        <w:tc>
          <w:tcPr>
            <w:tcW w:w="1305" w:type="pct"/>
            <w:noWrap/>
            <w:vAlign w:val="center"/>
            <w:hideMark/>
          </w:tcPr>
          <w:p w:rsidR="00937D89" w:rsidRPr="000B7A02" w:rsidRDefault="00937D89" w:rsidP="00365477">
            <w:pPr>
              <w:spacing w:line="276" w:lineRule="auto"/>
              <w:jc w:val="center"/>
              <w:rPr>
                <w:rFonts w:eastAsia="Times New Roman"/>
                <w:sz w:val="24"/>
                <w:szCs w:val="24"/>
                <w:lang w:eastAsia="ru-RU"/>
              </w:rPr>
            </w:pPr>
          </w:p>
        </w:tc>
        <w:tc>
          <w:tcPr>
            <w:tcW w:w="840" w:type="pct"/>
            <w:noWrap/>
            <w:vAlign w:val="center"/>
            <w:hideMark/>
          </w:tcPr>
          <w:p w:rsidR="00937D89" w:rsidRPr="000B7A02" w:rsidRDefault="00937D89" w:rsidP="00365477">
            <w:pPr>
              <w:spacing w:line="276" w:lineRule="auto"/>
              <w:jc w:val="center"/>
              <w:rPr>
                <w:rFonts w:eastAsia="Times New Roman"/>
                <w:sz w:val="24"/>
                <w:szCs w:val="24"/>
                <w:lang w:eastAsia="ru-RU"/>
              </w:rPr>
            </w:pPr>
            <w:r w:rsidRPr="000B7A02">
              <w:rPr>
                <w:rFonts w:eastAsia="Times New Roman"/>
                <w:sz w:val="24"/>
                <w:szCs w:val="24"/>
                <w:lang w:eastAsia="ru-RU"/>
              </w:rPr>
              <w:t>Logit</w:t>
            </w:r>
            <w:r>
              <w:rPr>
                <w:rFonts w:eastAsia="Times New Roman"/>
                <w:sz w:val="24"/>
                <w:szCs w:val="24"/>
                <w:lang w:eastAsia="ru-RU"/>
              </w:rPr>
              <w:t xml:space="preserve"> 1</w:t>
            </w:r>
          </w:p>
        </w:tc>
        <w:tc>
          <w:tcPr>
            <w:tcW w:w="953" w:type="pct"/>
            <w:vAlign w:val="center"/>
          </w:tcPr>
          <w:p w:rsidR="00937D89" w:rsidRPr="000B7A02" w:rsidRDefault="00937D89" w:rsidP="00365477">
            <w:pPr>
              <w:spacing w:line="276" w:lineRule="auto"/>
              <w:jc w:val="center"/>
              <w:rPr>
                <w:rFonts w:eastAsia="Times New Roman"/>
                <w:b/>
                <w:bCs/>
                <w:sz w:val="24"/>
                <w:szCs w:val="24"/>
                <w:lang w:eastAsia="ru-RU"/>
              </w:rPr>
            </w:pPr>
            <w:r w:rsidRPr="000B7A02">
              <w:rPr>
                <w:rFonts w:eastAsia="Times New Roman"/>
                <w:sz w:val="24"/>
                <w:szCs w:val="24"/>
                <w:lang w:eastAsia="ru-RU"/>
              </w:rPr>
              <w:t>Logit</w:t>
            </w:r>
            <w:r>
              <w:rPr>
                <w:rFonts w:eastAsia="Times New Roman"/>
                <w:sz w:val="24"/>
                <w:szCs w:val="24"/>
                <w:lang w:eastAsia="ru-RU"/>
              </w:rPr>
              <w:t xml:space="preserve"> 2</w:t>
            </w:r>
          </w:p>
        </w:tc>
        <w:tc>
          <w:tcPr>
            <w:tcW w:w="952" w:type="pct"/>
            <w:vAlign w:val="center"/>
          </w:tcPr>
          <w:p w:rsidR="00937D89" w:rsidRPr="000B7A02" w:rsidRDefault="00937D89" w:rsidP="00365477">
            <w:pPr>
              <w:spacing w:line="276" w:lineRule="auto"/>
              <w:jc w:val="center"/>
              <w:rPr>
                <w:rFonts w:eastAsia="Times New Roman"/>
                <w:sz w:val="24"/>
                <w:szCs w:val="24"/>
                <w:lang w:eastAsia="ru-RU"/>
              </w:rPr>
            </w:pPr>
            <w:r w:rsidRPr="000B7A02">
              <w:rPr>
                <w:rFonts w:eastAsia="Times New Roman"/>
                <w:sz w:val="24"/>
                <w:szCs w:val="24"/>
                <w:lang w:eastAsia="ru-RU"/>
              </w:rPr>
              <w:t>Probit</w:t>
            </w:r>
            <w:r>
              <w:rPr>
                <w:rFonts w:eastAsia="Times New Roman"/>
                <w:sz w:val="24"/>
                <w:szCs w:val="24"/>
                <w:lang w:eastAsia="ru-RU"/>
              </w:rPr>
              <w:t xml:space="preserve"> 1</w:t>
            </w:r>
          </w:p>
        </w:tc>
        <w:tc>
          <w:tcPr>
            <w:tcW w:w="950" w:type="pct"/>
            <w:noWrap/>
            <w:vAlign w:val="center"/>
            <w:hideMark/>
          </w:tcPr>
          <w:p w:rsidR="00937D89" w:rsidRPr="000B7A02" w:rsidRDefault="00937D89" w:rsidP="00365477">
            <w:pPr>
              <w:spacing w:line="276" w:lineRule="auto"/>
              <w:jc w:val="center"/>
              <w:rPr>
                <w:rFonts w:eastAsia="Times New Roman"/>
                <w:sz w:val="24"/>
                <w:szCs w:val="24"/>
                <w:lang w:eastAsia="ru-RU"/>
              </w:rPr>
            </w:pPr>
            <w:r w:rsidRPr="000B7A02">
              <w:rPr>
                <w:rFonts w:eastAsia="Times New Roman"/>
                <w:sz w:val="24"/>
                <w:szCs w:val="24"/>
                <w:lang w:eastAsia="ru-RU"/>
              </w:rPr>
              <w:t>Probit</w:t>
            </w:r>
            <w:r>
              <w:rPr>
                <w:rFonts w:eastAsia="Times New Roman"/>
                <w:sz w:val="24"/>
                <w:szCs w:val="24"/>
                <w:lang w:eastAsia="ru-RU"/>
              </w:rPr>
              <w:t xml:space="preserve"> 2</w:t>
            </w:r>
          </w:p>
        </w:tc>
      </w:tr>
      <w:tr w:rsidR="00937D89" w:rsidRPr="000B7A02" w:rsidTr="00BC7533">
        <w:trPr>
          <w:trHeight w:val="255"/>
          <w:jc w:val="center"/>
        </w:trPr>
        <w:tc>
          <w:tcPr>
            <w:tcW w:w="1305" w:type="pct"/>
            <w:noWrap/>
            <w:vAlign w:val="center"/>
            <w:hideMark/>
          </w:tcPr>
          <w:p w:rsidR="00937D89" w:rsidRPr="000B7A02" w:rsidRDefault="00937D89" w:rsidP="00365477">
            <w:pPr>
              <w:spacing w:line="276" w:lineRule="auto"/>
              <w:jc w:val="center"/>
              <w:rPr>
                <w:rFonts w:eastAsia="Times New Roman"/>
                <w:sz w:val="24"/>
                <w:szCs w:val="24"/>
                <w:lang w:eastAsia="ru-RU"/>
              </w:rPr>
            </w:pPr>
            <w:r w:rsidRPr="000B7A02">
              <w:rPr>
                <w:rFonts w:eastAsia="Times New Roman"/>
                <w:sz w:val="24"/>
                <w:szCs w:val="24"/>
                <w:lang w:eastAsia="ru-RU"/>
              </w:rPr>
              <w:t>AIC</w:t>
            </w:r>
          </w:p>
        </w:tc>
        <w:tc>
          <w:tcPr>
            <w:tcW w:w="840" w:type="pct"/>
            <w:noWrap/>
            <w:vAlign w:val="center"/>
            <w:hideMark/>
          </w:tcPr>
          <w:p w:rsidR="00937D89" w:rsidRPr="008A4724" w:rsidRDefault="00937D89" w:rsidP="00365477">
            <w:pPr>
              <w:autoSpaceDE w:val="0"/>
              <w:autoSpaceDN w:val="0"/>
              <w:adjustRightInd w:val="0"/>
              <w:spacing w:line="276" w:lineRule="auto"/>
              <w:ind w:right="10"/>
              <w:jc w:val="center"/>
              <w:rPr>
                <w:color w:val="000000"/>
                <w:szCs w:val="28"/>
              </w:rPr>
            </w:pPr>
            <w:r>
              <w:rPr>
                <w:color w:val="000000"/>
                <w:szCs w:val="28"/>
              </w:rPr>
              <w:t>1,340</w:t>
            </w:r>
          </w:p>
        </w:tc>
        <w:tc>
          <w:tcPr>
            <w:tcW w:w="953" w:type="pct"/>
            <w:vAlign w:val="center"/>
          </w:tcPr>
          <w:p w:rsidR="00937D89" w:rsidRPr="008A4724" w:rsidRDefault="00937D89" w:rsidP="00365477">
            <w:pPr>
              <w:autoSpaceDE w:val="0"/>
              <w:autoSpaceDN w:val="0"/>
              <w:adjustRightInd w:val="0"/>
              <w:spacing w:line="276" w:lineRule="auto"/>
              <w:ind w:right="10"/>
              <w:jc w:val="center"/>
              <w:rPr>
                <w:color w:val="000000"/>
                <w:szCs w:val="28"/>
              </w:rPr>
            </w:pPr>
            <w:r>
              <w:rPr>
                <w:color w:val="000000"/>
                <w:szCs w:val="28"/>
              </w:rPr>
              <w:t>1,338</w:t>
            </w:r>
          </w:p>
        </w:tc>
        <w:tc>
          <w:tcPr>
            <w:tcW w:w="952" w:type="pct"/>
            <w:vAlign w:val="center"/>
          </w:tcPr>
          <w:p w:rsidR="00937D89" w:rsidRPr="000B7A02" w:rsidRDefault="00937D89" w:rsidP="00365477">
            <w:pPr>
              <w:spacing w:line="276" w:lineRule="auto"/>
              <w:jc w:val="center"/>
              <w:rPr>
                <w:rFonts w:eastAsia="Times New Roman"/>
                <w:sz w:val="24"/>
                <w:szCs w:val="24"/>
                <w:lang w:eastAsia="ru-RU"/>
              </w:rPr>
            </w:pPr>
            <w:r>
              <w:rPr>
                <w:rFonts w:eastAsia="Times New Roman"/>
                <w:sz w:val="24"/>
                <w:szCs w:val="24"/>
                <w:lang w:eastAsia="ru-RU"/>
              </w:rPr>
              <w:t>1,340</w:t>
            </w:r>
          </w:p>
        </w:tc>
        <w:tc>
          <w:tcPr>
            <w:tcW w:w="950" w:type="pct"/>
            <w:noWrap/>
            <w:vAlign w:val="center"/>
            <w:hideMark/>
          </w:tcPr>
          <w:p w:rsidR="00937D89" w:rsidRPr="008A4724" w:rsidRDefault="00937D89" w:rsidP="00365477">
            <w:pPr>
              <w:autoSpaceDE w:val="0"/>
              <w:autoSpaceDN w:val="0"/>
              <w:adjustRightInd w:val="0"/>
              <w:spacing w:line="276" w:lineRule="auto"/>
              <w:ind w:right="10"/>
              <w:jc w:val="center"/>
              <w:rPr>
                <w:color w:val="000000"/>
                <w:szCs w:val="28"/>
              </w:rPr>
            </w:pPr>
            <w:r>
              <w:rPr>
                <w:color w:val="000000"/>
                <w:szCs w:val="28"/>
              </w:rPr>
              <w:t>1,338</w:t>
            </w:r>
          </w:p>
        </w:tc>
      </w:tr>
      <w:tr w:rsidR="00937D89" w:rsidRPr="000B7A02" w:rsidTr="00BC7533">
        <w:trPr>
          <w:trHeight w:val="255"/>
          <w:jc w:val="center"/>
        </w:trPr>
        <w:tc>
          <w:tcPr>
            <w:tcW w:w="1305" w:type="pct"/>
            <w:noWrap/>
            <w:vAlign w:val="center"/>
            <w:hideMark/>
          </w:tcPr>
          <w:p w:rsidR="00937D89" w:rsidRPr="000B7A02" w:rsidRDefault="00937D89" w:rsidP="00365477">
            <w:pPr>
              <w:spacing w:line="276" w:lineRule="auto"/>
              <w:jc w:val="center"/>
              <w:rPr>
                <w:rFonts w:eastAsia="Times New Roman"/>
                <w:sz w:val="24"/>
                <w:szCs w:val="24"/>
                <w:lang w:eastAsia="ru-RU"/>
              </w:rPr>
            </w:pPr>
            <w:r w:rsidRPr="000B7A02">
              <w:rPr>
                <w:rFonts w:eastAsia="Times New Roman"/>
                <w:sz w:val="24"/>
                <w:szCs w:val="24"/>
                <w:lang w:eastAsia="ru-RU"/>
              </w:rPr>
              <w:t>SC</w:t>
            </w:r>
          </w:p>
        </w:tc>
        <w:tc>
          <w:tcPr>
            <w:tcW w:w="840" w:type="pct"/>
            <w:noWrap/>
            <w:vAlign w:val="center"/>
            <w:hideMark/>
          </w:tcPr>
          <w:p w:rsidR="00937D89" w:rsidRPr="008A4724" w:rsidRDefault="00937D89" w:rsidP="00365477">
            <w:pPr>
              <w:autoSpaceDE w:val="0"/>
              <w:autoSpaceDN w:val="0"/>
              <w:adjustRightInd w:val="0"/>
              <w:spacing w:line="276" w:lineRule="auto"/>
              <w:ind w:right="10"/>
              <w:jc w:val="center"/>
              <w:rPr>
                <w:color w:val="000000"/>
                <w:szCs w:val="28"/>
              </w:rPr>
            </w:pPr>
            <w:r>
              <w:rPr>
                <w:color w:val="000000"/>
                <w:szCs w:val="28"/>
              </w:rPr>
              <w:t>1,357</w:t>
            </w:r>
          </w:p>
        </w:tc>
        <w:tc>
          <w:tcPr>
            <w:tcW w:w="953" w:type="pct"/>
            <w:vAlign w:val="center"/>
          </w:tcPr>
          <w:p w:rsidR="00937D89" w:rsidRPr="008A4724" w:rsidRDefault="00937D89" w:rsidP="00365477">
            <w:pPr>
              <w:autoSpaceDE w:val="0"/>
              <w:autoSpaceDN w:val="0"/>
              <w:adjustRightInd w:val="0"/>
              <w:spacing w:line="276" w:lineRule="auto"/>
              <w:ind w:right="10"/>
              <w:jc w:val="center"/>
              <w:rPr>
                <w:color w:val="000000"/>
                <w:szCs w:val="28"/>
              </w:rPr>
            </w:pPr>
            <w:r>
              <w:rPr>
                <w:color w:val="000000"/>
                <w:szCs w:val="28"/>
              </w:rPr>
              <w:t>1,349</w:t>
            </w:r>
          </w:p>
        </w:tc>
        <w:tc>
          <w:tcPr>
            <w:tcW w:w="952" w:type="pct"/>
            <w:vAlign w:val="center"/>
          </w:tcPr>
          <w:p w:rsidR="00937D89" w:rsidRPr="000B7A02" w:rsidRDefault="00937D89" w:rsidP="00365477">
            <w:pPr>
              <w:spacing w:line="276" w:lineRule="auto"/>
              <w:jc w:val="center"/>
              <w:rPr>
                <w:rFonts w:eastAsia="Times New Roman"/>
                <w:sz w:val="24"/>
                <w:szCs w:val="24"/>
                <w:lang w:eastAsia="ru-RU"/>
              </w:rPr>
            </w:pPr>
            <w:r>
              <w:rPr>
                <w:rFonts w:eastAsia="Times New Roman"/>
                <w:sz w:val="24"/>
                <w:szCs w:val="24"/>
                <w:lang w:eastAsia="ru-RU"/>
              </w:rPr>
              <w:t>1,357</w:t>
            </w:r>
          </w:p>
        </w:tc>
        <w:tc>
          <w:tcPr>
            <w:tcW w:w="950" w:type="pct"/>
            <w:noWrap/>
            <w:vAlign w:val="center"/>
            <w:hideMark/>
          </w:tcPr>
          <w:p w:rsidR="00937D89" w:rsidRPr="008A4724" w:rsidRDefault="00937D89" w:rsidP="00365477">
            <w:pPr>
              <w:autoSpaceDE w:val="0"/>
              <w:autoSpaceDN w:val="0"/>
              <w:adjustRightInd w:val="0"/>
              <w:spacing w:line="276" w:lineRule="auto"/>
              <w:ind w:right="10"/>
              <w:jc w:val="center"/>
              <w:rPr>
                <w:color w:val="000000"/>
                <w:szCs w:val="28"/>
              </w:rPr>
            </w:pPr>
            <w:r>
              <w:rPr>
                <w:color w:val="000000"/>
                <w:szCs w:val="28"/>
              </w:rPr>
              <w:t>1,350</w:t>
            </w:r>
          </w:p>
        </w:tc>
      </w:tr>
      <w:tr w:rsidR="00937D89" w:rsidRPr="000B7A02" w:rsidTr="00BC7533">
        <w:trPr>
          <w:trHeight w:val="255"/>
          <w:jc w:val="center"/>
        </w:trPr>
        <w:tc>
          <w:tcPr>
            <w:tcW w:w="1305" w:type="pct"/>
            <w:noWrap/>
            <w:vAlign w:val="center"/>
            <w:hideMark/>
          </w:tcPr>
          <w:p w:rsidR="00937D89" w:rsidRPr="000B7A02" w:rsidRDefault="00937D89" w:rsidP="00365477">
            <w:pPr>
              <w:spacing w:line="276" w:lineRule="auto"/>
              <w:jc w:val="center"/>
              <w:rPr>
                <w:rFonts w:eastAsia="Times New Roman"/>
                <w:sz w:val="24"/>
                <w:szCs w:val="24"/>
                <w:lang w:eastAsia="ru-RU"/>
              </w:rPr>
            </w:pPr>
            <w:r w:rsidRPr="000B7A02">
              <w:rPr>
                <w:rFonts w:eastAsia="Times New Roman"/>
                <w:sz w:val="24"/>
                <w:szCs w:val="24"/>
                <w:lang w:eastAsia="ru-RU"/>
              </w:rPr>
              <w:t>HQ</w:t>
            </w:r>
          </w:p>
        </w:tc>
        <w:tc>
          <w:tcPr>
            <w:tcW w:w="840" w:type="pct"/>
            <w:noWrap/>
            <w:vAlign w:val="center"/>
            <w:hideMark/>
          </w:tcPr>
          <w:p w:rsidR="00937D89" w:rsidRPr="008A4724" w:rsidRDefault="00937D89" w:rsidP="00365477">
            <w:pPr>
              <w:autoSpaceDE w:val="0"/>
              <w:autoSpaceDN w:val="0"/>
              <w:adjustRightInd w:val="0"/>
              <w:spacing w:line="276" w:lineRule="auto"/>
              <w:ind w:right="10"/>
              <w:jc w:val="center"/>
              <w:rPr>
                <w:color w:val="000000"/>
                <w:szCs w:val="28"/>
              </w:rPr>
            </w:pPr>
            <w:r>
              <w:rPr>
                <w:color w:val="000000"/>
                <w:szCs w:val="28"/>
              </w:rPr>
              <w:t>1,346</w:t>
            </w:r>
          </w:p>
        </w:tc>
        <w:tc>
          <w:tcPr>
            <w:tcW w:w="953" w:type="pct"/>
            <w:vAlign w:val="center"/>
          </w:tcPr>
          <w:p w:rsidR="00937D89" w:rsidRPr="008A4724" w:rsidRDefault="00937D89" w:rsidP="00365477">
            <w:pPr>
              <w:autoSpaceDE w:val="0"/>
              <w:autoSpaceDN w:val="0"/>
              <w:adjustRightInd w:val="0"/>
              <w:spacing w:line="276" w:lineRule="auto"/>
              <w:ind w:right="10"/>
              <w:jc w:val="center"/>
              <w:rPr>
                <w:color w:val="000000"/>
                <w:szCs w:val="28"/>
              </w:rPr>
            </w:pPr>
            <w:r>
              <w:rPr>
                <w:color w:val="000000"/>
                <w:szCs w:val="28"/>
              </w:rPr>
              <w:t>1,342</w:t>
            </w:r>
          </w:p>
        </w:tc>
        <w:tc>
          <w:tcPr>
            <w:tcW w:w="952" w:type="pct"/>
            <w:vAlign w:val="center"/>
          </w:tcPr>
          <w:p w:rsidR="00937D89" w:rsidRDefault="00937D89" w:rsidP="00365477">
            <w:pPr>
              <w:spacing w:line="276" w:lineRule="auto"/>
              <w:jc w:val="center"/>
              <w:rPr>
                <w:rFonts w:eastAsia="Times New Roman"/>
                <w:sz w:val="24"/>
                <w:szCs w:val="24"/>
                <w:lang w:eastAsia="ru-RU"/>
              </w:rPr>
            </w:pPr>
            <w:r>
              <w:rPr>
                <w:rFonts w:eastAsia="Times New Roman"/>
                <w:sz w:val="24"/>
                <w:szCs w:val="24"/>
                <w:lang w:eastAsia="ru-RU"/>
              </w:rPr>
              <w:t>1,346</w:t>
            </w:r>
          </w:p>
        </w:tc>
        <w:tc>
          <w:tcPr>
            <w:tcW w:w="950" w:type="pct"/>
            <w:noWrap/>
            <w:vAlign w:val="center"/>
            <w:hideMark/>
          </w:tcPr>
          <w:p w:rsidR="00937D89" w:rsidRPr="000B7A02" w:rsidRDefault="00937D89" w:rsidP="00365477">
            <w:pPr>
              <w:spacing w:line="276" w:lineRule="auto"/>
              <w:jc w:val="center"/>
              <w:rPr>
                <w:rFonts w:eastAsia="Times New Roman"/>
                <w:sz w:val="24"/>
                <w:szCs w:val="24"/>
                <w:lang w:eastAsia="ru-RU"/>
              </w:rPr>
            </w:pPr>
            <w:r>
              <w:rPr>
                <w:rFonts w:eastAsia="Times New Roman"/>
                <w:sz w:val="24"/>
                <w:szCs w:val="24"/>
                <w:lang w:eastAsia="ru-RU"/>
              </w:rPr>
              <w:t>1,342</w:t>
            </w:r>
          </w:p>
        </w:tc>
      </w:tr>
    </w:tbl>
    <w:p w:rsidR="000D60C7" w:rsidRDefault="000D60C7" w:rsidP="00937D89">
      <w:pPr>
        <w:rPr>
          <w:szCs w:val="28"/>
          <w:lang w:val="ru-RU" w:eastAsia="ru-RU"/>
        </w:rPr>
      </w:pPr>
    </w:p>
    <w:p w:rsidR="00937D89" w:rsidRDefault="00937D89" w:rsidP="00937D89">
      <w:pPr>
        <w:rPr>
          <w:szCs w:val="28"/>
          <w:lang w:val="ru-RU" w:eastAsia="ru-RU"/>
        </w:rPr>
      </w:pPr>
      <w:r w:rsidRPr="00937D89">
        <w:rPr>
          <w:szCs w:val="28"/>
          <w:lang w:val="ru-RU" w:eastAsia="ru-RU"/>
        </w:rPr>
        <w:t xml:space="preserve">     Интерпретация полученной модели выглядит следующим образом: вероятность того, что сумма убытков по договору страхования превысит средний показатель, увеличивается при переходе страхователя из одной возрастной группы в другую и при наступлении нового страхового случая по договору страхования, а уменьшается, чем ближе к концу года начинается действие страхового полиса.</w:t>
      </w:r>
    </w:p>
    <w:p w:rsidR="00365477" w:rsidRDefault="00365477" w:rsidP="00937D89">
      <w:pPr>
        <w:rPr>
          <w:szCs w:val="28"/>
          <w:lang w:val="ru-RU" w:eastAsia="ru-RU"/>
        </w:rPr>
      </w:pPr>
    </w:p>
    <w:p w:rsidR="00596255" w:rsidRDefault="00596255" w:rsidP="00596255">
      <w:pPr>
        <w:pStyle w:val="2"/>
        <w:rPr>
          <w:lang w:val="ru-RU" w:eastAsia="ru-RU"/>
        </w:rPr>
      </w:pPr>
      <w:r>
        <w:rPr>
          <w:lang w:val="ru-RU" w:eastAsia="ru-RU"/>
        </w:rPr>
        <w:lastRenderedPageBreak/>
        <w:t xml:space="preserve"> </w:t>
      </w:r>
      <w:bookmarkStart w:id="35" w:name="_Toc356344314"/>
      <w:bookmarkStart w:id="36" w:name="_Toc357085079"/>
      <w:r>
        <w:rPr>
          <w:lang w:val="ru-RU" w:eastAsia="ru-RU"/>
        </w:rPr>
        <w:t>3.3 Обобщенные линейные модели</w:t>
      </w:r>
      <w:bookmarkEnd w:id="35"/>
      <w:r w:rsidR="00107B79">
        <w:rPr>
          <w:lang w:val="ru-RU" w:eastAsia="ru-RU"/>
        </w:rPr>
        <w:t>, как метод моделирования показателя убыточности в страховании</w:t>
      </w:r>
      <w:bookmarkEnd w:id="36"/>
    </w:p>
    <w:p w:rsidR="00365477" w:rsidRDefault="00365477" w:rsidP="00596255">
      <w:pPr>
        <w:rPr>
          <w:lang w:val="ru-RU"/>
        </w:rPr>
      </w:pPr>
    </w:p>
    <w:p w:rsidR="00596255" w:rsidRDefault="00596255" w:rsidP="00596255">
      <w:pPr>
        <w:rPr>
          <w:lang w:val="ru-RU"/>
        </w:rPr>
      </w:pPr>
      <w:r>
        <w:rPr>
          <w:lang w:val="ru-RU"/>
        </w:rPr>
        <w:t xml:space="preserve">     Построить адекватную модель для предсказания суммарных убытков по договору страхования выезжающих за рубеж в предположении о логнормальном распределении суммы убытков не удалось. Теперь попытаемся воспользоваться методами, которые не предполагают нормального закона распределения результирующей переменной. </w:t>
      </w:r>
    </w:p>
    <w:p w:rsidR="00596255" w:rsidRDefault="00596255" w:rsidP="00596255">
      <w:pPr>
        <w:rPr>
          <w:lang w:val="ru-RU"/>
        </w:rPr>
      </w:pPr>
      <w:r>
        <w:rPr>
          <w:lang w:val="ru-RU"/>
        </w:rPr>
        <w:t xml:space="preserve">     В последнее время в актуарной науке все чаще используются обобщенные линейные модели. В отличие от моделей линейной регрессии они не требуют, чтобы распределение зависимой переменной подчинялось нормальному закону, что довольно упрощает задачу исследователя. На практике в предыдущих главах мы уже убедились, что, например, сумма убытков по договору не подчиняется нормальному закону распределения. В таком случае вводится предположение о принадлежности результирующей переменной экспоненциальному семейству распределений, которые включают в себя нормальное распределение, гамма-распределение, распределение Пуассона и другие.  Что касается дисперсии переменной, которая принадлежит экспоненциальному семейству распределений, нужно сказать, что она является функцией от  своего среднего значения:</w:t>
      </w:r>
    </w:p>
    <w:p w:rsidR="00596255" w:rsidRPr="006A56EE" w:rsidRDefault="00596255" w:rsidP="00596255">
      <w:pPr>
        <w:rPr>
          <w:rFonts w:eastAsiaTheme="minorEastAsia"/>
          <w:i/>
        </w:rPr>
      </w:pPr>
      <m:oMathPara>
        <m:oMath>
          <m:r>
            <w:rPr>
              <w:rFonts w:ascii="Cambria Math" w:hAnsi="Cambria Math"/>
              <w:lang w:val="ru-RU"/>
            </w:rPr>
            <m:t>Var</m:t>
          </m:r>
          <m:d>
            <m:dPr>
              <m:begChr m:val="["/>
              <m:endChr m:val="]"/>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i</m:t>
                  </m:r>
                </m:sub>
              </m:sSub>
            </m:e>
          </m:d>
          <m:r>
            <w:rPr>
              <w:rFonts w:ascii="Cambria Math" w:hAnsi="Cambria Math"/>
              <w:lang w:val="ru-RU"/>
            </w:rPr>
            <m:t>=</m:t>
          </m:r>
          <m:f>
            <m:fPr>
              <m:ctrlPr>
                <w:rPr>
                  <w:rFonts w:ascii="Cambria Math" w:hAnsi="Cambria Math"/>
                  <w:i/>
                  <w:lang w:val="ru-RU"/>
                </w:rPr>
              </m:ctrlPr>
            </m:fPr>
            <m:num>
              <m:r>
                <w:rPr>
                  <w:rFonts w:ascii="Cambria Math" w:hAnsi="Cambria Math"/>
                  <w:lang w:val="ru-RU"/>
                </w:rPr>
                <m:t>φV(</m:t>
              </m:r>
              <m:sSub>
                <m:sSubPr>
                  <m:ctrlPr>
                    <w:rPr>
                      <w:rFonts w:ascii="Cambria Math" w:hAnsi="Cambria Math"/>
                      <w:i/>
                      <w:lang w:val="ru-RU"/>
                    </w:rPr>
                  </m:ctrlPr>
                </m:sSubPr>
                <m:e>
                  <m:r>
                    <w:rPr>
                      <w:rFonts w:ascii="Cambria Math" w:hAnsi="Cambria Math"/>
                      <w:lang w:val="ru-RU"/>
                    </w:rPr>
                    <m:t>μ</m:t>
                  </m:r>
                </m:e>
                <m:sub>
                  <m:r>
                    <w:rPr>
                      <w:rFonts w:ascii="Cambria Math" w:hAnsi="Cambria Math"/>
                      <w:lang w:val="ru-RU"/>
                    </w:rPr>
                    <m:t>i</m:t>
                  </m:r>
                </m:sub>
              </m:sSub>
              <m:r>
                <w:rPr>
                  <w:rFonts w:ascii="Cambria Math" w:hAnsi="Cambria Math"/>
                  <w:lang w:val="ru-RU"/>
                </w:rPr>
                <m:t>)</m:t>
              </m:r>
            </m:num>
            <m:den>
              <m:sSub>
                <m:sSubPr>
                  <m:ctrlPr>
                    <w:rPr>
                      <w:rFonts w:ascii="Cambria Math" w:hAnsi="Cambria Math"/>
                      <w:i/>
                      <w:lang w:val="ru-RU"/>
                    </w:rPr>
                  </m:ctrlPr>
                </m:sSubPr>
                <m:e>
                  <m:r>
                    <w:rPr>
                      <w:rFonts w:ascii="Cambria Math" w:hAnsi="Cambria Math"/>
                      <w:lang w:val="ru-RU"/>
                    </w:rPr>
                    <m:t>ω</m:t>
                  </m:r>
                </m:e>
                <m:sub>
                  <m:r>
                    <w:rPr>
                      <w:rFonts w:ascii="Cambria Math" w:hAnsi="Cambria Math"/>
                      <w:lang w:val="ru-RU"/>
                    </w:rPr>
                    <m:t>i</m:t>
                  </m:r>
                </m:sub>
              </m:sSub>
            </m:den>
          </m:f>
        </m:oMath>
      </m:oMathPara>
    </w:p>
    <w:p w:rsidR="00596255" w:rsidRDefault="00596255" w:rsidP="00596255">
      <w:pPr>
        <w:rPr>
          <w:rFonts w:eastAsiaTheme="minorEastAsia"/>
          <w:lang w:val="ru-RU"/>
        </w:rPr>
      </w:pPr>
      <w:r>
        <w:rPr>
          <w:lang w:val="ru-RU"/>
        </w:rPr>
        <w:t xml:space="preserve">В данной формуле </w:t>
      </w:r>
      <m:oMath>
        <m:r>
          <w:rPr>
            <w:rFonts w:ascii="Cambria Math" w:hAnsi="Cambria Math"/>
            <w:lang w:val="ru-RU"/>
          </w:rPr>
          <m:t>V(</m:t>
        </m:r>
        <m:sSub>
          <m:sSubPr>
            <m:ctrlPr>
              <w:rPr>
                <w:rFonts w:ascii="Cambria Math" w:hAnsi="Cambria Math"/>
                <w:i/>
                <w:lang w:val="ru-RU"/>
              </w:rPr>
            </m:ctrlPr>
          </m:sSubPr>
          <m:e>
            <m:r>
              <w:rPr>
                <w:rFonts w:ascii="Cambria Math" w:hAnsi="Cambria Math"/>
                <w:lang w:val="ru-RU"/>
              </w:rPr>
              <m:t>μ</m:t>
            </m:r>
          </m:e>
          <m:sub>
            <m:r>
              <w:rPr>
                <w:rFonts w:ascii="Cambria Math" w:hAnsi="Cambria Math"/>
                <w:lang w:val="ru-RU"/>
              </w:rPr>
              <m:t>i</m:t>
            </m:r>
          </m:sub>
        </m:sSub>
        <m:r>
          <w:rPr>
            <w:rFonts w:ascii="Cambria Math" w:hAnsi="Cambria Math"/>
            <w:lang w:val="ru-RU"/>
          </w:rPr>
          <m:t>)</m:t>
        </m:r>
      </m:oMath>
      <w:r>
        <w:rPr>
          <w:rFonts w:eastAsiaTheme="minorEastAsia"/>
          <w:lang w:val="ru-RU"/>
        </w:rPr>
        <w:t xml:space="preserve"> соответствует функции дисперсии, определенной для каждого распределения, параметр </w:t>
      </w:r>
      <m:oMath>
        <m:r>
          <w:rPr>
            <w:rFonts w:ascii="Cambria Math" w:hAnsi="Cambria Math"/>
            <w:lang w:val="ru-RU"/>
          </w:rPr>
          <m:t>φ</m:t>
        </m:r>
      </m:oMath>
      <w:r>
        <w:rPr>
          <w:rFonts w:eastAsiaTheme="minorEastAsia"/>
          <w:lang w:val="ru-RU"/>
        </w:rPr>
        <w:t xml:space="preserve"> задает дисперсию, а </w:t>
      </w:r>
      <m:oMath>
        <m:sSub>
          <m:sSubPr>
            <m:ctrlPr>
              <w:rPr>
                <w:rFonts w:ascii="Cambria Math" w:hAnsi="Cambria Math"/>
                <w:i/>
                <w:lang w:val="ru-RU"/>
              </w:rPr>
            </m:ctrlPr>
          </m:sSubPr>
          <m:e>
            <m:r>
              <w:rPr>
                <w:rFonts w:ascii="Cambria Math" w:hAnsi="Cambria Math"/>
                <w:lang w:val="ru-RU"/>
              </w:rPr>
              <m:t>ω</m:t>
            </m:r>
          </m:e>
          <m:sub>
            <m:r>
              <w:rPr>
                <w:rFonts w:ascii="Cambria Math" w:hAnsi="Cambria Math"/>
                <w:lang w:val="ru-RU"/>
              </w:rPr>
              <m:t>i</m:t>
            </m:r>
          </m:sub>
        </m:sSub>
      </m:oMath>
      <w:r>
        <w:rPr>
          <w:rFonts w:eastAsiaTheme="minorEastAsia"/>
          <w:lang w:val="ru-RU"/>
        </w:rPr>
        <w:t xml:space="preserve"> – постоянная величина, характеризующая вес наблюдения </w:t>
      </w:r>
      <w:r>
        <w:rPr>
          <w:rFonts w:eastAsiaTheme="minorEastAsia"/>
        </w:rPr>
        <w:t>i</w:t>
      </w:r>
      <w:r>
        <w:rPr>
          <w:rFonts w:eastAsiaTheme="minorEastAsia"/>
          <w:lang w:val="ru-RU"/>
        </w:rPr>
        <w:t xml:space="preserve">. </w:t>
      </w:r>
    </w:p>
    <w:p w:rsidR="00596255" w:rsidRDefault="00596255" w:rsidP="00596255">
      <w:pPr>
        <w:rPr>
          <w:rFonts w:eastAsiaTheme="minorEastAsia"/>
          <w:lang w:val="ru-RU"/>
        </w:rPr>
      </w:pPr>
      <w:r>
        <w:rPr>
          <w:rFonts w:eastAsiaTheme="minorEastAsia"/>
          <w:lang w:val="ru-RU"/>
        </w:rPr>
        <w:t xml:space="preserve">     Второй момент, который характерен для обобщенных линейных моделей – ожидаемые значения зависимой переменной представляют </w:t>
      </w:r>
      <w:r>
        <w:rPr>
          <w:rFonts w:eastAsiaTheme="minorEastAsia"/>
          <w:lang w:val="ru-RU"/>
        </w:rPr>
        <w:lastRenderedPageBreak/>
        <w:t>собой линейную комбинацию из факторов, связанных с результирующей переменной посредством функции связи:</w:t>
      </w:r>
    </w:p>
    <w:p w:rsidR="00596255" w:rsidRPr="00864C30" w:rsidRDefault="00596255" w:rsidP="00596255">
      <w:pPr>
        <w:rPr>
          <w:rFonts w:eastAsiaTheme="minorEastAsia"/>
          <w:i/>
        </w:rPr>
      </w:pPr>
      <m:oMathPara>
        <m:oMath>
          <m:r>
            <w:rPr>
              <w:rFonts w:ascii="Cambria Math" w:hAnsi="Cambria Math"/>
              <w:lang w:val="ru-RU"/>
            </w:rPr>
            <m:t>μ=</m:t>
          </m:r>
          <m:r>
            <w:rPr>
              <w:rFonts w:ascii="Cambria Math" w:hAnsi="Cambria Math"/>
            </w:rPr>
            <m:t>E</m:t>
          </m:r>
          <m:d>
            <m:dPr>
              <m:begChr m:val="["/>
              <m:endChr m:val="]"/>
              <m:ctrlPr>
                <w:rPr>
                  <w:rFonts w:ascii="Cambria Math" w:hAnsi="Cambria Math"/>
                  <w:i/>
                </w:rPr>
              </m:ctrlPr>
            </m:dPr>
            <m:e>
              <m:r>
                <w:rPr>
                  <w:rFonts w:ascii="Cambria Math" w:hAnsi="Cambria Math"/>
                </w:rPr>
                <m:t>Y</m:t>
              </m:r>
            </m:e>
          </m:d>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Xβ</m:t>
              </m:r>
            </m:e>
          </m:d>
        </m:oMath>
      </m:oMathPara>
    </w:p>
    <w:p w:rsidR="00596255" w:rsidRDefault="00596255" w:rsidP="00596255">
      <w:pPr>
        <w:rPr>
          <w:lang w:val="ru-RU"/>
        </w:rPr>
      </w:pPr>
      <w:r>
        <w:rPr>
          <w:lang w:val="ru-RU"/>
        </w:rPr>
        <w:t>Для каждого распределения существует собственная естественная функция связи, которую обычно называют канонической. Так, например, для</w:t>
      </w:r>
      <w:r w:rsidRPr="00F3751D">
        <w:rPr>
          <w:lang w:val="ru-RU"/>
        </w:rPr>
        <w:t xml:space="preserve"> гамма-распределения функция связи выполняет обращение со сменой знака</w:t>
      </w:r>
      <w:r>
        <w:rPr>
          <w:lang w:val="ru-RU"/>
        </w:rPr>
        <w:t xml:space="preserve">. </w:t>
      </w:r>
    </w:p>
    <w:p w:rsidR="00596255" w:rsidRDefault="00596255" w:rsidP="00596255">
      <w:pPr>
        <w:rPr>
          <w:lang w:val="ru-RU"/>
        </w:rPr>
      </w:pPr>
      <w:r>
        <w:rPr>
          <w:lang w:val="ru-RU"/>
        </w:rPr>
        <w:t xml:space="preserve">     Процедуру построения обобщенных линейных моделей можно разделить на три этапа:</w:t>
      </w:r>
    </w:p>
    <w:p w:rsidR="00596255" w:rsidRPr="003E60E2" w:rsidRDefault="00596255" w:rsidP="00596255">
      <w:pPr>
        <w:pStyle w:val="a6"/>
        <w:numPr>
          <w:ilvl w:val="0"/>
          <w:numId w:val="6"/>
        </w:numPr>
        <w:rPr>
          <w:lang w:val="ru-RU"/>
        </w:rPr>
      </w:pPr>
      <w:r>
        <w:rPr>
          <w:lang w:val="ru-RU"/>
        </w:rPr>
        <w:t xml:space="preserve">Определение матрицы Х и вектора параметров </w:t>
      </w:r>
      <m:oMath>
        <m:r>
          <w:rPr>
            <w:rFonts w:ascii="Cambria Math" w:hAnsi="Cambria Math"/>
            <w:lang w:val="ru-RU"/>
          </w:rPr>
          <m:t>β</m:t>
        </m:r>
      </m:oMath>
    </w:p>
    <w:p w:rsidR="00596255" w:rsidRPr="003E60E2" w:rsidRDefault="00596255" w:rsidP="00596255">
      <w:pPr>
        <w:pStyle w:val="a6"/>
        <w:numPr>
          <w:ilvl w:val="0"/>
          <w:numId w:val="6"/>
        </w:numPr>
        <w:rPr>
          <w:lang w:val="ru-RU"/>
        </w:rPr>
      </w:pPr>
      <w:r>
        <w:rPr>
          <w:rFonts w:eastAsiaTheme="minorEastAsia"/>
          <w:lang w:val="ru-RU"/>
        </w:rPr>
        <w:t xml:space="preserve">Выбор функции связи </w:t>
      </w:r>
      <m:oMath>
        <m:r>
          <w:rPr>
            <w:rFonts w:ascii="Cambria Math" w:eastAsiaTheme="minorEastAsia" w:hAnsi="Cambria Math"/>
            <w:lang w:val="ru-RU"/>
          </w:rPr>
          <m:t>g</m:t>
        </m:r>
      </m:oMath>
    </w:p>
    <w:p w:rsidR="00596255" w:rsidRPr="003E60E2" w:rsidRDefault="00596255" w:rsidP="00596255">
      <w:pPr>
        <w:pStyle w:val="a6"/>
        <w:numPr>
          <w:ilvl w:val="0"/>
          <w:numId w:val="6"/>
        </w:numPr>
        <w:rPr>
          <w:rFonts w:eastAsiaTheme="minorEastAsia"/>
          <w:lang w:val="ru-RU"/>
        </w:rPr>
      </w:pPr>
      <w:r>
        <w:rPr>
          <w:rFonts w:eastAsiaTheme="minorEastAsia"/>
          <w:lang w:val="ru-RU"/>
        </w:rPr>
        <w:t xml:space="preserve">Выбор функции ошибок </w:t>
      </w:r>
      <m:oMath>
        <m:r>
          <w:rPr>
            <w:rFonts w:ascii="Cambria Math" w:eastAsiaTheme="minorEastAsia" w:hAnsi="Cambria Math"/>
            <w:lang w:val="ru-RU"/>
          </w:rPr>
          <m:t>ε</m:t>
        </m:r>
      </m:oMath>
    </w:p>
    <w:p w:rsidR="00596255" w:rsidRDefault="00596255" w:rsidP="00596255">
      <w:pPr>
        <w:rPr>
          <w:rFonts w:eastAsiaTheme="minorEastAsia"/>
          <w:lang w:val="ru-RU"/>
        </w:rPr>
      </w:pPr>
      <w:r>
        <w:rPr>
          <w:rFonts w:eastAsiaTheme="minorEastAsia"/>
          <w:lang w:val="ru-RU"/>
        </w:rPr>
        <w:t xml:space="preserve">Параметры </w:t>
      </w:r>
      <m:oMath>
        <m:r>
          <w:rPr>
            <w:rFonts w:ascii="Cambria Math" w:hAnsi="Cambria Math"/>
            <w:lang w:val="ru-RU"/>
          </w:rPr>
          <m:t>β</m:t>
        </m:r>
      </m:oMath>
      <w:r>
        <w:rPr>
          <w:rFonts w:eastAsiaTheme="minorEastAsia"/>
          <w:lang w:val="ru-RU"/>
        </w:rPr>
        <w:t xml:space="preserve"> определяются</w:t>
      </w:r>
      <w:r w:rsidR="009669BB">
        <w:rPr>
          <w:rFonts w:eastAsiaTheme="minorEastAsia"/>
          <w:lang w:val="ru-RU"/>
        </w:rPr>
        <w:t>,</w:t>
      </w:r>
      <w:r>
        <w:rPr>
          <w:rFonts w:eastAsiaTheme="minorEastAsia"/>
          <w:lang w:val="ru-RU"/>
        </w:rPr>
        <w:t xml:space="preserve"> исходя из максимизации логарифма функции правдоподобия, а </w:t>
      </w:r>
      <w:r w:rsidR="009669BB">
        <w:rPr>
          <w:rFonts w:eastAsiaTheme="minorEastAsia"/>
          <w:lang w:val="ru-RU"/>
        </w:rPr>
        <w:t xml:space="preserve">затем </w:t>
      </w:r>
      <w:r>
        <w:rPr>
          <w:rFonts w:eastAsiaTheme="minorEastAsia"/>
          <w:lang w:val="ru-RU"/>
        </w:rPr>
        <w:t xml:space="preserve">вычисляются и значения результирующей переменной. </w:t>
      </w:r>
    </w:p>
    <w:p w:rsidR="00596255" w:rsidRDefault="00596255" w:rsidP="00596255">
      <w:pPr>
        <w:rPr>
          <w:rFonts w:eastAsiaTheme="minorEastAsia"/>
          <w:lang w:val="ru-RU"/>
        </w:rPr>
      </w:pPr>
      <w:r>
        <w:rPr>
          <w:rFonts w:eastAsiaTheme="minorEastAsia"/>
          <w:lang w:val="ru-RU"/>
        </w:rPr>
        <w:t xml:space="preserve">     Анализ нескольких англоязычных источников показал, что в страховании</w:t>
      </w:r>
      <w:r w:rsidR="009669BB">
        <w:rPr>
          <w:rFonts w:eastAsiaTheme="minorEastAsia"/>
          <w:lang w:val="ru-RU"/>
        </w:rPr>
        <w:t>,</w:t>
      </w:r>
      <w:r>
        <w:rPr>
          <w:rFonts w:eastAsiaTheme="minorEastAsia"/>
          <w:lang w:val="ru-RU"/>
        </w:rPr>
        <w:t xml:space="preserve"> как правило</w:t>
      </w:r>
      <w:r w:rsidR="009669BB">
        <w:rPr>
          <w:rFonts w:eastAsiaTheme="minorEastAsia"/>
          <w:lang w:val="ru-RU"/>
        </w:rPr>
        <w:t>,</w:t>
      </w:r>
      <w:r>
        <w:rPr>
          <w:rFonts w:eastAsiaTheme="minorEastAsia"/>
          <w:lang w:val="ru-RU"/>
        </w:rPr>
        <w:t xml:space="preserve"> используются три вида распределений при построении обобщенных линейных моделей. При построении модели средних убытков на один страховой случай актуарии используют гамма-распределение, для модели описывающей число страховых случаев, возникающих в одном договоре, используется распределение Пуассона, и , наконец, для модели суммарных убытков на один договор страхования применяется распределение Твиди. Во всех трех случаях строится логарифмическая модель. Все вышеперечисленные методы постоянно используются для расчета тарифов в автостраховании. </w:t>
      </w:r>
    </w:p>
    <w:p w:rsidR="00596255" w:rsidRDefault="00596255" w:rsidP="00596255">
      <w:pPr>
        <w:rPr>
          <w:rFonts w:eastAsiaTheme="minorEastAsia"/>
          <w:lang w:val="ru-RU"/>
        </w:rPr>
      </w:pPr>
      <w:r>
        <w:rPr>
          <w:rFonts w:eastAsiaTheme="minorEastAsia"/>
          <w:lang w:val="ru-RU"/>
        </w:rPr>
        <w:t xml:space="preserve">     В данном исследовании мы концентрируемся на построении модели суммарных убытков страховой компании по одному говору страхования выезжающих за рубеж. Таким образом, наша задача состоит в том, чтобы переложить методы</w:t>
      </w:r>
      <w:r w:rsidR="009669BB">
        <w:rPr>
          <w:rFonts w:eastAsiaTheme="minorEastAsia"/>
          <w:lang w:val="ru-RU"/>
        </w:rPr>
        <w:t>,</w:t>
      </w:r>
      <w:r>
        <w:rPr>
          <w:rFonts w:eastAsiaTheme="minorEastAsia"/>
          <w:lang w:val="ru-RU"/>
        </w:rPr>
        <w:t xml:space="preserve"> используемые в автостраховании на интересующий нас вид страхования. </w:t>
      </w:r>
    </w:p>
    <w:p w:rsidR="00596255" w:rsidRDefault="00596255" w:rsidP="00596255">
      <w:pPr>
        <w:rPr>
          <w:rFonts w:eastAsiaTheme="minorEastAsia"/>
          <w:lang w:val="ru-RU"/>
        </w:rPr>
      </w:pPr>
      <w:r>
        <w:rPr>
          <w:rFonts w:eastAsiaTheme="minorEastAsia"/>
          <w:lang w:val="ru-RU"/>
        </w:rPr>
        <w:lastRenderedPageBreak/>
        <w:t xml:space="preserve">     Остановимся более подробно на распределении Твиди, которое применяется для моделирования ошибок для модели суммарного убытка по договору страхования. Преимущество данного распределения состоит в том, что оно позволяет описывать эмпирические данные, имеющие тяжелый правый хвост, как в нашем случае. Твиди распределение относится к экспоненциальному семейству распределений, где функция дисперсии является экспоненциальной: </w:t>
      </w:r>
      <m:oMath>
        <m:r>
          <w:rPr>
            <w:rFonts w:ascii="Cambria Math" w:eastAsiaTheme="minorEastAsia" w:hAnsi="Cambria Math"/>
            <w:lang w:val="ru-RU"/>
          </w:rPr>
          <m:t>V</m:t>
        </m:r>
        <m:d>
          <m:dPr>
            <m:ctrlPr>
              <w:rPr>
                <w:rFonts w:ascii="Cambria Math" w:eastAsiaTheme="minorEastAsia" w:hAnsi="Cambria Math"/>
                <w:i/>
                <w:lang w:val="ru-RU"/>
              </w:rPr>
            </m:ctrlPr>
          </m:dPr>
          <m:e>
            <m:r>
              <w:rPr>
                <w:rFonts w:ascii="Cambria Math" w:eastAsiaTheme="minorEastAsia" w:hAnsi="Cambria Math"/>
                <w:lang w:val="ru-RU"/>
              </w:rPr>
              <m:t>μ</m:t>
            </m:r>
          </m:e>
        </m:d>
        <m:r>
          <w:rPr>
            <w:rFonts w:ascii="Cambria Math" w:eastAsiaTheme="minorEastAsia" w:hAnsi="Cambria Math"/>
            <w:lang w:val="ru-RU"/>
          </w:rPr>
          <m:t>=</m:t>
        </m:r>
        <m:sSup>
          <m:sSupPr>
            <m:ctrlPr>
              <w:rPr>
                <w:rFonts w:ascii="Cambria Math" w:eastAsiaTheme="minorEastAsia" w:hAnsi="Cambria Math"/>
                <w:i/>
                <w:lang w:val="ru-RU"/>
              </w:rPr>
            </m:ctrlPr>
          </m:sSupPr>
          <m:e>
            <m:r>
              <w:rPr>
                <w:rFonts w:ascii="Cambria Math" w:eastAsiaTheme="minorEastAsia" w:hAnsi="Cambria Math"/>
                <w:lang w:val="ru-RU"/>
              </w:rPr>
              <m:t>μ</m:t>
            </m:r>
          </m:e>
          <m:sup>
            <m:r>
              <w:rPr>
                <w:rFonts w:ascii="Cambria Math" w:eastAsiaTheme="minorEastAsia" w:hAnsi="Cambria Math"/>
                <w:lang w:val="ru-RU"/>
              </w:rPr>
              <m:t>p</m:t>
            </m:r>
          </m:sup>
        </m:sSup>
      </m:oMath>
      <w:r w:rsidRPr="006E17FC">
        <w:rPr>
          <w:rFonts w:eastAsiaTheme="minorEastAsia"/>
          <w:lang w:val="ru-RU"/>
        </w:rPr>
        <w:t xml:space="preserve">. </w:t>
      </w:r>
      <w:r>
        <w:rPr>
          <w:rFonts w:eastAsiaTheme="minorEastAsia"/>
          <w:lang w:val="ru-RU"/>
        </w:rPr>
        <w:t xml:space="preserve">В случае, если параметр </w:t>
      </w:r>
      <w:r>
        <w:rPr>
          <w:rFonts w:eastAsiaTheme="minorEastAsia"/>
        </w:rPr>
        <w:t>p</w:t>
      </w:r>
      <w:r w:rsidRPr="006E17FC">
        <w:rPr>
          <w:rFonts w:eastAsiaTheme="minorEastAsia"/>
          <w:lang w:val="ru-RU"/>
        </w:rPr>
        <w:t>=1</w:t>
      </w:r>
      <w:r>
        <w:rPr>
          <w:rFonts w:eastAsiaTheme="minorEastAsia"/>
          <w:lang w:val="ru-RU"/>
        </w:rPr>
        <w:t xml:space="preserve">, то распределение является распределением Пуассона, если </w:t>
      </w:r>
      <w:r>
        <w:rPr>
          <w:rFonts w:eastAsiaTheme="minorEastAsia"/>
        </w:rPr>
        <w:t>p</w:t>
      </w:r>
      <w:r w:rsidRPr="006E17FC">
        <w:rPr>
          <w:rFonts w:eastAsiaTheme="minorEastAsia"/>
          <w:lang w:val="ru-RU"/>
        </w:rPr>
        <w:t xml:space="preserve">=2 – </w:t>
      </w:r>
      <w:r>
        <w:rPr>
          <w:rFonts w:eastAsiaTheme="minorEastAsia"/>
          <w:lang w:val="ru-RU"/>
        </w:rPr>
        <w:t xml:space="preserve">гамма-распределение, а при </w:t>
      </w:r>
      <w:r w:rsidRPr="006E17FC">
        <w:rPr>
          <w:rFonts w:eastAsiaTheme="minorEastAsia"/>
          <w:lang w:val="ru-RU"/>
        </w:rPr>
        <w:t>1&lt;</w:t>
      </w:r>
      <w:r>
        <w:rPr>
          <w:rFonts w:eastAsiaTheme="minorEastAsia"/>
        </w:rPr>
        <w:t>p</w:t>
      </w:r>
      <w:r w:rsidRPr="006E17FC">
        <w:rPr>
          <w:rFonts w:eastAsiaTheme="minorEastAsia"/>
          <w:lang w:val="ru-RU"/>
        </w:rPr>
        <w:t xml:space="preserve">&lt;2 </w:t>
      </w:r>
      <w:r>
        <w:rPr>
          <w:rFonts w:eastAsiaTheme="minorEastAsia"/>
          <w:lang w:val="ru-RU"/>
        </w:rPr>
        <w:t>соответствует сложному распределению Пуассона, которое мы и будем использовать. Выбранный параметр р предполагается равным 1,5.</w:t>
      </w:r>
    </w:p>
    <w:p w:rsidR="00596255" w:rsidRPr="00592CF2" w:rsidRDefault="00596255" w:rsidP="00596255">
      <w:pPr>
        <w:rPr>
          <w:rFonts w:eastAsiaTheme="minorEastAsia"/>
          <w:lang w:val="ru-RU"/>
        </w:rPr>
      </w:pPr>
      <w:r>
        <w:rPr>
          <w:rFonts w:eastAsiaTheme="minorEastAsia"/>
          <w:lang w:val="ru-RU"/>
        </w:rPr>
        <w:t xml:space="preserve">     Теперь перейдем непосредственно к построению модели. Как уже было сказано выше, мы предполагаем, что распределение результирующей переменной – сумма убытков по договору страхования – подчиняется распределению Твиди с параметром р=1,5, а функцией связи выступает натуральный логарифм, таким образом, модель принимает вид:</w:t>
      </w:r>
    </w:p>
    <w:p w:rsidR="00596255" w:rsidRPr="00592CF2" w:rsidRDefault="00596255" w:rsidP="00596255">
      <w:pPr>
        <w:rPr>
          <w:rFonts w:eastAsiaTheme="minorEastAsia"/>
          <w:lang w:val="ru-RU"/>
        </w:rPr>
      </w:pPr>
      <m:oMathPara>
        <m:oMath>
          <m:r>
            <w:rPr>
              <w:rFonts w:ascii="Cambria Math" w:eastAsiaTheme="minorEastAsia" w:hAnsi="Cambria Math"/>
              <w:lang w:val="ru-RU"/>
            </w:rPr>
            <m:t>E</m:t>
          </m:r>
          <m:d>
            <m:dPr>
              <m:ctrlPr>
                <w:rPr>
                  <w:rFonts w:ascii="Cambria Math" w:eastAsiaTheme="minorEastAsia" w:hAnsi="Cambria Math"/>
                  <w:i/>
                  <w:lang w:val="ru-RU"/>
                </w:rPr>
              </m:ctrlPr>
            </m:dPr>
            <m:e>
              <m:r>
                <w:rPr>
                  <w:rFonts w:ascii="Cambria Math" w:eastAsiaTheme="minorEastAsia" w:hAnsi="Cambria Math"/>
                  <w:lang w:val="ru-RU"/>
                </w:rPr>
                <m:t>Y</m:t>
              </m:r>
            </m:e>
          </m:d>
          <m:r>
            <w:rPr>
              <w:rFonts w:ascii="Cambria Math" w:eastAsiaTheme="minorEastAsia" w:hAnsi="Cambria Math"/>
              <w:lang w:val="ru-RU"/>
            </w:rPr>
            <m:t>=</m:t>
          </m:r>
          <m:r>
            <m:rPr>
              <m:sty m:val="p"/>
            </m:rPr>
            <w:rPr>
              <w:rFonts w:ascii="Cambria Math" w:eastAsiaTheme="minorEastAsia" w:hAnsi="Cambria Math"/>
              <w:lang w:val="ru-RU"/>
            </w:rPr>
            <m:t>exp⁡</m:t>
          </m:r>
          <m:r>
            <w:rPr>
              <w:rFonts w:ascii="Cambria Math" w:eastAsiaTheme="minorEastAsia" w:hAnsi="Cambria Math"/>
              <w:lang w:val="ru-RU"/>
            </w:rPr>
            <m:t>(Xβ)</m:t>
          </m:r>
        </m:oMath>
      </m:oMathPara>
    </w:p>
    <w:p w:rsidR="00596255" w:rsidRDefault="00596255" w:rsidP="00596255">
      <w:pPr>
        <w:rPr>
          <w:rFonts w:eastAsiaTheme="minorEastAsia"/>
          <w:lang w:val="ru-RU"/>
        </w:rPr>
      </w:pPr>
      <w:r>
        <w:rPr>
          <w:rFonts w:eastAsiaTheme="minorEastAsia"/>
          <w:lang w:val="ru-RU"/>
        </w:rPr>
        <w:t xml:space="preserve">В модель включаются четыре независимые переменные: возраст страхователя, длительность поездки, территория страхования и месяц начала страховки. Переменная числа страховых случаев не включается в модель, так как на ее основе были получены кластеры для территории страхования. С помощью пакета </w:t>
      </w:r>
      <w:r>
        <w:rPr>
          <w:rFonts w:eastAsiaTheme="minorEastAsia"/>
        </w:rPr>
        <w:t>STATISTICA</w:t>
      </w:r>
      <w:r w:rsidRPr="00592CF2">
        <w:rPr>
          <w:rFonts w:eastAsiaTheme="minorEastAsia"/>
          <w:lang w:val="ru-RU"/>
        </w:rPr>
        <w:t xml:space="preserve"> </w:t>
      </w:r>
      <w:r>
        <w:rPr>
          <w:rFonts w:eastAsiaTheme="minorEastAsia"/>
          <w:lang w:val="ru-RU"/>
        </w:rPr>
        <w:t>были получены следующие оценки (см. Приложение) и модель приняла вид</w:t>
      </w:r>
      <w:r w:rsidR="00DD0C31">
        <w:rPr>
          <w:rFonts w:eastAsiaTheme="minorEastAsia"/>
          <w:lang w:val="ru-RU"/>
        </w:rPr>
        <w:t xml:space="preserve"> </w:t>
      </w:r>
      <w:r w:rsidR="00DD0C31" w:rsidRPr="005D0828">
        <w:rPr>
          <w:lang w:val="ru-RU"/>
        </w:rPr>
        <w:t>(</w:t>
      </w:r>
      <w:r w:rsidR="00DD0C31">
        <w:rPr>
          <w:lang w:val="ru-RU"/>
        </w:rPr>
        <w:t xml:space="preserve">см. Приложение </w:t>
      </w:r>
      <w:r w:rsidR="001356A8">
        <w:rPr>
          <w:lang w:val="ru-RU"/>
        </w:rPr>
        <w:t>5</w:t>
      </w:r>
      <w:r w:rsidR="00DD0C31">
        <w:rPr>
          <w:lang w:val="ru-RU"/>
        </w:rPr>
        <w:t>)</w:t>
      </w:r>
      <w:r>
        <w:rPr>
          <w:rFonts w:eastAsiaTheme="minorEastAsia"/>
          <w:lang w:val="ru-RU"/>
        </w:rPr>
        <w:t>:</w:t>
      </w:r>
    </w:p>
    <w:p w:rsidR="00716381" w:rsidRPr="00841A3D" w:rsidRDefault="00214A6C" w:rsidP="00716381">
      <w:pPr>
        <w:rPr>
          <w:rFonts w:eastAsiaTheme="minorEastAsia"/>
          <w:lang w:val="ru-RU"/>
        </w:rPr>
      </w:pPr>
      <m:oMathPara>
        <m:oMath>
          <m:acc>
            <m:accPr>
              <m:ctrlPr>
                <w:rPr>
                  <w:rFonts w:ascii="Cambria Math" w:eastAsiaTheme="minorEastAsia" w:hAnsi="Cambria Math"/>
                  <w:i/>
                  <w:lang w:val="ru-RU"/>
                </w:rPr>
              </m:ctrlPr>
            </m:accPr>
            <m:e>
              <m:r>
                <w:rPr>
                  <w:rFonts w:ascii="Cambria Math" w:eastAsiaTheme="minorEastAsia" w:hAnsi="Cambria Math"/>
                  <w:lang w:val="ru-RU"/>
                </w:rPr>
                <m:t>Y</m:t>
              </m:r>
            </m:e>
          </m:acc>
          <m:r>
            <w:rPr>
              <w:rFonts w:ascii="Cambria Math" w:eastAsiaTheme="minorEastAsia" w:hAnsi="Cambria Math"/>
              <w:lang w:val="ru-RU"/>
            </w:rPr>
            <m:t>=</m:t>
          </m:r>
          <m:r>
            <m:rPr>
              <m:sty m:val="p"/>
            </m:rPr>
            <w:rPr>
              <w:rFonts w:ascii="Cambria Math" w:eastAsiaTheme="minorEastAsia" w:hAnsi="Cambria Math"/>
              <w:lang w:val="ru-RU"/>
            </w:rPr>
            <m:t>exp⁡</m:t>
          </m:r>
          <m:d>
            <m:dPr>
              <m:ctrlPr>
                <w:rPr>
                  <w:rFonts w:ascii="Cambria Math" w:eastAsiaTheme="minorEastAsia" w:hAnsi="Cambria Math"/>
                  <w:i/>
                  <w:lang w:val="ru-RU"/>
                </w:rPr>
              </m:ctrlPr>
            </m:dPr>
            <m:e>
              <m:r>
                <m:rPr>
                  <m:sty m:val="bi"/>
                </m:rPr>
                <w:rPr>
                  <w:rFonts w:ascii="Cambria Math" w:eastAsiaTheme="minorEastAsia" w:hAnsi="Cambria Math"/>
                  <w:lang w:val="ru-RU"/>
                </w:rPr>
                <m:t>5,61</m:t>
              </m:r>
              <m:r>
                <w:rPr>
                  <w:rFonts w:ascii="Cambria Math" w:eastAsiaTheme="minorEastAsia" w:hAnsi="Cambria Math"/>
                  <w:lang w:val="ru-RU"/>
                </w:rPr>
                <m:t>+0,064</m:t>
              </m:r>
              <m:sSub>
                <m:sSubPr>
                  <m:ctrlPr>
                    <w:rPr>
                      <w:rFonts w:ascii="Cambria Math" w:eastAsiaTheme="minorEastAsia" w:hAnsi="Cambria Math"/>
                      <w:i/>
                      <w:lang w:val="ru-RU"/>
                    </w:rPr>
                  </m:ctrlPr>
                </m:sSubPr>
                <m:e>
                  <m:r>
                    <w:rPr>
                      <w:rFonts w:ascii="Cambria Math" w:eastAsiaTheme="minorEastAsia" w:hAnsi="Cambria Math"/>
                    </w:rPr>
                    <m:t>a</m:t>
                  </m:r>
                </m:e>
                <m:sub>
                  <m:r>
                    <w:rPr>
                      <w:rFonts w:ascii="Cambria Math" w:eastAsiaTheme="minorEastAsia" w:hAnsi="Cambria Math"/>
                      <w:lang w:val="ru-RU"/>
                    </w:rPr>
                    <m:t>1</m:t>
                  </m:r>
                </m:sub>
              </m:sSub>
              <m:r>
                <w:rPr>
                  <w:rFonts w:ascii="Cambria Math" w:eastAsiaTheme="minorEastAsia" w:hAnsi="Cambria Math"/>
                  <w:lang w:val="ru-RU"/>
                </w:rPr>
                <m:t>+0,105</m:t>
              </m:r>
              <m:sSub>
                <m:sSubPr>
                  <m:ctrlPr>
                    <w:rPr>
                      <w:rFonts w:ascii="Cambria Math" w:eastAsiaTheme="minorEastAsia" w:hAnsi="Cambria Math"/>
                      <w:i/>
                      <w:lang w:val="ru-RU"/>
                    </w:rPr>
                  </m:ctrlPr>
                </m:sSubPr>
                <m:e>
                  <m:r>
                    <w:rPr>
                      <w:rFonts w:ascii="Cambria Math" w:eastAsiaTheme="minorEastAsia" w:hAnsi="Cambria Math"/>
                      <w:lang w:val="ru-RU"/>
                    </w:rPr>
                    <m:t>a</m:t>
                  </m:r>
                </m:e>
                <m:sub>
                  <m:r>
                    <w:rPr>
                      <w:rFonts w:ascii="Cambria Math" w:eastAsiaTheme="minorEastAsia" w:hAnsi="Cambria Math"/>
                      <w:lang w:val="ru-RU"/>
                    </w:rPr>
                    <m:t>2</m:t>
                  </m:r>
                </m:sub>
              </m:sSub>
              <m:r>
                <w:rPr>
                  <w:rFonts w:ascii="Cambria Math" w:eastAsiaTheme="minorEastAsia" w:hAnsi="Cambria Math"/>
                  <w:lang w:val="ru-RU"/>
                </w:rPr>
                <m:t>+</m:t>
              </m:r>
              <m:r>
                <m:rPr>
                  <m:sty m:val="bi"/>
                </m:rPr>
                <w:rPr>
                  <w:rFonts w:ascii="Cambria Math" w:eastAsiaTheme="minorEastAsia" w:hAnsi="Cambria Math"/>
                  <w:lang w:val="ru-RU"/>
                </w:rPr>
                <m:t>0,187</m:t>
              </m:r>
              <m:sSub>
                <m:sSubPr>
                  <m:ctrlPr>
                    <w:rPr>
                      <w:rFonts w:ascii="Cambria Math" w:eastAsiaTheme="minorEastAsia" w:hAnsi="Cambria Math"/>
                      <w:b/>
                      <w:i/>
                      <w:lang w:val="ru-RU"/>
                    </w:rPr>
                  </m:ctrlPr>
                </m:sSubPr>
                <m:e>
                  <m:r>
                    <m:rPr>
                      <m:sty m:val="bi"/>
                    </m:rPr>
                    <w:rPr>
                      <w:rFonts w:ascii="Cambria Math" w:eastAsiaTheme="minorEastAsia" w:hAnsi="Cambria Math"/>
                      <w:lang w:val="ru-RU"/>
                    </w:rPr>
                    <m:t>l</m:t>
                  </m:r>
                </m:e>
                <m:sub>
                  <m:r>
                    <m:rPr>
                      <m:sty m:val="bi"/>
                    </m:rPr>
                    <w:rPr>
                      <w:rFonts w:ascii="Cambria Math" w:eastAsiaTheme="minorEastAsia" w:hAnsi="Cambria Math"/>
                      <w:lang w:val="ru-RU"/>
                    </w:rPr>
                    <m:t>1</m:t>
                  </m:r>
                </m:sub>
              </m:sSub>
              <m:r>
                <w:rPr>
                  <w:rFonts w:ascii="Cambria Math" w:eastAsiaTheme="minorEastAsia" w:hAnsi="Cambria Math"/>
                  <w:lang w:val="ru-RU"/>
                </w:rPr>
                <m:t>-0,037</m:t>
              </m:r>
              <m:sSub>
                <m:sSubPr>
                  <m:ctrlPr>
                    <w:rPr>
                      <w:rFonts w:ascii="Cambria Math" w:eastAsiaTheme="minorEastAsia" w:hAnsi="Cambria Math"/>
                      <w:i/>
                      <w:lang w:val="ru-RU"/>
                    </w:rPr>
                  </m:ctrlPr>
                </m:sSubPr>
                <m:e>
                  <m:r>
                    <w:rPr>
                      <w:rFonts w:ascii="Cambria Math" w:eastAsiaTheme="minorEastAsia" w:hAnsi="Cambria Math"/>
                      <w:lang w:val="ru-RU"/>
                    </w:rPr>
                    <m:t>l</m:t>
                  </m:r>
                </m:e>
                <m:sub>
                  <m:r>
                    <w:rPr>
                      <w:rFonts w:ascii="Cambria Math" w:eastAsiaTheme="minorEastAsia" w:hAnsi="Cambria Math"/>
                      <w:lang w:val="ru-RU"/>
                    </w:rPr>
                    <m:t>2</m:t>
                  </m:r>
                </m:sub>
              </m:sSub>
              <m:r>
                <w:rPr>
                  <w:rFonts w:ascii="Cambria Math" w:eastAsiaTheme="minorEastAsia" w:hAnsi="Cambria Math"/>
                  <w:lang w:val="ru-RU"/>
                </w:rPr>
                <m:t>+</m:t>
              </m:r>
              <m:r>
                <m:rPr>
                  <m:sty m:val="bi"/>
                </m:rPr>
                <w:rPr>
                  <w:rFonts w:ascii="Cambria Math" w:eastAsiaTheme="minorEastAsia" w:hAnsi="Cambria Math"/>
                  <w:lang w:val="ru-RU"/>
                </w:rPr>
                <m:t>0,337</m:t>
              </m:r>
              <m:sSub>
                <m:sSubPr>
                  <m:ctrlPr>
                    <w:rPr>
                      <w:rFonts w:ascii="Cambria Math" w:eastAsiaTheme="minorEastAsia" w:hAnsi="Cambria Math"/>
                      <w:b/>
                      <w:i/>
                      <w:lang w:val="ru-RU"/>
                    </w:rPr>
                  </m:ctrlPr>
                </m:sSubPr>
                <m:e>
                  <m:r>
                    <m:rPr>
                      <m:sty m:val="bi"/>
                    </m:rPr>
                    <w:rPr>
                      <w:rFonts w:ascii="Cambria Math" w:eastAsiaTheme="minorEastAsia" w:hAnsi="Cambria Math"/>
                    </w:rPr>
                    <m:t>z</m:t>
                  </m:r>
                </m:e>
                <m:sub>
                  <m:r>
                    <m:rPr>
                      <m:sty m:val="bi"/>
                    </m:rPr>
                    <w:rPr>
                      <w:rFonts w:ascii="Cambria Math" w:eastAsiaTheme="minorEastAsia" w:hAnsi="Cambria Math"/>
                      <w:lang w:val="ru-RU"/>
                    </w:rPr>
                    <m:t>1</m:t>
                  </m:r>
                </m:sub>
              </m:sSub>
              <m:r>
                <m:rPr>
                  <m:sty m:val="bi"/>
                </m:rPr>
                <w:rPr>
                  <w:rFonts w:ascii="Cambria Math" w:eastAsiaTheme="minorEastAsia" w:hAnsi="Cambria Math"/>
                  <w:lang w:val="ru-RU"/>
                </w:rPr>
                <m:t>+0,356</m:t>
              </m:r>
              <m:sSub>
                <m:sSubPr>
                  <m:ctrlPr>
                    <w:rPr>
                      <w:rFonts w:ascii="Cambria Math" w:eastAsiaTheme="minorEastAsia" w:hAnsi="Cambria Math"/>
                      <w:b/>
                      <w:i/>
                      <w:lang w:val="ru-RU"/>
                    </w:rPr>
                  </m:ctrlPr>
                </m:sSubPr>
                <m:e>
                  <m:r>
                    <m:rPr>
                      <m:sty m:val="bi"/>
                    </m:rPr>
                    <w:rPr>
                      <w:rFonts w:ascii="Cambria Math" w:eastAsiaTheme="minorEastAsia" w:hAnsi="Cambria Math"/>
                    </w:rPr>
                    <m:t>z</m:t>
                  </m:r>
                </m:e>
                <m:sub>
                  <m:r>
                    <m:rPr>
                      <m:sty m:val="bi"/>
                    </m:rPr>
                    <w:rPr>
                      <w:rFonts w:ascii="Cambria Math" w:eastAsiaTheme="minorEastAsia" w:hAnsi="Cambria Math"/>
                      <w:lang w:val="ru-RU"/>
                    </w:rPr>
                    <m:t>2</m:t>
                  </m:r>
                </m:sub>
              </m:sSub>
              <m:r>
                <w:rPr>
                  <w:rFonts w:ascii="Cambria Math" w:eastAsiaTheme="minorEastAsia" w:hAnsi="Cambria Math"/>
                  <w:lang w:val="ru-RU"/>
                </w:rPr>
                <m:t>+0,452</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1</m:t>
                  </m:r>
                </m:sub>
              </m:sSub>
              <m:r>
                <w:rPr>
                  <w:rFonts w:ascii="Cambria Math" w:eastAsiaTheme="minorEastAsia" w:hAnsi="Cambria Math"/>
                  <w:lang w:val="ru-RU"/>
                </w:rPr>
                <m:t>-0,36</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2</m:t>
                  </m:r>
                </m:sub>
              </m:sSub>
              <m:r>
                <w:rPr>
                  <w:rFonts w:ascii="Cambria Math" w:eastAsiaTheme="minorEastAsia" w:hAnsi="Cambria Math"/>
                  <w:lang w:val="ru-RU"/>
                </w:rPr>
                <m:t>-</m:t>
              </m:r>
              <m:r>
                <m:rPr>
                  <m:sty m:val="bi"/>
                </m:rPr>
                <w:rPr>
                  <w:rFonts w:ascii="Cambria Math" w:eastAsiaTheme="minorEastAsia" w:hAnsi="Cambria Math"/>
                  <w:lang w:val="ru-RU"/>
                </w:rPr>
                <m:t>0,849</m:t>
              </m:r>
              <m:sSub>
                <m:sSubPr>
                  <m:ctrlPr>
                    <w:rPr>
                      <w:rFonts w:ascii="Cambria Math" w:eastAsiaTheme="minorEastAsia" w:hAnsi="Cambria Math"/>
                      <w:b/>
                      <w:i/>
                      <w:lang w:val="ru-RU"/>
                    </w:rPr>
                  </m:ctrlPr>
                </m:sSubPr>
                <m:e>
                  <m:r>
                    <m:rPr>
                      <m:sty m:val="bi"/>
                    </m:rPr>
                    <w:rPr>
                      <w:rFonts w:ascii="Cambria Math" w:eastAsiaTheme="minorEastAsia" w:hAnsi="Cambria Math"/>
                    </w:rPr>
                    <m:t>d</m:t>
                  </m:r>
                </m:e>
                <m:sub>
                  <m:r>
                    <m:rPr>
                      <m:sty m:val="bi"/>
                    </m:rPr>
                    <w:rPr>
                      <w:rFonts w:ascii="Cambria Math" w:eastAsiaTheme="minorEastAsia" w:hAnsi="Cambria Math"/>
                      <w:lang w:val="ru-RU"/>
                    </w:rPr>
                    <m:t>3</m:t>
                  </m:r>
                </m:sub>
              </m:sSub>
              <m:r>
                <w:rPr>
                  <w:rFonts w:ascii="Cambria Math" w:eastAsiaTheme="minorEastAsia" w:hAnsi="Cambria Math"/>
                  <w:lang w:val="ru-RU"/>
                </w:rPr>
                <m:t>+0,095</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4</m:t>
                  </m:r>
                </m:sub>
              </m:sSub>
              <m:r>
                <w:rPr>
                  <w:rFonts w:ascii="Cambria Math" w:eastAsiaTheme="minorEastAsia" w:hAnsi="Cambria Math"/>
                  <w:lang w:val="ru-RU"/>
                </w:rPr>
                <m:t>+0,325</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5</m:t>
                  </m:r>
                </m:sub>
              </m:sSub>
              <m:r>
                <w:rPr>
                  <w:rFonts w:ascii="Cambria Math" w:eastAsiaTheme="minorEastAsia" w:hAnsi="Cambria Math"/>
                  <w:lang w:val="ru-RU"/>
                </w:rPr>
                <m:t>-</m:t>
              </m:r>
              <m:r>
                <m:rPr>
                  <m:sty m:val="bi"/>
                </m:rPr>
                <w:rPr>
                  <w:rFonts w:ascii="Cambria Math" w:eastAsiaTheme="minorEastAsia" w:hAnsi="Cambria Math"/>
                  <w:lang w:val="ru-RU"/>
                </w:rPr>
                <m:t>0,259</m:t>
              </m:r>
              <m:sSub>
                <m:sSubPr>
                  <m:ctrlPr>
                    <w:rPr>
                      <w:rFonts w:ascii="Cambria Math" w:eastAsiaTheme="minorEastAsia" w:hAnsi="Cambria Math"/>
                      <w:b/>
                      <w:i/>
                      <w:lang w:val="ru-RU"/>
                    </w:rPr>
                  </m:ctrlPr>
                </m:sSubPr>
                <m:e>
                  <m:r>
                    <m:rPr>
                      <m:sty m:val="bi"/>
                    </m:rPr>
                    <w:rPr>
                      <w:rFonts w:ascii="Cambria Math" w:eastAsiaTheme="minorEastAsia" w:hAnsi="Cambria Math"/>
                    </w:rPr>
                    <m:t>d</m:t>
                  </m:r>
                </m:e>
                <m:sub>
                  <m:r>
                    <m:rPr>
                      <m:sty m:val="bi"/>
                    </m:rPr>
                    <w:rPr>
                      <w:rFonts w:ascii="Cambria Math" w:eastAsiaTheme="minorEastAsia" w:hAnsi="Cambria Math"/>
                      <w:lang w:val="ru-RU"/>
                    </w:rPr>
                    <m:t>6</m:t>
                  </m:r>
                </m:sub>
              </m:sSub>
              <m:r>
                <w:rPr>
                  <w:rFonts w:ascii="Cambria Math" w:eastAsiaTheme="minorEastAsia" w:hAnsi="Cambria Math"/>
                  <w:lang w:val="ru-RU"/>
                </w:rPr>
                <m:t>-0,089</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7</m:t>
                  </m:r>
                </m:sub>
              </m:sSub>
              <m:r>
                <w:rPr>
                  <w:rFonts w:ascii="Cambria Math" w:eastAsiaTheme="minorEastAsia" w:hAnsi="Cambria Math"/>
                  <w:lang w:val="ru-RU"/>
                </w:rPr>
                <m:t>+0,157</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8</m:t>
                  </m:r>
                </m:sub>
              </m:sSub>
              <m:r>
                <w:rPr>
                  <w:rFonts w:ascii="Cambria Math" w:eastAsiaTheme="minorEastAsia" w:hAnsi="Cambria Math"/>
                  <w:lang w:val="ru-RU"/>
                </w:rPr>
                <m:t>+</m:t>
              </m:r>
              <m:r>
                <m:rPr>
                  <m:sty m:val="bi"/>
                </m:rPr>
                <w:rPr>
                  <w:rFonts w:ascii="Cambria Math" w:eastAsiaTheme="minorEastAsia" w:hAnsi="Cambria Math"/>
                  <w:lang w:val="ru-RU"/>
                </w:rPr>
                <m:t>0,425</m:t>
              </m:r>
              <m:sSub>
                <m:sSubPr>
                  <m:ctrlPr>
                    <w:rPr>
                      <w:rFonts w:ascii="Cambria Math" w:eastAsiaTheme="minorEastAsia" w:hAnsi="Cambria Math"/>
                      <w:b/>
                      <w:i/>
                      <w:lang w:val="ru-RU"/>
                    </w:rPr>
                  </m:ctrlPr>
                </m:sSubPr>
                <m:e>
                  <m:r>
                    <m:rPr>
                      <m:sty m:val="bi"/>
                    </m:rPr>
                    <w:rPr>
                      <w:rFonts w:ascii="Cambria Math" w:eastAsiaTheme="minorEastAsia" w:hAnsi="Cambria Math"/>
                    </w:rPr>
                    <m:t>d</m:t>
                  </m:r>
                </m:e>
                <m:sub>
                  <m:r>
                    <m:rPr>
                      <m:sty m:val="bi"/>
                    </m:rPr>
                    <w:rPr>
                      <w:rFonts w:ascii="Cambria Math" w:eastAsiaTheme="minorEastAsia" w:hAnsi="Cambria Math"/>
                      <w:lang w:val="ru-RU"/>
                    </w:rPr>
                    <m:t>9</m:t>
                  </m:r>
                </m:sub>
              </m:sSub>
              <m:r>
                <w:rPr>
                  <w:rFonts w:ascii="Cambria Math" w:eastAsiaTheme="minorEastAsia" w:hAnsi="Cambria Math"/>
                  <w:lang w:val="ru-RU"/>
                </w:rPr>
                <m:t>-0,099</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10</m:t>
                  </m:r>
                </m:sub>
              </m:sSub>
              <m:r>
                <w:rPr>
                  <w:rFonts w:ascii="Cambria Math" w:eastAsiaTheme="minorEastAsia" w:hAnsi="Cambria Math"/>
                  <w:lang w:val="ru-RU"/>
                </w:rPr>
                <m:t>+</m:t>
              </m:r>
              <m:r>
                <m:rPr>
                  <m:sty m:val="bi"/>
                </m:rPr>
                <w:rPr>
                  <w:rFonts w:ascii="Cambria Math" w:eastAsiaTheme="minorEastAsia" w:hAnsi="Cambria Math"/>
                  <w:lang w:val="ru-RU"/>
                </w:rPr>
                <m:t>0,168</m:t>
              </m:r>
              <m:sSub>
                <m:sSubPr>
                  <m:ctrlPr>
                    <w:rPr>
                      <w:rFonts w:ascii="Cambria Math" w:eastAsiaTheme="minorEastAsia" w:hAnsi="Cambria Math"/>
                      <w:b/>
                      <w:i/>
                      <w:lang w:val="ru-RU"/>
                    </w:rPr>
                  </m:ctrlPr>
                </m:sSubPr>
                <m:e>
                  <m:r>
                    <m:rPr>
                      <m:sty m:val="bi"/>
                    </m:rPr>
                    <w:rPr>
                      <w:rFonts w:ascii="Cambria Math" w:eastAsiaTheme="minorEastAsia" w:hAnsi="Cambria Math"/>
                    </w:rPr>
                    <m:t>d</m:t>
                  </m:r>
                </m:e>
                <m:sub>
                  <m:r>
                    <m:rPr>
                      <m:sty m:val="bi"/>
                    </m:rPr>
                    <w:rPr>
                      <w:rFonts w:ascii="Cambria Math" w:eastAsiaTheme="minorEastAsia" w:hAnsi="Cambria Math"/>
                      <w:lang w:val="ru-RU"/>
                    </w:rPr>
                    <m:t>11</m:t>
                  </m:r>
                </m:sub>
              </m:sSub>
            </m:e>
          </m:d>
        </m:oMath>
      </m:oMathPara>
      <w:bookmarkStart w:id="37" w:name="_GoBack"/>
      <w:bookmarkEnd w:id="37"/>
    </w:p>
    <w:p w:rsidR="00596255" w:rsidRDefault="00596255" w:rsidP="00596255">
      <w:pPr>
        <w:rPr>
          <w:rFonts w:eastAsiaTheme="minorEastAsia"/>
          <w:lang w:val="ru-RU"/>
        </w:rPr>
      </w:pPr>
      <w:r>
        <w:rPr>
          <w:rFonts w:eastAsiaTheme="minorEastAsia"/>
          <w:lang w:val="ru-RU"/>
        </w:rPr>
        <w:t xml:space="preserve">В построенной модели переменные </w:t>
      </w:r>
      <m:oMath>
        <m:sSub>
          <m:sSubPr>
            <m:ctrlPr>
              <w:rPr>
                <w:rFonts w:ascii="Cambria Math" w:eastAsiaTheme="minorEastAsia" w:hAnsi="Cambria Math"/>
                <w:i/>
                <w:lang w:val="ru-RU"/>
              </w:rPr>
            </m:ctrlPr>
          </m:sSubPr>
          <m:e>
            <m:r>
              <w:rPr>
                <w:rFonts w:ascii="Cambria Math" w:eastAsiaTheme="minorEastAsia" w:hAnsi="Cambria Math"/>
                <w:lang w:val="ru-RU"/>
              </w:rPr>
              <m:t>a</m:t>
            </m:r>
          </m:e>
          <m:sub>
            <m:r>
              <w:rPr>
                <w:rFonts w:ascii="Cambria Math" w:eastAsiaTheme="minorEastAsia" w:hAnsi="Cambria Math"/>
              </w:rPr>
              <m:t>i</m:t>
            </m:r>
          </m:sub>
        </m:sSub>
      </m:oMath>
      <w:r w:rsidRPr="00FA6979">
        <w:rPr>
          <w:rFonts w:eastAsiaTheme="minorEastAsia"/>
          <w:lang w:val="ru-RU"/>
        </w:rPr>
        <w:t xml:space="preserve"> </w:t>
      </w:r>
      <w:r>
        <w:rPr>
          <w:rFonts w:eastAsiaTheme="minorEastAsia"/>
          <w:lang w:val="ru-RU"/>
        </w:rPr>
        <w:t xml:space="preserve">соответствуют уровням возраста, переменные </w:t>
      </w:r>
      <m:oMath>
        <m:sSub>
          <m:sSubPr>
            <m:ctrlPr>
              <w:rPr>
                <w:rFonts w:ascii="Cambria Math" w:eastAsiaTheme="minorEastAsia" w:hAnsi="Cambria Math"/>
                <w:i/>
                <w:lang w:val="ru-RU"/>
              </w:rPr>
            </m:ctrlPr>
          </m:sSubPr>
          <m:e>
            <m:r>
              <w:rPr>
                <w:rFonts w:ascii="Cambria Math" w:eastAsiaTheme="minorEastAsia" w:hAnsi="Cambria Math"/>
                <w:lang w:val="ru-RU"/>
              </w:rPr>
              <m:t>l</m:t>
            </m:r>
          </m:e>
          <m:sub>
            <m:r>
              <w:rPr>
                <w:rFonts w:ascii="Cambria Math" w:eastAsiaTheme="minorEastAsia" w:hAnsi="Cambria Math"/>
              </w:rPr>
              <m:t>i</m:t>
            </m:r>
          </m:sub>
        </m:sSub>
      </m:oMath>
      <w:r w:rsidRPr="00FA6979">
        <w:rPr>
          <w:rFonts w:eastAsiaTheme="minorEastAsia"/>
          <w:lang w:val="ru-RU"/>
        </w:rPr>
        <w:t xml:space="preserve"> </w:t>
      </w:r>
      <w:r>
        <w:rPr>
          <w:rFonts w:eastAsiaTheme="minorEastAsia"/>
          <w:lang w:val="ru-RU"/>
        </w:rPr>
        <w:t xml:space="preserve">соответствуют длительности поездки, переменные </w:t>
      </w:r>
      <m:oMath>
        <m:sSub>
          <m:sSubPr>
            <m:ctrlPr>
              <w:rPr>
                <w:rFonts w:ascii="Cambria Math" w:eastAsiaTheme="minorEastAsia" w:hAnsi="Cambria Math"/>
                <w:i/>
                <w:lang w:val="ru-RU"/>
              </w:rPr>
            </m:ctrlPr>
          </m:sSubPr>
          <m:e>
            <m:r>
              <w:rPr>
                <w:rFonts w:ascii="Cambria Math" w:eastAsiaTheme="minorEastAsia" w:hAnsi="Cambria Math"/>
              </w:rPr>
              <m:t>z</m:t>
            </m:r>
          </m:e>
          <m:sub>
            <m:r>
              <w:rPr>
                <w:rFonts w:ascii="Cambria Math" w:eastAsiaTheme="minorEastAsia" w:hAnsi="Cambria Math"/>
              </w:rPr>
              <m:t>i</m:t>
            </m:r>
          </m:sub>
        </m:sSub>
      </m:oMath>
      <w:r w:rsidRPr="00FA6979">
        <w:rPr>
          <w:rFonts w:eastAsiaTheme="minorEastAsia"/>
          <w:lang w:val="ru-RU"/>
        </w:rPr>
        <w:t xml:space="preserve"> </w:t>
      </w:r>
      <w:r>
        <w:rPr>
          <w:rFonts w:eastAsiaTheme="minorEastAsia"/>
          <w:lang w:val="ru-RU"/>
        </w:rPr>
        <w:lastRenderedPageBreak/>
        <w:t xml:space="preserve">соответствуют территории страхования, а переменные </w:t>
      </w:r>
      <m:oMath>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rPr>
              <m:t>i</m:t>
            </m:r>
          </m:sub>
        </m:sSub>
      </m:oMath>
      <w:r w:rsidRPr="00FA6979">
        <w:rPr>
          <w:rFonts w:eastAsiaTheme="minorEastAsia"/>
          <w:lang w:val="ru-RU"/>
        </w:rPr>
        <w:t xml:space="preserve"> </w:t>
      </w:r>
      <w:r>
        <w:rPr>
          <w:rFonts w:eastAsiaTheme="minorEastAsia"/>
          <w:lang w:val="ru-RU"/>
        </w:rPr>
        <w:t xml:space="preserve">соответствуют месяцам начала страховки. Данные переменные были включены в модель, как дамми, так выражены в порядковой и номинальной шкалах. В качестве эталона для возраста была выбрана группа от 0 до 10 лет, для длительности поездки – группа от 90 до 366 дней, для территории страхования – Африка, и для месяца начала страховки – декабрь. </w:t>
      </w:r>
    </w:p>
    <w:p w:rsidR="00596255" w:rsidRDefault="00596255" w:rsidP="00596255">
      <w:pPr>
        <w:rPr>
          <w:rFonts w:eastAsiaTheme="minorEastAsia"/>
          <w:lang w:val="ru-RU"/>
        </w:rPr>
      </w:pPr>
      <w:r>
        <w:rPr>
          <w:rFonts w:eastAsiaTheme="minorEastAsia"/>
          <w:lang w:val="ru-RU"/>
        </w:rPr>
        <w:t xml:space="preserve">     Результаты оценивания модели показывают, что большинство коэффициентов оказались значимыми, что означает доказательство их влияния на результирующую переменную. Таким образом, можно сказать, что на показатель суммарных убытков по договору страхования выезжающих за рубеж оказывают влияние возраст застрахованного, количество дней страхования, территория страхования и месяц начала страховки. </w:t>
      </w:r>
    </w:p>
    <w:p w:rsidR="00596255" w:rsidRDefault="00596255" w:rsidP="00596255">
      <w:pPr>
        <w:rPr>
          <w:rFonts w:eastAsiaTheme="minorEastAsia"/>
          <w:lang w:val="ru-RU"/>
        </w:rPr>
      </w:pPr>
      <w:r>
        <w:rPr>
          <w:rFonts w:eastAsiaTheme="minorEastAsia"/>
          <w:lang w:val="ru-RU"/>
        </w:rPr>
        <w:t xml:space="preserve">     Качество модели относительно влияния признаков довольно хорошее, что подтверждается не только значимостью большинства коэффициентов, но и статистиками</w:t>
      </w:r>
      <w:r w:rsidR="000D60C7">
        <w:rPr>
          <w:rFonts w:eastAsiaTheme="minorEastAsia"/>
          <w:lang w:val="ru-RU"/>
        </w:rPr>
        <w:t xml:space="preserve"> (табл. 21</w:t>
      </w:r>
      <w:r w:rsidR="009669BB">
        <w:rPr>
          <w:rFonts w:eastAsiaTheme="minorEastAsia"/>
          <w:lang w:val="ru-RU"/>
        </w:rPr>
        <w:t>).</w:t>
      </w:r>
    </w:p>
    <w:p w:rsidR="00365477" w:rsidRPr="00B22DD9" w:rsidRDefault="00D338C8" w:rsidP="00365477">
      <w:pPr>
        <w:jc w:val="right"/>
        <w:rPr>
          <w:i/>
          <w:lang w:val="ru-RU"/>
        </w:rPr>
      </w:pPr>
      <w:r w:rsidRPr="00365477">
        <w:rPr>
          <w:i/>
          <w:lang w:val="ru-RU"/>
        </w:rPr>
        <w:t>Таблица</w:t>
      </w:r>
      <w:r w:rsidR="00846E40">
        <w:rPr>
          <w:i/>
          <w:lang w:val="ru-RU"/>
        </w:rPr>
        <w:t xml:space="preserve"> 2</w:t>
      </w:r>
      <w:r w:rsidR="001356A8">
        <w:rPr>
          <w:i/>
          <w:lang w:val="ru-RU"/>
        </w:rPr>
        <w:t>1</w:t>
      </w:r>
    </w:p>
    <w:p w:rsidR="00D338C8" w:rsidRPr="00365477" w:rsidRDefault="00D338C8" w:rsidP="00BC7533">
      <w:pPr>
        <w:jc w:val="center"/>
        <w:rPr>
          <w:i/>
          <w:lang w:val="ru-RU"/>
        </w:rPr>
      </w:pPr>
      <w:r w:rsidRPr="00365477">
        <w:rPr>
          <w:i/>
          <w:lang w:val="ru-RU"/>
        </w:rPr>
        <w:t>Статистики по модели</w:t>
      </w:r>
    </w:p>
    <w:tbl>
      <w:tblPr>
        <w:tblStyle w:val="af0"/>
        <w:tblW w:w="7399" w:type="dxa"/>
        <w:jc w:val="center"/>
        <w:tblLook w:val="04A0" w:firstRow="1" w:lastRow="0" w:firstColumn="1" w:lastColumn="0" w:noHBand="0" w:noVBand="1"/>
      </w:tblPr>
      <w:tblGrid>
        <w:gridCol w:w="1498"/>
        <w:gridCol w:w="1680"/>
        <w:gridCol w:w="1579"/>
        <w:gridCol w:w="2642"/>
      </w:tblGrid>
      <w:tr w:rsidR="00596255" w:rsidRPr="00CA172D" w:rsidTr="00BC7533">
        <w:trPr>
          <w:trHeight w:val="510"/>
          <w:jc w:val="center"/>
        </w:trPr>
        <w:tc>
          <w:tcPr>
            <w:tcW w:w="1498" w:type="dxa"/>
            <w:noWrap/>
            <w:vAlign w:val="center"/>
            <w:hideMark/>
          </w:tcPr>
          <w:p w:rsidR="00596255" w:rsidRPr="00CA172D" w:rsidRDefault="00596255" w:rsidP="00365477">
            <w:pPr>
              <w:spacing w:line="240" w:lineRule="auto"/>
              <w:jc w:val="center"/>
              <w:rPr>
                <w:rFonts w:eastAsia="Times New Roman" w:cs="Times New Roman"/>
                <w:color w:val="000000"/>
                <w:szCs w:val="28"/>
                <w:lang w:val="ru-RU"/>
              </w:rPr>
            </w:pPr>
          </w:p>
        </w:tc>
        <w:tc>
          <w:tcPr>
            <w:tcW w:w="1680" w:type="dxa"/>
            <w:noWrap/>
            <w:vAlign w:val="center"/>
            <w:hideMark/>
          </w:tcPr>
          <w:p w:rsidR="00596255" w:rsidRPr="00CA172D" w:rsidRDefault="00596255" w:rsidP="00365477">
            <w:pPr>
              <w:spacing w:line="240" w:lineRule="auto"/>
              <w:jc w:val="center"/>
              <w:rPr>
                <w:rFonts w:eastAsia="Times New Roman" w:cs="Times New Roman"/>
                <w:color w:val="000000"/>
                <w:szCs w:val="28"/>
              </w:rPr>
            </w:pPr>
            <w:r w:rsidRPr="00CA172D">
              <w:rPr>
                <w:rFonts w:eastAsia="Times New Roman" w:cs="Times New Roman"/>
                <w:color w:val="000000"/>
                <w:szCs w:val="28"/>
              </w:rPr>
              <w:t>Степени свободы</w:t>
            </w:r>
          </w:p>
        </w:tc>
        <w:tc>
          <w:tcPr>
            <w:tcW w:w="1579" w:type="dxa"/>
            <w:noWrap/>
            <w:vAlign w:val="center"/>
            <w:hideMark/>
          </w:tcPr>
          <w:p w:rsidR="00596255" w:rsidRPr="00CA172D" w:rsidRDefault="00596255" w:rsidP="00365477">
            <w:pPr>
              <w:spacing w:line="240" w:lineRule="auto"/>
              <w:jc w:val="center"/>
              <w:rPr>
                <w:rFonts w:eastAsia="Times New Roman" w:cs="Times New Roman"/>
                <w:color w:val="000000"/>
                <w:szCs w:val="28"/>
              </w:rPr>
            </w:pPr>
            <w:r w:rsidRPr="00CA172D">
              <w:rPr>
                <w:rFonts w:eastAsia="Times New Roman" w:cs="Times New Roman"/>
                <w:color w:val="000000"/>
                <w:szCs w:val="28"/>
              </w:rPr>
              <w:t>Статистика</w:t>
            </w:r>
          </w:p>
        </w:tc>
        <w:tc>
          <w:tcPr>
            <w:tcW w:w="2642" w:type="dxa"/>
            <w:vAlign w:val="center"/>
            <w:hideMark/>
          </w:tcPr>
          <w:p w:rsidR="00596255" w:rsidRPr="00CA172D" w:rsidRDefault="00596255" w:rsidP="00365477">
            <w:pPr>
              <w:spacing w:line="240" w:lineRule="auto"/>
              <w:jc w:val="center"/>
              <w:rPr>
                <w:rFonts w:eastAsia="Times New Roman" w:cs="Times New Roman"/>
                <w:color w:val="000000"/>
                <w:szCs w:val="28"/>
              </w:rPr>
            </w:pPr>
            <w:r w:rsidRPr="00CA172D">
              <w:rPr>
                <w:rFonts w:eastAsia="Times New Roman" w:cs="Times New Roman"/>
                <w:color w:val="000000"/>
                <w:szCs w:val="28"/>
              </w:rPr>
              <w:t>Статистика/Степень свободы</w:t>
            </w:r>
          </w:p>
        </w:tc>
      </w:tr>
      <w:tr w:rsidR="00596255" w:rsidRPr="00CA172D" w:rsidTr="00BC7533">
        <w:trPr>
          <w:trHeight w:val="255"/>
          <w:jc w:val="center"/>
        </w:trPr>
        <w:tc>
          <w:tcPr>
            <w:tcW w:w="1498" w:type="dxa"/>
            <w:noWrap/>
            <w:vAlign w:val="center"/>
            <w:hideMark/>
          </w:tcPr>
          <w:p w:rsidR="00596255" w:rsidRPr="00CA172D" w:rsidRDefault="00596255" w:rsidP="00365477">
            <w:pPr>
              <w:spacing w:line="240" w:lineRule="auto"/>
              <w:jc w:val="center"/>
              <w:rPr>
                <w:rFonts w:eastAsia="Times New Roman" w:cs="Times New Roman"/>
                <w:color w:val="000000"/>
                <w:szCs w:val="28"/>
              </w:rPr>
            </w:pPr>
            <w:r w:rsidRPr="00CA172D">
              <w:rPr>
                <w:rFonts w:eastAsia="Times New Roman" w:cs="Times New Roman"/>
                <w:color w:val="000000"/>
                <w:szCs w:val="28"/>
              </w:rPr>
              <w:t>Scaled deviance</w:t>
            </w:r>
          </w:p>
        </w:tc>
        <w:tc>
          <w:tcPr>
            <w:tcW w:w="1680" w:type="dxa"/>
            <w:noWrap/>
            <w:vAlign w:val="center"/>
            <w:hideMark/>
          </w:tcPr>
          <w:p w:rsidR="00596255" w:rsidRPr="00CA172D" w:rsidRDefault="00596255" w:rsidP="00365477">
            <w:pPr>
              <w:spacing w:line="240" w:lineRule="auto"/>
              <w:jc w:val="center"/>
              <w:rPr>
                <w:rFonts w:eastAsia="Times New Roman" w:cs="Times New Roman"/>
                <w:color w:val="000000"/>
                <w:szCs w:val="28"/>
              </w:rPr>
            </w:pPr>
            <w:r w:rsidRPr="00CA172D">
              <w:rPr>
                <w:rFonts w:eastAsia="Times New Roman" w:cs="Times New Roman"/>
                <w:color w:val="000000"/>
                <w:szCs w:val="28"/>
              </w:rPr>
              <w:t>1871</w:t>
            </w:r>
          </w:p>
        </w:tc>
        <w:tc>
          <w:tcPr>
            <w:tcW w:w="1579" w:type="dxa"/>
            <w:noWrap/>
            <w:vAlign w:val="center"/>
            <w:hideMark/>
          </w:tcPr>
          <w:p w:rsidR="00596255" w:rsidRPr="00CA172D" w:rsidRDefault="00596255" w:rsidP="00365477">
            <w:pPr>
              <w:spacing w:line="240" w:lineRule="auto"/>
              <w:jc w:val="center"/>
              <w:rPr>
                <w:rFonts w:eastAsia="Times New Roman" w:cs="Times New Roman"/>
                <w:color w:val="000000"/>
                <w:szCs w:val="28"/>
              </w:rPr>
            </w:pPr>
            <w:r w:rsidRPr="00CA172D">
              <w:rPr>
                <w:rFonts w:eastAsia="Times New Roman" w:cs="Times New Roman"/>
                <w:color w:val="000000"/>
                <w:szCs w:val="28"/>
              </w:rPr>
              <w:t>3415,30</w:t>
            </w:r>
          </w:p>
        </w:tc>
        <w:tc>
          <w:tcPr>
            <w:tcW w:w="2642" w:type="dxa"/>
            <w:noWrap/>
            <w:vAlign w:val="center"/>
            <w:hideMark/>
          </w:tcPr>
          <w:p w:rsidR="00596255" w:rsidRPr="00CA172D" w:rsidRDefault="00596255" w:rsidP="00365477">
            <w:pPr>
              <w:spacing w:line="240" w:lineRule="auto"/>
              <w:jc w:val="center"/>
              <w:rPr>
                <w:rFonts w:eastAsia="Times New Roman" w:cs="Times New Roman"/>
                <w:color w:val="000000"/>
                <w:szCs w:val="28"/>
              </w:rPr>
            </w:pPr>
            <w:r w:rsidRPr="00CA172D">
              <w:rPr>
                <w:rFonts w:eastAsia="Times New Roman" w:cs="Times New Roman"/>
                <w:color w:val="000000"/>
                <w:szCs w:val="28"/>
              </w:rPr>
              <w:t>1,83</w:t>
            </w:r>
          </w:p>
        </w:tc>
      </w:tr>
      <w:tr w:rsidR="00596255" w:rsidRPr="00CA172D" w:rsidTr="00BC7533">
        <w:trPr>
          <w:trHeight w:val="255"/>
          <w:jc w:val="center"/>
        </w:trPr>
        <w:tc>
          <w:tcPr>
            <w:tcW w:w="1498" w:type="dxa"/>
            <w:noWrap/>
            <w:vAlign w:val="center"/>
            <w:hideMark/>
          </w:tcPr>
          <w:p w:rsidR="00596255" w:rsidRPr="00CA172D" w:rsidRDefault="00596255" w:rsidP="00365477">
            <w:pPr>
              <w:spacing w:line="240" w:lineRule="auto"/>
              <w:jc w:val="center"/>
              <w:rPr>
                <w:rFonts w:eastAsia="Times New Roman" w:cs="Times New Roman"/>
                <w:color w:val="000000"/>
                <w:szCs w:val="28"/>
              </w:rPr>
            </w:pPr>
            <w:r w:rsidRPr="00CA172D">
              <w:rPr>
                <w:rFonts w:eastAsia="Times New Roman" w:cs="Times New Roman"/>
                <w:color w:val="000000"/>
                <w:szCs w:val="28"/>
              </w:rPr>
              <w:t>Scaled χ2</w:t>
            </w:r>
          </w:p>
        </w:tc>
        <w:tc>
          <w:tcPr>
            <w:tcW w:w="1680" w:type="dxa"/>
            <w:noWrap/>
            <w:vAlign w:val="center"/>
            <w:hideMark/>
          </w:tcPr>
          <w:p w:rsidR="00596255" w:rsidRPr="00CA172D" w:rsidRDefault="00596255" w:rsidP="00365477">
            <w:pPr>
              <w:spacing w:line="240" w:lineRule="auto"/>
              <w:jc w:val="center"/>
              <w:rPr>
                <w:rFonts w:eastAsia="Times New Roman" w:cs="Times New Roman"/>
                <w:color w:val="000000"/>
                <w:szCs w:val="28"/>
              </w:rPr>
            </w:pPr>
            <w:r w:rsidRPr="00CA172D">
              <w:rPr>
                <w:rFonts w:eastAsia="Times New Roman" w:cs="Times New Roman"/>
                <w:color w:val="000000"/>
                <w:szCs w:val="28"/>
              </w:rPr>
              <w:t>1871</w:t>
            </w:r>
          </w:p>
        </w:tc>
        <w:tc>
          <w:tcPr>
            <w:tcW w:w="1579" w:type="dxa"/>
            <w:noWrap/>
            <w:vAlign w:val="center"/>
            <w:hideMark/>
          </w:tcPr>
          <w:p w:rsidR="00596255" w:rsidRPr="00CA172D" w:rsidRDefault="00596255" w:rsidP="00365477">
            <w:pPr>
              <w:spacing w:line="240" w:lineRule="auto"/>
              <w:jc w:val="center"/>
              <w:rPr>
                <w:rFonts w:eastAsia="Times New Roman" w:cs="Times New Roman"/>
                <w:color w:val="000000"/>
                <w:szCs w:val="28"/>
              </w:rPr>
            </w:pPr>
            <w:r w:rsidRPr="00CA172D">
              <w:rPr>
                <w:rFonts w:eastAsia="Times New Roman" w:cs="Times New Roman"/>
                <w:color w:val="000000"/>
                <w:szCs w:val="28"/>
              </w:rPr>
              <w:t>19201,99</w:t>
            </w:r>
          </w:p>
        </w:tc>
        <w:tc>
          <w:tcPr>
            <w:tcW w:w="2642" w:type="dxa"/>
            <w:noWrap/>
            <w:vAlign w:val="center"/>
            <w:hideMark/>
          </w:tcPr>
          <w:p w:rsidR="00596255" w:rsidRPr="00CA172D" w:rsidRDefault="00596255" w:rsidP="00365477">
            <w:pPr>
              <w:spacing w:line="240" w:lineRule="auto"/>
              <w:jc w:val="center"/>
              <w:rPr>
                <w:rFonts w:eastAsia="Times New Roman" w:cs="Times New Roman"/>
                <w:color w:val="000000"/>
                <w:szCs w:val="28"/>
              </w:rPr>
            </w:pPr>
            <w:r w:rsidRPr="00CA172D">
              <w:rPr>
                <w:rFonts w:eastAsia="Times New Roman" w:cs="Times New Roman"/>
                <w:color w:val="000000"/>
                <w:szCs w:val="28"/>
              </w:rPr>
              <w:t>10,26</w:t>
            </w:r>
          </w:p>
        </w:tc>
      </w:tr>
      <w:tr w:rsidR="00596255" w:rsidRPr="00CA172D" w:rsidTr="00BC7533">
        <w:trPr>
          <w:trHeight w:val="255"/>
          <w:jc w:val="center"/>
        </w:trPr>
        <w:tc>
          <w:tcPr>
            <w:tcW w:w="1498" w:type="dxa"/>
            <w:noWrap/>
            <w:vAlign w:val="center"/>
          </w:tcPr>
          <w:p w:rsidR="00596255" w:rsidRPr="00602709" w:rsidRDefault="00596255" w:rsidP="00365477">
            <w:pPr>
              <w:spacing w:line="240" w:lineRule="auto"/>
              <w:jc w:val="center"/>
              <w:rPr>
                <w:rFonts w:eastAsia="Times New Roman" w:cs="Times New Roman"/>
                <w:color w:val="000000"/>
                <w:szCs w:val="28"/>
              </w:rPr>
            </w:pPr>
            <w:r>
              <w:rPr>
                <w:rFonts w:eastAsia="Times New Roman" w:cs="Times New Roman"/>
                <w:color w:val="000000"/>
                <w:szCs w:val="28"/>
              </w:rPr>
              <w:t>AIC</w:t>
            </w:r>
          </w:p>
        </w:tc>
        <w:tc>
          <w:tcPr>
            <w:tcW w:w="1680" w:type="dxa"/>
            <w:noWrap/>
            <w:vAlign w:val="center"/>
          </w:tcPr>
          <w:p w:rsidR="00596255" w:rsidRPr="00CA172D" w:rsidRDefault="00596255" w:rsidP="00365477">
            <w:pPr>
              <w:spacing w:line="240" w:lineRule="auto"/>
              <w:jc w:val="center"/>
              <w:rPr>
                <w:rFonts w:eastAsia="Times New Roman" w:cs="Times New Roman"/>
                <w:color w:val="000000"/>
                <w:szCs w:val="28"/>
              </w:rPr>
            </w:pPr>
            <w:r>
              <w:rPr>
                <w:rFonts w:eastAsia="Times New Roman" w:cs="Times New Roman"/>
                <w:color w:val="000000"/>
                <w:szCs w:val="28"/>
              </w:rPr>
              <w:t>1871</w:t>
            </w:r>
          </w:p>
        </w:tc>
        <w:tc>
          <w:tcPr>
            <w:tcW w:w="1579" w:type="dxa"/>
            <w:noWrap/>
            <w:vAlign w:val="center"/>
          </w:tcPr>
          <w:p w:rsidR="00596255" w:rsidRPr="00CA172D" w:rsidRDefault="00596255" w:rsidP="00365477">
            <w:pPr>
              <w:spacing w:line="240" w:lineRule="auto"/>
              <w:jc w:val="center"/>
              <w:rPr>
                <w:rFonts w:eastAsia="Times New Roman" w:cs="Times New Roman"/>
                <w:color w:val="000000"/>
                <w:szCs w:val="28"/>
              </w:rPr>
            </w:pPr>
            <w:r>
              <w:rPr>
                <w:rFonts w:eastAsia="Times New Roman" w:cs="Times New Roman"/>
                <w:color w:val="000000"/>
                <w:szCs w:val="28"/>
              </w:rPr>
              <w:t>28714,3</w:t>
            </w:r>
          </w:p>
        </w:tc>
        <w:tc>
          <w:tcPr>
            <w:tcW w:w="2642" w:type="dxa"/>
            <w:noWrap/>
            <w:vAlign w:val="center"/>
          </w:tcPr>
          <w:p w:rsidR="00596255" w:rsidRPr="00CA172D" w:rsidRDefault="00596255" w:rsidP="00365477">
            <w:pPr>
              <w:spacing w:line="240" w:lineRule="auto"/>
              <w:jc w:val="center"/>
              <w:rPr>
                <w:rFonts w:eastAsia="Times New Roman" w:cs="Times New Roman"/>
                <w:color w:val="000000"/>
                <w:szCs w:val="28"/>
              </w:rPr>
            </w:pPr>
          </w:p>
        </w:tc>
      </w:tr>
      <w:tr w:rsidR="00596255" w:rsidRPr="00CA172D" w:rsidTr="00BC7533">
        <w:trPr>
          <w:trHeight w:val="255"/>
          <w:jc w:val="center"/>
        </w:trPr>
        <w:tc>
          <w:tcPr>
            <w:tcW w:w="1498" w:type="dxa"/>
            <w:noWrap/>
            <w:vAlign w:val="center"/>
          </w:tcPr>
          <w:p w:rsidR="00596255" w:rsidRPr="00CA172D" w:rsidRDefault="00596255" w:rsidP="00365477">
            <w:pPr>
              <w:spacing w:line="240" w:lineRule="auto"/>
              <w:jc w:val="center"/>
              <w:rPr>
                <w:rFonts w:eastAsia="Times New Roman" w:cs="Times New Roman"/>
                <w:color w:val="000000"/>
                <w:szCs w:val="28"/>
              </w:rPr>
            </w:pPr>
            <w:r>
              <w:rPr>
                <w:rFonts w:eastAsia="Times New Roman" w:cs="Times New Roman"/>
                <w:color w:val="000000"/>
                <w:szCs w:val="28"/>
              </w:rPr>
              <w:t>BIC</w:t>
            </w:r>
          </w:p>
        </w:tc>
        <w:tc>
          <w:tcPr>
            <w:tcW w:w="1680" w:type="dxa"/>
            <w:noWrap/>
            <w:vAlign w:val="center"/>
          </w:tcPr>
          <w:p w:rsidR="00596255" w:rsidRPr="00CA172D" w:rsidRDefault="00596255" w:rsidP="00365477">
            <w:pPr>
              <w:spacing w:line="240" w:lineRule="auto"/>
              <w:jc w:val="center"/>
              <w:rPr>
                <w:rFonts w:eastAsia="Times New Roman" w:cs="Times New Roman"/>
                <w:color w:val="000000"/>
                <w:szCs w:val="28"/>
              </w:rPr>
            </w:pPr>
            <w:r>
              <w:rPr>
                <w:rFonts w:eastAsia="Times New Roman" w:cs="Times New Roman"/>
                <w:color w:val="000000"/>
                <w:szCs w:val="28"/>
              </w:rPr>
              <w:t>1871</w:t>
            </w:r>
          </w:p>
        </w:tc>
        <w:tc>
          <w:tcPr>
            <w:tcW w:w="1579" w:type="dxa"/>
            <w:noWrap/>
            <w:vAlign w:val="center"/>
          </w:tcPr>
          <w:p w:rsidR="00596255" w:rsidRPr="00CA172D" w:rsidRDefault="00596255" w:rsidP="00365477">
            <w:pPr>
              <w:spacing w:line="240" w:lineRule="auto"/>
              <w:jc w:val="center"/>
              <w:rPr>
                <w:rFonts w:eastAsia="Times New Roman" w:cs="Times New Roman"/>
                <w:color w:val="000000"/>
                <w:szCs w:val="28"/>
              </w:rPr>
            </w:pPr>
            <w:r>
              <w:rPr>
                <w:rFonts w:eastAsia="Times New Roman" w:cs="Times New Roman"/>
                <w:color w:val="000000"/>
                <w:szCs w:val="28"/>
              </w:rPr>
              <w:t>28819,6</w:t>
            </w:r>
          </w:p>
        </w:tc>
        <w:tc>
          <w:tcPr>
            <w:tcW w:w="2642" w:type="dxa"/>
            <w:noWrap/>
            <w:vAlign w:val="center"/>
          </w:tcPr>
          <w:p w:rsidR="00596255" w:rsidRPr="00CA172D" w:rsidRDefault="00596255" w:rsidP="00365477">
            <w:pPr>
              <w:spacing w:line="240" w:lineRule="auto"/>
              <w:jc w:val="center"/>
              <w:rPr>
                <w:rFonts w:eastAsia="Times New Roman" w:cs="Times New Roman"/>
                <w:color w:val="000000"/>
                <w:szCs w:val="28"/>
              </w:rPr>
            </w:pPr>
          </w:p>
        </w:tc>
      </w:tr>
    </w:tbl>
    <w:p w:rsidR="00596255" w:rsidRDefault="00596255" w:rsidP="00596255">
      <w:pPr>
        <w:rPr>
          <w:rFonts w:eastAsiaTheme="minorEastAsia"/>
          <w:lang w:val="ru-RU"/>
        </w:rPr>
      </w:pPr>
    </w:p>
    <w:p w:rsidR="00716381" w:rsidRDefault="00596255" w:rsidP="00716381">
      <w:pPr>
        <w:rPr>
          <w:rFonts w:eastAsiaTheme="minorEastAsia"/>
          <w:lang w:val="ru-RU"/>
        </w:rPr>
      </w:pPr>
      <w:r>
        <w:rPr>
          <w:rFonts w:eastAsiaTheme="minorEastAsia"/>
          <w:lang w:val="ru-RU"/>
        </w:rPr>
        <w:t xml:space="preserve">Предположим теперь, что параметр Твиди распределения равен 2, что соответствует гамма-распределению. С помощью пакета </w:t>
      </w:r>
      <w:r>
        <w:rPr>
          <w:rFonts w:eastAsiaTheme="minorEastAsia"/>
        </w:rPr>
        <w:t>STATISTICA</w:t>
      </w:r>
      <w:r w:rsidRPr="00592CF2">
        <w:rPr>
          <w:rFonts w:eastAsiaTheme="minorEastAsia"/>
          <w:lang w:val="ru-RU"/>
        </w:rPr>
        <w:t xml:space="preserve"> </w:t>
      </w:r>
      <w:r>
        <w:rPr>
          <w:rFonts w:eastAsiaTheme="minorEastAsia"/>
          <w:lang w:val="ru-RU"/>
        </w:rPr>
        <w:t>были получены сл</w:t>
      </w:r>
      <w:r w:rsidR="00716381">
        <w:rPr>
          <w:rFonts w:eastAsiaTheme="minorEastAsia"/>
          <w:lang w:val="ru-RU"/>
        </w:rPr>
        <w:t xml:space="preserve">едующие оценки </w:t>
      </w:r>
      <w:r>
        <w:rPr>
          <w:rFonts w:eastAsiaTheme="minorEastAsia"/>
          <w:lang w:val="ru-RU"/>
        </w:rPr>
        <w:t>и модель приняла вид</w:t>
      </w:r>
      <w:r w:rsidR="00DD0C31">
        <w:rPr>
          <w:rFonts w:eastAsiaTheme="minorEastAsia"/>
          <w:lang w:val="ru-RU"/>
        </w:rPr>
        <w:t xml:space="preserve"> </w:t>
      </w:r>
      <w:r w:rsidR="00DD0C31" w:rsidRPr="005D0828">
        <w:rPr>
          <w:lang w:val="ru-RU"/>
        </w:rPr>
        <w:t>(</w:t>
      </w:r>
      <w:r w:rsidR="00DD0C31">
        <w:rPr>
          <w:lang w:val="ru-RU"/>
        </w:rPr>
        <w:t xml:space="preserve">см. Приложение </w:t>
      </w:r>
      <w:r w:rsidR="001356A8">
        <w:rPr>
          <w:lang w:val="ru-RU"/>
        </w:rPr>
        <w:t>5</w:t>
      </w:r>
      <w:r w:rsidR="00DD0C31">
        <w:rPr>
          <w:lang w:val="ru-RU"/>
        </w:rPr>
        <w:t>)</w:t>
      </w:r>
      <w:r>
        <w:rPr>
          <w:rFonts w:eastAsiaTheme="minorEastAsia"/>
          <w:lang w:val="ru-RU"/>
        </w:rPr>
        <w:t>:</w:t>
      </w:r>
    </w:p>
    <w:p w:rsidR="00716381" w:rsidRPr="00923C48" w:rsidRDefault="00214A6C" w:rsidP="00716381">
      <w:pPr>
        <w:rPr>
          <w:rFonts w:eastAsiaTheme="minorEastAsia"/>
        </w:rPr>
      </w:pPr>
      <m:oMathPara>
        <m:oMath>
          <m:acc>
            <m:accPr>
              <m:ctrlPr>
                <w:rPr>
                  <w:rFonts w:ascii="Cambria Math" w:eastAsiaTheme="minorEastAsia" w:hAnsi="Cambria Math"/>
                  <w:i/>
                  <w:lang w:val="ru-RU"/>
                </w:rPr>
              </m:ctrlPr>
            </m:accPr>
            <m:e>
              <m:r>
                <w:rPr>
                  <w:rFonts w:ascii="Cambria Math" w:eastAsiaTheme="minorEastAsia" w:hAnsi="Cambria Math"/>
                  <w:lang w:val="ru-RU"/>
                </w:rPr>
                <m:t>Y</m:t>
              </m:r>
            </m:e>
          </m:acc>
          <m:r>
            <w:rPr>
              <w:rFonts w:ascii="Cambria Math" w:eastAsiaTheme="minorEastAsia" w:hAnsi="Cambria Math"/>
              <w:lang w:val="ru-RU"/>
            </w:rPr>
            <m:t>=</m:t>
          </m:r>
          <m:r>
            <m:rPr>
              <m:sty m:val="p"/>
            </m:rPr>
            <w:rPr>
              <w:rFonts w:ascii="Cambria Math" w:eastAsiaTheme="minorEastAsia" w:hAnsi="Cambria Math"/>
              <w:lang w:val="ru-RU"/>
            </w:rPr>
            <m:t>exp⁡</m:t>
          </m:r>
          <m:d>
            <m:dPr>
              <m:ctrlPr>
                <w:rPr>
                  <w:rFonts w:ascii="Cambria Math" w:eastAsiaTheme="minorEastAsia" w:hAnsi="Cambria Math"/>
                  <w:i/>
                  <w:lang w:val="ru-RU"/>
                </w:rPr>
              </m:ctrlPr>
            </m:dPr>
            <m:e>
              <m:r>
                <m:rPr>
                  <m:sty m:val="bi"/>
                </m:rPr>
                <w:rPr>
                  <w:rFonts w:ascii="Cambria Math" w:eastAsiaTheme="minorEastAsia" w:hAnsi="Cambria Math"/>
                  <w:lang w:val="ru-RU"/>
                </w:rPr>
                <m:t>5,59+0,07</m:t>
              </m:r>
              <m:sSub>
                <m:sSubPr>
                  <m:ctrlPr>
                    <w:rPr>
                      <w:rFonts w:ascii="Cambria Math" w:eastAsiaTheme="minorEastAsia" w:hAnsi="Cambria Math"/>
                      <w:b/>
                      <w:i/>
                      <w:lang w:val="ru-RU"/>
                    </w:rPr>
                  </m:ctrlPr>
                </m:sSubPr>
                <m:e>
                  <m:r>
                    <m:rPr>
                      <m:sty m:val="bi"/>
                    </m:rPr>
                    <w:rPr>
                      <w:rFonts w:ascii="Cambria Math" w:eastAsiaTheme="minorEastAsia" w:hAnsi="Cambria Math"/>
                    </w:rPr>
                    <m:t>a</m:t>
                  </m:r>
                </m:e>
                <m:sub>
                  <m:r>
                    <m:rPr>
                      <m:sty m:val="bi"/>
                    </m:rPr>
                    <w:rPr>
                      <w:rFonts w:ascii="Cambria Math" w:eastAsiaTheme="minorEastAsia" w:hAnsi="Cambria Math"/>
                      <w:lang w:val="ru-RU"/>
                    </w:rPr>
                    <m:t>1</m:t>
                  </m:r>
                </m:sub>
              </m:sSub>
              <m:r>
                <m:rPr>
                  <m:sty m:val="bi"/>
                </m:rPr>
                <w:rPr>
                  <w:rFonts w:ascii="Cambria Math" w:eastAsiaTheme="minorEastAsia" w:hAnsi="Cambria Math"/>
                  <w:lang w:val="ru-RU"/>
                </w:rPr>
                <m:t>+0,11</m:t>
              </m:r>
              <m:sSub>
                <m:sSubPr>
                  <m:ctrlPr>
                    <w:rPr>
                      <w:rFonts w:ascii="Cambria Math" w:eastAsiaTheme="minorEastAsia" w:hAnsi="Cambria Math"/>
                      <w:b/>
                      <w:i/>
                      <w:lang w:val="ru-RU"/>
                    </w:rPr>
                  </m:ctrlPr>
                </m:sSubPr>
                <m:e>
                  <m:r>
                    <m:rPr>
                      <m:sty m:val="bi"/>
                    </m:rPr>
                    <w:rPr>
                      <w:rFonts w:ascii="Cambria Math" w:eastAsiaTheme="minorEastAsia" w:hAnsi="Cambria Math"/>
                      <w:lang w:val="ru-RU"/>
                    </w:rPr>
                    <m:t>a</m:t>
                  </m:r>
                </m:e>
                <m:sub>
                  <m:r>
                    <m:rPr>
                      <m:sty m:val="bi"/>
                    </m:rPr>
                    <w:rPr>
                      <w:rFonts w:ascii="Cambria Math" w:eastAsiaTheme="minorEastAsia" w:hAnsi="Cambria Math"/>
                      <w:lang w:val="ru-RU"/>
                    </w:rPr>
                    <m:t>2</m:t>
                  </m:r>
                </m:sub>
              </m:sSub>
              <m:r>
                <m:rPr>
                  <m:sty m:val="bi"/>
                </m:rPr>
                <w:rPr>
                  <w:rFonts w:ascii="Cambria Math" w:eastAsiaTheme="minorEastAsia" w:hAnsi="Cambria Math"/>
                  <w:lang w:val="ru-RU"/>
                </w:rPr>
                <m:t>+0,16</m:t>
              </m:r>
              <m:sSub>
                <m:sSubPr>
                  <m:ctrlPr>
                    <w:rPr>
                      <w:rFonts w:ascii="Cambria Math" w:eastAsiaTheme="minorEastAsia" w:hAnsi="Cambria Math"/>
                      <w:b/>
                      <w:i/>
                      <w:lang w:val="ru-RU"/>
                    </w:rPr>
                  </m:ctrlPr>
                </m:sSubPr>
                <m:e>
                  <m:r>
                    <m:rPr>
                      <m:sty m:val="bi"/>
                    </m:rPr>
                    <w:rPr>
                      <w:rFonts w:ascii="Cambria Math" w:eastAsiaTheme="minorEastAsia" w:hAnsi="Cambria Math"/>
                      <w:lang w:val="ru-RU"/>
                    </w:rPr>
                    <m:t>l</m:t>
                  </m:r>
                </m:e>
                <m:sub>
                  <m:r>
                    <m:rPr>
                      <m:sty m:val="bi"/>
                    </m:rPr>
                    <w:rPr>
                      <w:rFonts w:ascii="Cambria Math" w:eastAsiaTheme="minorEastAsia" w:hAnsi="Cambria Math"/>
                      <w:lang w:val="ru-RU"/>
                    </w:rPr>
                    <m:t>1</m:t>
                  </m:r>
                </m:sub>
              </m:sSub>
              <m:r>
                <w:rPr>
                  <w:rFonts w:ascii="Cambria Math" w:eastAsiaTheme="minorEastAsia" w:hAnsi="Cambria Math"/>
                  <w:lang w:val="ru-RU"/>
                </w:rPr>
                <m:t>-0,04</m:t>
              </m:r>
              <m:sSub>
                <m:sSubPr>
                  <m:ctrlPr>
                    <w:rPr>
                      <w:rFonts w:ascii="Cambria Math" w:eastAsiaTheme="minorEastAsia" w:hAnsi="Cambria Math"/>
                      <w:i/>
                      <w:lang w:val="ru-RU"/>
                    </w:rPr>
                  </m:ctrlPr>
                </m:sSubPr>
                <m:e>
                  <m:r>
                    <w:rPr>
                      <w:rFonts w:ascii="Cambria Math" w:eastAsiaTheme="minorEastAsia" w:hAnsi="Cambria Math"/>
                      <w:lang w:val="ru-RU"/>
                    </w:rPr>
                    <m:t>l</m:t>
                  </m:r>
                </m:e>
                <m:sub>
                  <m:r>
                    <w:rPr>
                      <w:rFonts w:ascii="Cambria Math" w:eastAsiaTheme="minorEastAsia" w:hAnsi="Cambria Math"/>
                      <w:lang w:val="ru-RU"/>
                    </w:rPr>
                    <m:t>2</m:t>
                  </m:r>
                </m:sub>
              </m:sSub>
              <m:r>
                <w:rPr>
                  <w:rFonts w:ascii="Cambria Math" w:eastAsiaTheme="minorEastAsia" w:hAnsi="Cambria Math"/>
                  <w:lang w:val="ru-RU"/>
                </w:rPr>
                <m:t>+</m:t>
              </m:r>
              <m:r>
                <m:rPr>
                  <m:sty m:val="bi"/>
                </m:rPr>
                <w:rPr>
                  <w:rFonts w:ascii="Cambria Math" w:eastAsiaTheme="minorEastAsia" w:hAnsi="Cambria Math"/>
                  <w:lang w:val="ru-RU"/>
                </w:rPr>
                <m:t>0,36</m:t>
              </m:r>
              <m:sSub>
                <m:sSubPr>
                  <m:ctrlPr>
                    <w:rPr>
                      <w:rFonts w:ascii="Cambria Math" w:eastAsiaTheme="minorEastAsia" w:hAnsi="Cambria Math"/>
                      <w:b/>
                      <w:i/>
                      <w:lang w:val="ru-RU"/>
                    </w:rPr>
                  </m:ctrlPr>
                </m:sSubPr>
                <m:e>
                  <m:r>
                    <m:rPr>
                      <m:sty m:val="bi"/>
                    </m:rPr>
                    <w:rPr>
                      <w:rFonts w:ascii="Cambria Math" w:eastAsiaTheme="minorEastAsia" w:hAnsi="Cambria Math"/>
                    </w:rPr>
                    <m:t>z</m:t>
                  </m:r>
                </m:e>
                <m:sub>
                  <m:r>
                    <m:rPr>
                      <m:sty m:val="bi"/>
                    </m:rPr>
                    <w:rPr>
                      <w:rFonts w:ascii="Cambria Math" w:eastAsiaTheme="minorEastAsia" w:hAnsi="Cambria Math"/>
                      <w:lang w:val="ru-RU"/>
                    </w:rPr>
                    <m:t>1</m:t>
                  </m:r>
                </m:sub>
              </m:sSub>
              <m:r>
                <m:rPr>
                  <m:sty m:val="bi"/>
                </m:rPr>
                <w:rPr>
                  <w:rFonts w:ascii="Cambria Math" w:eastAsiaTheme="minorEastAsia" w:hAnsi="Cambria Math"/>
                  <w:lang w:val="ru-RU"/>
                </w:rPr>
                <m:t>+0,32</m:t>
              </m:r>
              <m:sSub>
                <m:sSubPr>
                  <m:ctrlPr>
                    <w:rPr>
                      <w:rFonts w:ascii="Cambria Math" w:eastAsiaTheme="minorEastAsia" w:hAnsi="Cambria Math"/>
                      <w:b/>
                      <w:i/>
                      <w:lang w:val="ru-RU"/>
                    </w:rPr>
                  </m:ctrlPr>
                </m:sSubPr>
                <m:e>
                  <m:r>
                    <m:rPr>
                      <m:sty m:val="bi"/>
                    </m:rPr>
                    <w:rPr>
                      <w:rFonts w:ascii="Cambria Math" w:eastAsiaTheme="minorEastAsia" w:hAnsi="Cambria Math"/>
                    </w:rPr>
                    <m:t>z</m:t>
                  </m:r>
                </m:e>
                <m:sub>
                  <m:r>
                    <m:rPr>
                      <m:sty m:val="bi"/>
                    </m:rPr>
                    <w:rPr>
                      <w:rFonts w:ascii="Cambria Math" w:eastAsiaTheme="minorEastAsia" w:hAnsi="Cambria Math"/>
                      <w:lang w:val="ru-RU"/>
                    </w:rPr>
                    <m:t>2</m:t>
                  </m:r>
                </m:sub>
              </m:sSub>
              <m:r>
                <m:rPr>
                  <m:sty m:val="bi"/>
                </m:rPr>
                <w:rPr>
                  <w:rFonts w:ascii="Cambria Math" w:eastAsiaTheme="minorEastAsia" w:hAnsi="Cambria Math"/>
                  <w:lang w:val="ru-RU"/>
                </w:rPr>
                <m:t>+0,47</m:t>
              </m:r>
              <m:sSub>
                <m:sSubPr>
                  <m:ctrlPr>
                    <w:rPr>
                      <w:rFonts w:ascii="Cambria Math" w:eastAsiaTheme="minorEastAsia" w:hAnsi="Cambria Math"/>
                      <w:b/>
                      <w:i/>
                      <w:lang w:val="ru-RU"/>
                    </w:rPr>
                  </m:ctrlPr>
                </m:sSubPr>
                <m:e>
                  <m:r>
                    <m:rPr>
                      <m:sty m:val="bi"/>
                    </m:rPr>
                    <w:rPr>
                      <w:rFonts w:ascii="Cambria Math" w:eastAsiaTheme="minorEastAsia" w:hAnsi="Cambria Math"/>
                    </w:rPr>
                    <m:t>d</m:t>
                  </m:r>
                </m:e>
                <m:sub>
                  <m:r>
                    <m:rPr>
                      <m:sty m:val="bi"/>
                    </m:rPr>
                    <w:rPr>
                      <w:rFonts w:ascii="Cambria Math" w:eastAsiaTheme="minorEastAsia" w:hAnsi="Cambria Math"/>
                      <w:lang w:val="ru-RU"/>
                    </w:rPr>
                    <m:t>1</m:t>
                  </m:r>
                </m:sub>
              </m:sSub>
              <m:r>
                <w:rPr>
                  <w:rFonts w:ascii="Cambria Math" w:eastAsiaTheme="minorEastAsia" w:hAnsi="Cambria Math"/>
                  <w:lang w:val="ru-RU"/>
                </w:rPr>
                <m:t>-0,35</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2</m:t>
                  </m:r>
                </m:sub>
              </m:sSub>
              <m:r>
                <w:rPr>
                  <w:rFonts w:ascii="Cambria Math" w:eastAsiaTheme="minorEastAsia" w:hAnsi="Cambria Math"/>
                  <w:lang w:val="ru-RU"/>
                </w:rPr>
                <m:t>-</m:t>
              </m:r>
              <m:r>
                <m:rPr>
                  <m:sty m:val="bi"/>
                </m:rPr>
                <w:rPr>
                  <w:rFonts w:ascii="Cambria Math" w:eastAsiaTheme="minorEastAsia" w:hAnsi="Cambria Math"/>
                  <w:lang w:val="ru-RU"/>
                </w:rPr>
                <m:t>0,87</m:t>
              </m:r>
              <m:sSub>
                <m:sSubPr>
                  <m:ctrlPr>
                    <w:rPr>
                      <w:rFonts w:ascii="Cambria Math" w:eastAsiaTheme="minorEastAsia" w:hAnsi="Cambria Math"/>
                      <w:b/>
                      <w:i/>
                      <w:lang w:val="ru-RU"/>
                    </w:rPr>
                  </m:ctrlPr>
                </m:sSubPr>
                <m:e>
                  <m:r>
                    <m:rPr>
                      <m:sty m:val="bi"/>
                    </m:rPr>
                    <w:rPr>
                      <w:rFonts w:ascii="Cambria Math" w:eastAsiaTheme="minorEastAsia" w:hAnsi="Cambria Math"/>
                    </w:rPr>
                    <m:t>d</m:t>
                  </m:r>
                </m:e>
                <m:sub>
                  <m:r>
                    <m:rPr>
                      <m:sty m:val="bi"/>
                    </m:rPr>
                    <w:rPr>
                      <w:rFonts w:ascii="Cambria Math" w:eastAsiaTheme="minorEastAsia" w:hAnsi="Cambria Math"/>
                      <w:lang w:val="ru-RU"/>
                    </w:rPr>
                    <m:t>3</m:t>
                  </m:r>
                </m:sub>
              </m:sSub>
              <m:r>
                <w:rPr>
                  <w:rFonts w:ascii="Cambria Math" w:eastAsiaTheme="minorEastAsia" w:hAnsi="Cambria Math"/>
                  <w:lang w:val="ru-RU"/>
                </w:rPr>
                <m:t>+0,13</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4</m:t>
                  </m:r>
                </m:sub>
              </m:sSub>
              <m:r>
                <w:rPr>
                  <w:rFonts w:ascii="Cambria Math" w:eastAsiaTheme="minorEastAsia" w:hAnsi="Cambria Math"/>
                  <w:lang w:val="ru-RU"/>
                </w:rPr>
                <m:t>+0,32</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5</m:t>
                  </m:r>
                </m:sub>
              </m:sSub>
              <m:r>
                <w:rPr>
                  <w:rFonts w:ascii="Cambria Math" w:eastAsiaTheme="minorEastAsia" w:hAnsi="Cambria Math"/>
                  <w:lang w:val="ru-RU"/>
                </w:rPr>
                <m:t>-</m:t>
              </m:r>
              <m:r>
                <m:rPr>
                  <m:sty m:val="bi"/>
                </m:rPr>
                <w:rPr>
                  <w:rFonts w:ascii="Cambria Math" w:eastAsiaTheme="minorEastAsia" w:hAnsi="Cambria Math"/>
                  <w:lang w:val="ru-RU"/>
                </w:rPr>
                <m:t>0,24</m:t>
              </m:r>
              <m:sSub>
                <m:sSubPr>
                  <m:ctrlPr>
                    <w:rPr>
                      <w:rFonts w:ascii="Cambria Math" w:eastAsiaTheme="minorEastAsia" w:hAnsi="Cambria Math"/>
                      <w:b/>
                      <w:i/>
                      <w:lang w:val="ru-RU"/>
                    </w:rPr>
                  </m:ctrlPr>
                </m:sSubPr>
                <m:e>
                  <m:r>
                    <m:rPr>
                      <m:sty m:val="bi"/>
                    </m:rPr>
                    <w:rPr>
                      <w:rFonts w:ascii="Cambria Math" w:eastAsiaTheme="minorEastAsia" w:hAnsi="Cambria Math"/>
                    </w:rPr>
                    <m:t>d</m:t>
                  </m:r>
                </m:e>
                <m:sub>
                  <m:r>
                    <m:rPr>
                      <m:sty m:val="bi"/>
                    </m:rPr>
                    <w:rPr>
                      <w:rFonts w:ascii="Cambria Math" w:eastAsiaTheme="minorEastAsia" w:hAnsi="Cambria Math"/>
                      <w:lang w:val="ru-RU"/>
                    </w:rPr>
                    <m:t>6</m:t>
                  </m:r>
                </m:sub>
              </m:sSub>
              <m:r>
                <w:rPr>
                  <w:rFonts w:ascii="Cambria Math" w:eastAsiaTheme="minorEastAsia" w:hAnsi="Cambria Math"/>
                  <w:lang w:val="ru-RU"/>
                </w:rPr>
                <m:t>-0,11</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7</m:t>
                  </m:r>
                </m:sub>
              </m:sSub>
              <m:r>
                <w:rPr>
                  <w:rFonts w:ascii="Cambria Math" w:eastAsiaTheme="minorEastAsia" w:hAnsi="Cambria Math"/>
                  <w:lang w:val="ru-RU"/>
                </w:rPr>
                <m:t>+0,15</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8</m:t>
                  </m:r>
                </m:sub>
              </m:sSub>
              <m:r>
                <w:rPr>
                  <w:rFonts w:ascii="Cambria Math" w:eastAsiaTheme="minorEastAsia" w:hAnsi="Cambria Math"/>
                  <w:lang w:val="ru-RU"/>
                </w:rPr>
                <m:t>+</m:t>
              </m:r>
              <m:r>
                <m:rPr>
                  <m:sty m:val="bi"/>
                </m:rPr>
                <w:rPr>
                  <w:rFonts w:ascii="Cambria Math" w:eastAsiaTheme="minorEastAsia" w:hAnsi="Cambria Math"/>
                  <w:lang w:val="ru-RU"/>
                </w:rPr>
                <m:t>0,38</m:t>
              </m:r>
              <m:sSub>
                <m:sSubPr>
                  <m:ctrlPr>
                    <w:rPr>
                      <w:rFonts w:ascii="Cambria Math" w:eastAsiaTheme="minorEastAsia" w:hAnsi="Cambria Math"/>
                      <w:b/>
                      <w:i/>
                      <w:lang w:val="ru-RU"/>
                    </w:rPr>
                  </m:ctrlPr>
                </m:sSubPr>
                <m:e>
                  <m:r>
                    <m:rPr>
                      <m:sty m:val="bi"/>
                    </m:rPr>
                    <w:rPr>
                      <w:rFonts w:ascii="Cambria Math" w:eastAsiaTheme="minorEastAsia" w:hAnsi="Cambria Math"/>
                    </w:rPr>
                    <m:t>d</m:t>
                  </m:r>
                </m:e>
                <m:sub>
                  <m:r>
                    <m:rPr>
                      <m:sty m:val="bi"/>
                    </m:rPr>
                    <w:rPr>
                      <w:rFonts w:ascii="Cambria Math" w:eastAsiaTheme="minorEastAsia" w:hAnsi="Cambria Math"/>
                      <w:lang w:val="ru-RU"/>
                    </w:rPr>
                    <m:t>9</m:t>
                  </m:r>
                </m:sub>
              </m:sSub>
              <m:r>
                <w:rPr>
                  <w:rFonts w:ascii="Cambria Math" w:eastAsiaTheme="minorEastAsia" w:hAnsi="Cambria Math"/>
                  <w:lang w:val="ru-RU"/>
                </w:rPr>
                <m:t>-0,09</m:t>
              </m:r>
              <m:sSub>
                <m:sSubPr>
                  <m:ctrlPr>
                    <w:rPr>
                      <w:rFonts w:ascii="Cambria Math" w:eastAsiaTheme="minorEastAsia" w:hAnsi="Cambria Math"/>
                      <w:i/>
                      <w:lang w:val="ru-RU"/>
                    </w:rPr>
                  </m:ctrlPr>
                </m:sSubPr>
                <m:e>
                  <m:r>
                    <w:rPr>
                      <w:rFonts w:ascii="Cambria Math" w:eastAsiaTheme="minorEastAsia" w:hAnsi="Cambria Math"/>
                    </w:rPr>
                    <m:t>d</m:t>
                  </m:r>
                </m:e>
                <m:sub>
                  <m:r>
                    <w:rPr>
                      <w:rFonts w:ascii="Cambria Math" w:eastAsiaTheme="minorEastAsia" w:hAnsi="Cambria Math"/>
                      <w:lang w:val="ru-RU"/>
                    </w:rPr>
                    <m:t>10</m:t>
                  </m:r>
                </m:sub>
              </m:sSub>
              <m:r>
                <w:rPr>
                  <w:rFonts w:ascii="Cambria Math" w:eastAsiaTheme="minorEastAsia" w:hAnsi="Cambria Math"/>
                  <w:lang w:val="ru-RU"/>
                </w:rPr>
                <m:t>+</m:t>
              </m:r>
              <m:r>
                <m:rPr>
                  <m:sty m:val="bi"/>
                </m:rPr>
                <w:rPr>
                  <w:rFonts w:ascii="Cambria Math" w:eastAsiaTheme="minorEastAsia" w:hAnsi="Cambria Math"/>
                  <w:lang w:val="ru-RU"/>
                </w:rPr>
                <m:t>0,17</m:t>
              </m:r>
              <m:sSub>
                <m:sSubPr>
                  <m:ctrlPr>
                    <w:rPr>
                      <w:rFonts w:ascii="Cambria Math" w:eastAsiaTheme="minorEastAsia" w:hAnsi="Cambria Math"/>
                      <w:b/>
                      <w:i/>
                      <w:lang w:val="ru-RU"/>
                    </w:rPr>
                  </m:ctrlPr>
                </m:sSubPr>
                <m:e>
                  <m:r>
                    <m:rPr>
                      <m:sty m:val="bi"/>
                    </m:rPr>
                    <w:rPr>
                      <w:rFonts w:ascii="Cambria Math" w:eastAsiaTheme="minorEastAsia" w:hAnsi="Cambria Math"/>
                    </w:rPr>
                    <m:t>d</m:t>
                  </m:r>
                </m:e>
                <m:sub>
                  <m:r>
                    <m:rPr>
                      <m:sty m:val="bi"/>
                    </m:rPr>
                    <w:rPr>
                      <w:rFonts w:ascii="Cambria Math" w:eastAsiaTheme="minorEastAsia" w:hAnsi="Cambria Math"/>
                      <w:lang w:val="ru-RU"/>
                    </w:rPr>
                    <m:t>11</m:t>
                  </m:r>
                </m:sub>
              </m:sSub>
            </m:e>
          </m:d>
        </m:oMath>
      </m:oMathPara>
    </w:p>
    <w:p w:rsidR="00596255" w:rsidRDefault="00596255" w:rsidP="00596255">
      <w:pPr>
        <w:rPr>
          <w:rFonts w:eastAsiaTheme="minorEastAsia"/>
          <w:lang w:val="ru-RU"/>
        </w:rPr>
      </w:pPr>
      <w:r>
        <w:rPr>
          <w:rFonts w:eastAsiaTheme="minorEastAsia"/>
          <w:lang w:val="ru-RU"/>
        </w:rPr>
        <w:t xml:space="preserve">Так же как и в предыдущей модели, большинство коэффициентов оказались значимыми, что свидетельствует о довольно высоком качестве модели в отношении влияния выбранных факторов на результирующую переменную. Для того, чтобы сравнить модели, воспользуемся коэффициентами </w:t>
      </w:r>
      <w:r>
        <w:rPr>
          <w:rFonts w:eastAsiaTheme="minorEastAsia"/>
        </w:rPr>
        <w:t>AIC</w:t>
      </w:r>
      <w:r w:rsidRPr="007A4660">
        <w:rPr>
          <w:rFonts w:eastAsiaTheme="minorEastAsia"/>
          <w:lang w:val="ru-RU"/>
        </w:rPr>
        <w:t xml:space="preserve"> </w:t>
      </w:r>
      <w:r>
        <w:rPr>
          <w:rFonts w:eastAsiaTheme="minorEastAsia"/>
          <w:lang w:val="ru-RU"/>
        </w:rPr>
        <w:t xml:space="preserve">и </w:t>
      </w:r>
      <w:r>
        <w:rPr>
          <w:rFonts w:eastAsiaTheme="minorEastAsia"/>
        </w:rPr>
        <w:t>BIC</w:t>
      </w:r>
      <w:r w:rsidRPr="007A4660">
        <w:rPr>
          <w:rFonts w:eastAsiaTheme="minorEastAsia"/>
          <w:lang w:val="ru-RU"/>
        </w:rPr>
        <w:t xml:space="preserve">. </w:t>
      </w:r>
      <w:r>
        <w:rPr>
          <w:rFonts w:eastAsiaTheme="minorEastAsia"/>
          <w:lang w:val="ru-RU"/>
        </w:rPr>
        <w:t>Чем меньше данные коэффициенты, тем лучше модель. Таким образом, наилучшей обобщенной линейной моделью может быть признана логарифмическая модель с гамма-распределением результирующей переменной.</w:t>
      </w:r>
    </w:p>
    <w:p w:rsidR="00365477" w:rsidRPr="00365477" w:rsidRDefault="00D338C8" w:rsidP="00365477">
      <w:pPr>
        <w:jc w:val="right"/>
        <w:rPr>
          <w:i/>
          <w:lang w:val="ru-RU"/>
        </w:rPr>
      </w:pPr>
      <w:r w:rsidRPr="00365477">
        <w:rPr>
          <w:i/>
          <w:lang w:val="ru-RU"/>
        </w:rPr>
        <w:t>Таблица</w:t>
      </w:r>
      <w:r w:rsidRPr="00365477">
        <w:rPr>
          <w:i/>
        </w:rPr>
        <w:t xml:space="preserve"> </w:t>
      </w:r>
      <w:r w:rsidR="00846E40">
        <w:rPr>
          <w:i/>
          <w:lang w:val="ru-RU"/>
        </w:rPr>
        <w:t>2</w:t>
      </w:r>
      <w:r w:rsidR="001356A8">
        <w:rPr>
          <w:i/>
          <w:lang w:val="ru-RU"/>
        </w:rPr>
        <w:t>2</w:t>
      </w:r>
    </w:p>
    <w:p w:rsidR="00D338C8" w:rsidRPr="00365477" w:rsidRDefault="00D338C8" w:rsidP="00BC7533">
      <w:pPr>
        <w:jc w:val="center"/>
        <w:rPr>
          <w:i/>
          <w:lang w:val="ru-RU"/>
        </w:rPr>
      </w:pPr>
      <w:r w:rsidRPr="00365477">
        <w:rPr>
          <w:i/>
          <w:lang w:val="ru-RU"/>
        </w:rPr>
        <w:t>Статистики по модели</w:t>
      </w:r>
    </w:p>
    <w:tbl>
      <w:tblPr>
        <w:tblStyle w:val="af0"/>
        <w:tblW w:w="7670" w:type="dxa"/>
        <w:jc w:val="center"/>
        <w:tblLook w:val="04A0" w:firstRow="1" w:lastRow="0" w:firstColumn="1" w:lastColumn="0" w:noHBand="0" w:noVBand="1"/>
      </w:tblPr>
      <w:tblGrid>
        <w:gridCol w:w="1860"/>
        <w:gridCol w:w="1226"/>
        <w:gridCol w:w="1579"/>
        <w:gridCol w:w="3005"/>
      </w:tblGrid>
      <w:tr w:rsidR="00596255" w:rsidRPr="00841A3D" w:rsidTr="00BC7533">
        <w:trPr>
          <w:trHeight w:val="255"/>
          <w:jc w:val="center"/>
        </w:trPr>
        <w:tc>
          <w:tcPr>
            <w:tcW w:w="1860"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p>
        </w:tc>
        <w:tc>
          <w:tcPr>
            <w:tcW w:w="1226"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5751EA">
              <w:rPr>
                <w:rFonts w:eastAsia="Times New Roman" w:cs="Times New Roman"/>
                <w:color w:val="000000"/>
                <w:szCs w:val="28"/>
                <w:lang w:val="ru-RU"/>
              </w:rPr>
              <w:t>Степени свободы</w:t>
            </w:r>
          </w:p>
        </w:tc>
        <w:tc>
          <w:tcPr>
            <w:tcW w:w="1579"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5751EA">
              <w:rPr>
                <w:rFonts w:eastAsia="Times New Roman" w:cs="Times New Roman"/>
                <w:color w:val="000000"/>
                <w:szCs w:val="28"/>
                <w:lang w:val="ru-RU"/>
              </w:rPr>
              <w:t>Статистика</w:t>
            </w:r>
          </w:p>
        </w:tc>
        <w:tc>
          <w:tcPr>
            <w:tcW w:w="3005"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5751EA">
              <w:rPr>
                <w:rFonts w:eastAsia="Times New Roman" w:cs="Times New Roman"/>
                <w:color w:val="000000"/>
                <w:szCs w:val="28"/>
                <w:lang w:val="ru-RU"/>
              </w:rPr>
              <w:t>Статистика/ Степень свободы</w:t>
            </w:r>
          </w:p>
        </w:tc>
      </w:tr>
      <w:tr w:rsidR="00596255" w:rsidRPr="00841A3D" w:rsidTr="00BC7533">
        <w:trPr>
          <w:trHeight w:val="255"/>
          <w:jc w:val="center"/>
        </w:trPr>
        <w:tc>
          <w:tcPr>
            <w:tcW w:w="1860" w:type="dxa"/>
            <w:noWrap/>
            <w:vAlign w:val="center"/>
            <w:hideMark/>
          </w:tcPr>
          <w:p w:rsidR="00596255" w:rsidRPr="00841A3D" w:rsidRDefault="00596255" w:rsidP="00365477">
            <w:pPr>
              <w:spacing w:line="240" w:lineRule="auto"/>
              <w:jc w:val="center"/>
              <w:rPr>
                <w:rFonts w:eastAsia="Times New Roman" w:cs="Times New Roman"/>
                <w:color w:val="000000"/>
                <w:szCs w:val="28"/>
              </w:rPr>
            </w:pPr>
            <w:r w:rsidRPr="00841A3D">
              <w:rPr>
                <w:rFonts w:eastAsia="Times New Roman" w:cs="Times New Roman"/>
                <w:color w:val="000000"/>
                <w:szCs w:val="28"/>
              </w:rPr>
              <w:t>Scaled Deviance</w:t>
            </w:r>
          </w:p>
        </w:tc>
        <w:tc>
          <w:tcPr>
            <w:tcW w:w="1226"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5751EA">
              <w:rPr>
                <w:rFonts w:eastAsia="Times New Roman" w:cs="Times New Roman"/>
                <w:color w:val="000000"/>
                <w:szCs w:val="28"/>
              </w:rPr>
              <w:t>18</w:t>
            </w:r>
            <w:r w:rsidRPr="005751EA">
              <w:rPr>
                <w:rFonts w:eastAsia="Times New Roman" w:cs="Times New Roman"/>
                <w:color w:val="000000"/>
                <w:szCs w:val="28"/>
                <w:lang w:val="ru-RU"/>
              </w:rPr>
              <w:t>71</w:t>
            </w:r>
          </w:p>
        </w:tc>
        <w:tc>
          <w:tcPr>
            <w:tcW w:w="1579"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5751EA">
              <w:rPr>
                <w:rFonts w:eastAsia="Times New Roman" w:cs="Times New Roman"/>
                <w:color w:val="000000"/>
                <w:szCs w:val="28"/>
              </w:rPr>
              <w:t>23</w:t>
            </w:r>
            <w:r w:rsidRPr="005751EA">
              <w:rPr>
                <w:rFonts w:eastAsia="Times New Roman" w:cs="Times New Roman"/>
                <w:color w:val="000000"/>
                <w:szCs w:val="28"/>
                <w:lang w:val="ru-RU"/>
              </w:rPr>
              <w:t>22,6</w:t>
            </w:r>
          </w:p>
        </w:tc>
        <w:tc>
          <w:tcPr>
            <w:tcW w:w="3005"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5751EA">
              <w:rPr>
                <w:rFonts w:eastAsia="Times New Roman" w:cs="Times New Roman"/>
                <w:color w:val="000000"/>
                <w:szCs w:val="28"/>
              </w:rPr>
              <w:t>1,2</w:t>
            </w:r>
            <w:r w:rsidRPr="005751EA">
              <w:rPr>
                <w:rFonts w:eastAsia="Times New Roman" w:cs="Times New Roman"/>
                <w:color w:val="000000"/>
                <w:szCs w:val="28"/>
                <w:lang w:val="ru-RU"/>
              </w:rPr>
              <w:t>4137</w:t>
            </w:r>
          </w:p>
        </w:tc>
      </w:tr>
      <w:tr w:rsidR="00596255" w:rsidRPr="00841A3D" w:rsidTr="00BC7533">
        <w:trPr>
          <w:trHeight w:val="255"/>
          <w:jc w:val="center"/>
        </w:trPr>
        <w:tc>
          <w:tcPr>
            <w:tcW w:w="1860"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CA172D">
              <w:rPr>
                <w:rFonts w:eastAsia="Times New Roman" w:cs="Times New Roman"/>
                <w:color w:val="000000"/>
                <w:szCs w:val="28"/>
              </w:rPr>
              <w:t>Scaled χ2</w:t>
            </w:r>
          </w:p>
        </w:tc>
        <w:tc>
          <w:tcPr>
            <w:tcW w:w="1226"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5751EA">
              <w:rPr>
                <w:rFonts w:eastAsia="Times New Roman" w:cs="Times New Roman"/>
                <w:color w:val="000000"/>
                <w:szCs w:val="28"/>
              </w:rPr>
              <w:t>18</w:t>
            </w:r>
            <w:r w:rsidRPr="005751EA">
              <w:rPr>
                <w:rFonts w:eastAsia="Times New Roman" w:cs="Times New Roman"/>
                <w:color w:val="000000"/>
                <w:szCs w:val="28"/>
                <w:lang w:val="ru-RU"/>
              </w:rPr>
              <w:t>71</w:t>
            </w:r>
          </w:p>
        </w:tc>
        <w:tc>
          <w:tcPr>
            <w:tcW w:w="1579"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5751EA">
              <w:rPr>
                <w:rFonts w:eastAsia="Times New Roman" w:cs="Times New Roman"/>
                <w:color w:val="000000"/>
                <w:szCs w:val="28"/>
              </w:rPr>
              <w:t>13</w:t>
            </w:r>
            <w:r w:rsidRPr="005751EA">
              <w:rPr>
                <w:rFonts w:eastAsia="Times New Roman" w:cs="Times New Roman"/>
                <w:color w:val="000000"/>
                <w:szCs w:val="28"/>
                <w:lang w:val="ru-RU"/>
              </w:rPr>
              <w:t>572</w:t>
            </w:r>
            <w:r w:rsidRPr="005751EA">
              <w:rPr>
                <w:rFonts w:eastAsia="Times New Roman" w:cs="Times New Roman"/>
                <w:color w:val="000000"/>
                <w:szCs w:val="28"/>
              </w:rPr>
              <w:t>,</w:t>
            </w:r>
            <w:r w:rsidRPr="005751EA">
              <w:rPr>
                <w:rFonts w:eastAsia="Times New Roman" w:cs="Times New Roman"/>
                <w:color w:val="000000"/>
                <w:szCs w:val="28"/>
                <w:lang w:val="ru-RU"/>
              </w:rPr>
              <w:t>5</w:t>
            </w:r>
          </w:p>
        </w:tc>
        <w:tc>
          <w:tcPr>
            <w:tcW w:w="3005"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5751EA">
              <w:rPr>
                <w:rFonts w:eastAsia="Times New Roman" w:cs="Times New Roman"/>
                <w:color w:val="000000"/>
                <w:szCs w:val="28"/>
              </w:rPr>
              <w:t>7,</w:t>
            </w:r>
            <w:r w:rsidRPr="005751EA">
              <w:rPr>
                <w:rFonts w:eastAsia="Times New Roman" w:cs="Times New Roman"/>
                <w:color w:val="000000"/>
                <w:szCs w:val="28"/>
                <w:lang w:val="ru-RU"/>
              </w:rPr>
              <w:t>25413</w:t>
            </w:r>
          </w:p>
        </w:tc>
      </w:tr>
      <w:tr w:rsidR="00596255" w:rsidRPr="00841A3D" w:rsidTr="00BC7533">
        <w:trPr>
          <w:trHeight w:val="255"/>
          <w:jc w:val="center"/>
        </w:trPr>
        <w:tc>
          <w:tcPr>
            <w:tcW w:w="1860" w:type="dxa"/>
            <w:noWrap/>
            <w:vAlign w:val="center"/>
            <w:hideMark/>
          </w:tcPr>
          <w:p w:rsidR="00596255" w:rsidRPr="00841A3D" w:rsidRDefault="00596255" w:rsidP="00365477">
            <w:pPr>
              <w:spacing w:line="240" w:lineRule="auto"/>
              <w:jc w:val="center"/>
              <w:rPr>
                <w:rFonts w:eastAsia="Times New Roman" w:cs="Times New Roman"/>
                <w:color w:val="000000"/>
                <w:szCs w:val="28"/>
              </w:rPr>
            </w:pPr>
            <w:r w:rsidRPr="00841A3D">
              <w:rPr>
                <w:rFonts w:eastAsia="Times New Roman" w:cs="Times New Roman"/>
                <w:color w:val="000000"/>
                <w:szCs w:val="28"/>
              </w:rPr>
              <w:t>AIC</w:t>
            </w:r>
          </w:p>
        </w:tc>
        <w:tc>
          <w:tcPr>
            <w:tcW w:w="1226" w:type="dxa"/>
            <w:noWrap/>
            <w:vAlign w:val="center"/>
            <w:hideMark/>
          </w:tcPr>
          <w:p w:rsidR="00596255" w:rsidRPr="00841A3D" w:rsidRDefault="00596255" w:rsidP="00365477">
            <w:pPr>
              <w:spacing w:line="240" w:lineRule="auto"/>
              <w:jc w:val="center"/>
              <w:rPr>
                <w:rFonts w:eastAsia="Times New Roman" w:cs="Times New Roman"/>
                <w:color w:val="000000"/>
                <w:szCs w:val="28"/>
              </w:rPr>
            </w:pPr>
          </w:p>
        </w:tc>
        <w:tc>
          <w:tcPr>
            <w:tcW w:w="1579"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5751EA">
              <w:rPr>
                <w:rFonts w:eastAsia="Times New Roman" w:cs="Times New Roman"/>
                <w:color w:val="000000"/>
                <w:szCs w:val="28"/>
              </w:rPr>
              <w:t>26</w:t>
            </w:r>
            <w:r w:rsidRPr="005751EA">
              <w:rPr>
                <w:rFonts w:eastAsia="Times New Roman" w:cs="Times New Roman"/>
                <w:color w:val="000000"/>
                <w:szCs w:val="28"/>
                <w:lang w:val="ru-RU"/>
              </w:rPr>
              <w:t>512,9</w:t>
            </w:r>
          </w:p>
        </w:tc>
        <w:tc>
          <w:tcPr>
            <w:tcW w:w="3005" w:type="dxa"/>
            <w:noWrap/>
            <w:vAlign w:val="center"/>
            <w:hideMark/>
          </w:tcPr>
          <w:p w:rsidR="00596255" w:rsidRPr="00841A3D" w:rsidRDefault="00596255" w:rsidP="00365477">
            <w:pPr>
              <w:spacing w:line="240" w:lineRule="auto"/>
              <w:jc w:val="center"/>
              <w:rPr>
                <w:rFonts w:eastAsia="Times New Roman" w:cs="Times New Roman"/>
                <w:color w:val="000000"/>
                <w:szCs w:val="28"/>
              </w:rPr>
            </w:pPr>
          </w:p>
        </w:tc>
      </w:tr>
      <w:tr w:rsidR="00596255" w:rsidRPr="00841A3D" w:rsidTr="00BC7533">
        <w:trPr>
          <w:trHeight w:val="255"/>
          <w:jc w:val="center"/>
        </w:trPr>
        <w:tc>
          <w:tcPr>
            <w:tcW w:w="1860" w:type="dxa"/>
            <w:noWrap/>
            <w:vAlign w:val="center"/>
            <w:hideMark/>
          </w:tcPr>
          <w:p w:rsidR="00596255" w:rsidRPr="00841A3D" w:rsidRDefault="00596255" w:rsidP="00365477">
            <w:pPr>
              <w:spacing w:line="240" w:lineRule="auto"/>
              <w:jc w:val="center"/>
              <w:rPr>
                <w:rFonts w:eastAsia="Times New Roman" w:cs="Times New Roman"/>
                <w:color w:val="000000"/>
                <w:szCs w:val="28"/>
              </w:rPr>
            </w:pPr>
            <w:r w:rsidRPr="00841A3D">
              <w:rPr>
                <w:rFonts w:eastAsia="Times New Roman" w:cs="Times New Roman"/>
                <w:color w:val="000000"/>
                <w:szCs w:val="28"/>
              </w:rPr>
              <w:t>BIC</w:t>
            </w:r>
          </w:p>
        </w:tc>
        <w:tc>
          <w:tcPr>
            <w:tcW w:w="1226" w:type="dxa"/>
            <w:noWrap/>
            <w:vAlign w:val="center"/>
            <w:hideMark/>
          </w:tcPr>
          <w:p w:rsidR="00596255" w:rsidRPr="00841A3D" w:rsidRDefault="00596255" w:rsidP="00365477">
            <w:pPr>
              <w:spacing w:line="240" w:lineRule="auto"/>
              <w:jc w:val="center"/>
              <w:rPr>
                <w:rFonts w:eastAsia="Times New Roman" w:cs="Times New Roman"/>
                <w:color w:val="000000"/>
                <w:szCs w:val="28"/>
              </w:rPr>
            </w:pPr>
          </w:p>
        </w:tc>
        <w:tc>
          <w:tcPr>
            <w:tcW w:w="1579" w:type="dxa"/>
            <w:noWrap/>
            <w:vAlign w:val="center"/>
            <w:hideMark/>
          </w:tcPr>
          <w:p w:rsidR="00596255" w:rsidRPr="00841A3D" w:rsidRDefault="00596255" w:rsidP="00365477">
            <w:pPr>
              <w:spacing w:line="240" w:lineRule="auto"/>
              <w:jc w:val="center"/>
              <w:rPr>
                <w:rFonts w:eastAsia="Times New Roman" w:cs="Times New Roman"/>
                <w:color w:val="000000"/>
                <w:szCs w:val="28"/>
                <w:lang w:val="ru-RU"/>
              </w:rPr>
            </w:pPr>
            <w:r w:rsidRPr="005751EA">
              <w:rPr>
                <w:rFonts w:eastAsia="Times New Roman" w:cs="Times New Roman"/>
                <w:color w:val="000000"/>
                <w:szCs w:val="28"/>
              </w:rPr>
              <w:t>26</w:t>
            </w:r>
            <w:r w:rsidRPr="005751EA">
              <w:rPr>
                <w:rFonts w:eastAsia="Times New Roman" w:cs="Times New Roman"/>
                <w:color w:val="000000"/>
                <w:szCs w:val="28"/>
                <w:lang w:val="ru-RU"/>
              </w:rPr>
              <w:t>618,2</w:t>
            </w:r>
          </w:p>
        </w:tc>
        <w:tc>
          <w:tcPr>
            <w:tcW w:w="3005" w:type="dxa"/>
            <w:noWrap/>
            <w:vAlign w:val="center"/>
            <w:hideMark/>
          </w:tcPr>
          <w:p w:rsidR="00596255" w:rsidRPr="00841A3D" w:rsidRDefault="00596255" w:rsidP="00365477">
            <w:pPr>
              <w:spacing w:line="240" w:lineRule="auto"/>
              <w:jc w:val="center"/>
              <w:rPr>
                <w:rFonts w:eastAsia="Times New Roman" w:cs="Times New Roman"/>
                <w:color w:val="000000"/>
                <w:szCs w:val="28"/>
              </w:rPr>
            </w:pPr>
          </w:p>
        </w:tc>
      </w:tr>
    </w:tbl>
    <w:p w:rsidR="00614216" w:rsidRDefault="00614216" w:rsidP="00596255">
      <w:pPr>
        <w:rPr>
          <w:rFonts w:eastAsiaTheme="minorEastAsia"/>
          <w:lang w:val="ru-RU"/>
        </w:rPr>
      </w:pPr>
    </w:p>
    <w:p w:rsidR="00596255" w:rsidRDefault="00596255" w:rsidP="00FE33A0">
      <w:pPr>
        <w:pStyle w:val="2"/>
        <w:numPr>
          <w:ilvl w:val="1"/>
          <w:numId w:val="6"/>
        </w:numPr>
        <w:rPr>
          <w:lang w:val="ru-RU"/>
        </w:rPr>
      </w:pPr>
      <w:bookmarkStart w:id="38" w:name="_Toc356344315"/>
      <w:bookmarkStart w:id="39" w:name="_Toc357085080"/>
      <w:r w:rsidRPr="00596255">
        <w:rPr>
          <w:lang w:val="ru-RU"/>
        </w:rPr>
        <w:t>Применение полученной модели при расчете премий для страхования выезжающих за рубеж</w:t>
      </w:r>
      <w:bookmarkEnd w:id="38"/>
      <w:bookmarkEnd w:id="39"/>
    </w:p>
    <w:p w:rsidR="00FE33A0" w:rsidRPr="00FE33A0" w:rsidRDefault="00FE33A0" w:rsidP="00FE33A0">
      <w:pPr>
        <w:rPr>
          <w:lang w:val="ru-RU"/>
        </w:rPr>
      </w:pPr>
    </w:p>
    <w:p w:rsidR="00596255" w:rsidRDefault="00596255" w:rsidP="00596255">
      <w:pPr>
        <w:rPr>
          <w:lang w:val="ru-RU"/>
        </w:rPr>
      </w:pPr>
      <w:r>
        <w:rPr>
          <w:lang w:val="ru-RU"/>
        </w:rPr>
        <w:t xml:space="preserve">     Целью изучения факторов, влияющих на убыточность договоров страхования выезжающих за рубеж является создание адекватной модели для описания суммы убытков по договорам страхования, что в последствии используется при расчете тарифов посредством вычисления повышающих коэффициентов для различных категорий страхователей. Таким образом, взяв экспоненту от оценок параметров в полученной </w:t>
      </w:r>
      <w:r>
        <w:rPr>
          <w:lang w:val="ru-RU"/>
        </w:rPr>
        <w:lastRenderedPageBreak/>
        <w:t xml:space="preserve">модели, мы можем вывести повышающие коэффициенты, которые необходимо использовать при расчете премий. </w:t>
      </w:r>
    </w:p>
    <w:p w:rsidR="00596255" w:rsidRDefault="00596255" w:rsidP="00596255">
      <w:pPr>
        <w:rPr>
          <w:lang w:val="ru-RU"/>
        </w:rPr>
      </w:pPr>
      <w:r>
        <w:rPr>
          <w:lang w:val="ru-RU"/>
        </w:rPr>
        <w:t xml:space="preserve">     Для лиц в возрасте от 10 до 50 лет рекомендуется применять повышающий коэффициент 1,07, в то время как для лиц старше 50 лет повышающий коэффициент возрастает до 1,113.</w:t>
      </w:r>
    </w:p>
    <w:p w:rsidR="00614216" w:rsidRDefault="00614216" w:rsidP="00596255">
      <w:pPr>
        <w:spacing w:line="240" w:lineRule="auto"/>
        <w:jc w:val="center"/>
        <w:rPr>
          <w:rFonts w:ascii="Arial" w:eastAsia="Times New Roman" w:hAnsi="Arial" w:cs="Arial"/>
          <w:color w:val="000000"/>
          <w:sz w:val="20"/>
          <w:szCs w:val="20"/>
          <w:lang w:val="ru-RU"/>
        </w:rPr>
      </w:pPr>
    </w:p>
    <w:p w:rsidR="00614216" w:rsidRPr="00E132B7" w:rsidRDefault="00614216" w:rsidP="00596255">
      <w:pPr>
        <w:spacing w:line="240" w:lineRule="auto"/>
        <w:jc w:val="center"/>
        <w:rPr>
          <w:rFonts w:ascii="Arial" w:eastAsia="Times New Roman" w:hAnsi="Arial" w:cs="Arial"/>
          <w:color w:val="000000"/>
          <w:sz w:val="20"/>
          <w:szCs w:val="20"/>
          <w:lang w:val="ru-RU"/>
        </w:rPr>
        <w:sectPr w:rsidR="00614216" w:rsidRPr="00E132B7" w:rsidSect="00CA3F14">
          <w:pgSz w:w="11907" w:h="16839" w:code="9"/>
          <w:pgMar w:top="1134" w:right="851" w:bottom="1134" w:left="1985" w:header="720" w:footer="720" w:gutter="0"/>
          <w:cols w:space="720"/>
          <w:docGrid w:linePitch="381"/>
        </w:sectPr>
      </w:pPr>
    </w:p>
    <w:p w:rsidR="00FE33A0" w:rsidRPr="00FE33A0" w:rsidRDefault="00D338C8" w:rsidP="00FE33A0">
      <w:pPr>
        <w:jc w:val="right"/>
        <w:rPr>
          <w:i/>
          <w:lang w:val="ru-RU"/>
        </w:rPr>
      </w:pPr>
      <w:r w:rsidRPr="00FE33A0">
        <w:rPr>
          <w:i/>
          <w:lang w:val="ru-RU"/>
        </w:rPr>
        <w:lastRenderedPageBreak/>
        <w:t>Табли</w:t>
      </w:r>
      <w:r w:rsidR="00846E40">
        <w:rPr>
          <w:i/>
          <w:lang w:val="ru-RU"/>
        </w:rPr>
        <w:t xml:space="preserve">ца </w:t>
      </w:r>
      <w:r w:rsidR="001356A8">
        <w:rPr>
          <w:i/>
          <w:lang w:val="ru-RU"/>
        </w:rPr>
        <w:t>23</w:t>
      </w:r>
    </w:p>
    <w:p w:rsidR="00D338C8" w:rsidRPr="00FE33A0" w:rsidRDefault="00D338C8" w:rsidP="00BC7533">
      <w:pPr>
        <w:jc w:val="center"/>
        <w:rPr>
          <w:i/>
          <w:lang w:val="ru-RU"/>
        </w:rPr>
      </w:pPr>
      <w:r w:rsidRPr="00FE33A0">
        <w:rPr>
          <w:i/>
          <w:lang w:val="ru-RU"/>
        </w:rPr>
        <w:t>Повышающие коэффициенты по возрастам</w:t>
      </w:r>
    </w:p>
    <w:tbl>
      <w:tblPr>
        <w:tblStyle w:val="af0"/>
        <w:tblW w:w="9576" w:type="dxa"/>
        <w:tblLook w:val="04A0" w:firstRow="1" w:lastRow="0" w:firstColumn="1" w:lastColumn="0" w:noHBand="0" w:noVBand="1"/>
      </w:tblPr>
      <w:tblGrid>
        <w:gridCol w:w="4788"/>
        <w:gridCol w:w="4788"/>
      </w:tblGrid>
      <w:tr w:rsidR="00596255" w:rsidTr="00FE33A0">
        <w:tc>
          <w:tcPr>
            <w:tcW w:w="4788" w:type="dxa"/>
            <w:vAlign w:val="center"/>
          </w:tcPr>
          <w:p w:rsidR="00596255" w:rsidRPr="00C73108" w:rsidRDefault="00596255" w:rsidP="00FE33A0">
            <w:pPr>
              <w:jc w:val="center"/>
              <w:rPr>
                <w:rFonts w:eastAsiaTheme="minorEastAsia"/>
                <w:b/>
                <w:lang w:val="ru-RU"/>
              </w:rPr>
            </w:pPr>
            <w:r w:rsidRPr="00C73108">
              <w:rPr>
                <w:rFonts w:eastAsiaTheme="minorEastAsia"/>
                <w:b/>
                <w:lang w:val="ru-RU"/>
              </w:rPr>
              <w:t>Категория страхователей</w:t>
            </w:r>
          </w:p>
        </w:tc>
        <w:tc>
          <w:tcPr>
            <w:tcW w:w="4788" w:type="dxa"/>
            <w:vAlign w:val="center"/>
          </w:tcPr>
          <w:p w:rsidR="00596255" w:rsidRPr="00C73108" w:rsidRDefault="00596255" w:rsidP="00FE33A0">
            <w:pPr>
              <w:jc w:val="center"/>
              <w:rPr>
                <w:rFonts w:eastAsiaTheme="minorEastAsia"/>
                <w:b/>
                <w:lang w:val="ru-RU"/>
              </w:rPr>
            </w:pPr>
            <w:r w:rsidRPr="00C73108">
              <w:rPr>
                <w:rFonts w:eastAsiaTheme="minorEastAsia"/>
                <w:b/>
                <w:lang w:val="ru-RU"/>
              </w:rPr>
              <w:t>Повышающий коэффициент</w:t>
            </w:r>
          </w:p>
        </w:tc>
      </w:tr>
      <w:tr w:rsidR="00596255" w:rsidTr="00FE33A0">
        <w:tc>
          <w:tcPr>
            <w:tcW w:w="4788" w:type="dxa"/>
            <w:vAlign w:val="center"/>
          </w:tcPr>
          <w:p w:rsidR="00596255" w:rsidRDefault="00596255" w:rsidP="00FE33A0">
            <w:pPr>
              <w:jc w:val="center"/>
              <w:rPr>
                <w:rFonts w:eastAsiaTheme="minorEastAsia"/>
                <w:lang w:val="ru-RU"/>
              </w:rPr>
            </w:pPr>
            <w:r>
              <w:rPr>
                <w:rFonts w:eastAsiaTheme="minorEastAsia"/>
                <w:lang w:val="ru-RU"/>
              </w:rPr>
              <w:t>Лица в возрасте от 10 до 50 лет</w:t>
            </w:r>
          </w:p>
        </w:tc>
        <w:tc>
          <w:tcPr>
            <w:tcW w:w="4788" w:type="dxa"/>
            <w:vAlign w:val="center"/>
          </w:tcPr>
          <w:p w:rsidR="00596255" w:rsidRDefault="00596255" w:rsidP="00FE33A0">
            <w:pPr>
              <w:jc w:val="center"/>
              <w:rPr>
                <w:rFonts w:eastAsiaTheme="minorEastAsia"/>
                <w:lang w:val="ru-RU"/>
              </w:rPr>
            </w:pPr>
            <w:r>
              <w:rPr>
                <w:rFonts w:eastAsiaTheme="minorEastAsia"/>
                <w:lang w:val="ru-RU"/>
              </w:rPr>
              <w:t>1,07</w:t>
            </w:r>
          </w:p>
        </w:tc>
      </w:tr>
      <w:tr w:rsidR="00596255" w:rsidTr="00FE33A0">
        <w:tc>
          <w:tcPr>
            <w:tcW w:w="4788" w:type="dxa"/>
            <w:vAlign w:val="center"/>
          </w:tcPr>
          <w:p w:rsidR="00596255" w:rsidRDefault="00596255" w:rsidP="00FE33A0">
            <w:pPr>
              <w:jc w:val="center"/>
              <w:rPr>
                <w:rFonts w:eastAsiaTheme="minorEastAsia"/>
                <w:lang w:val="ru-RU"/>
              </w:rPr>
            </w:pPr>
            <w:r>
              <w:rPr>
                <w:rFonts w:eastAsiaTheme="minorEastAsia"/>
                <w:lang w:val="ru-RU"/>
              </w:rPr>
              <w:t>Лица старше 50 лет</w:t>
            </w:r>
          </w:p>
        </w:tc>
        <w:tc>
          <w:tcPr>
            <w:tcW w:w="4788" w:type="dxa"/>
            <w:vAlign w:val="center"/>
          </w:tcPr>
          <w:p w:rsidR="00596255" w:rsidRDefault="00596255" w:rsidP="00FE33A0">
            <w:pPr>
              <w:jc w:val="center"/>
              <w:rPr>
                <w:rFonts w:eastAsiaTheme="minorEastAsia"/>
                <w:lang w:val="ru-RU"/>
              </w:rPr>
            </w:pPr>
            <w:r>
              <w:rPr>
                <w:rFonts w:eastAsiaTheme="minorEastAsia"/>
                <w:lang w:val="ru-RU"/>
              </w:rPr>
              <w:t>1,113</w:t>
            </w:r>
          </w:p>
        </w:tc>
      </w:tr>
    </w:tbl>
    <w:p w:rsidR="00596255" w:rsidRDefault="00596255" w:rsidP="00596255">
      <w:pPr>
        <w:rPr>
          <w:rFonts w:eastAsiaTheme="minorEastAsia"/>
          <w:lang w:val="ru-RU"/>
        </w:rPr>
        <w:sectPr w:rsidR="00596255" w:rsidSect="00CA3F14">
          <w:type w:val="continuous"/>
          <w:pgSz w:w="11907" w:h="16839" w:code="9"/>
          <w:pgMar w:top="1134" w:right="851" w:bottom="1134" w:left="1985" w:header="720" w:footer="720" w:gutter="0"/>
          <w:cols w:space="720"/>
          <w:docGrid w:linePitch="360"/>
        </w:sectPr>
      </w:pPr>
    </w:p>
    <w:p w:rsidR="00FE33A0" w:rsidRDefault="00FE33A0" w:rsidP="00596255">
      <w:pPr>
        <w:rPr>
          <w:rFonts w:eastAsiaTheme="minorEastAsia"/>
          <w:lang w:val="ru-RU"/>
        </w:rPr>
      </w:pPr>
    </w:p>
    <w:p w:rsidR="00596255" w:rsidRDefault="00596255" w:rsidP="00596255">
      <w:pPr>
        <w:rPr>
          <w:rFonts w:eastAsiaTheme="minorEastAsia"/>
          <w:lang w:val="ru-RU"/>
        </w:rPr>
      </w:pPr>
      <w:r>
        <w:rPr>
          <w:rFonts w:eastAsiaTheme="minorEastAsia"/>
          <w:lang w:val="ru-RU"/>
        </w:rPr>
        <w:t>На практике применяется гораздо больший повышающий коэффициент. Так, для лиц старше 65 лет, тарифная ставка удваивается, для лиц в возрасте от 65 до 74 лет – утраивается, а лица старше 74 лет чаще всего просто не принимаются на страхование.</w:t>
      </w:r>
    </w:p>
    <w:p w:rsidR="00596255" w:rsidRDefault="00596255" w:rsidP="00596255">
      <w:pPr>
        <w:rPr>
          <w:rFonts w:eastAsiaTheme="minorEastAsia"/>
          <w:lang w:val="ru-RU"/>
        </w:rPr>
      </w:pPr>
      <w:r>
        <w:rPr>
          <w:rFonts w:eastAsiaTheme="minorEastAsia"/>
          <w:lang w:val="ru-RU"/>
        </w:rPr>
        <w:t xml:space="preserve">     Что касается продолжительности действия страхового полиса, необходимо сказать, что самыми дорогими выйдут краткосрочные поездки до 14 дней, в данном случае применяется повышающий коэффициент 1,176. Поездки с длительностью от двух недель до трех месяцев обойдутся страхователям дешевле, чем более длительные – больше 3 месяцев.</w:t>
      </w:r>
    </w:p>
    <w:p w:rsidR="00FE33A0" w:rsidRPr="00FE33A0" w:rsidRDefault="00846E40" w:rsidP="00FE33A0">
      <w:pPr>
        <w:jc w:val="right"/>
        <w:rPr>
          <w:i/>
          <w:lang w:val="ru-RU"/>
        </w:rPr>
      </w:pPr>
      <w:r>
        <w:rPr>
          <w:i/>
          <w:lang w:val="ru-RU"/>
        </w:rPr>
        <w:t>Таблица 2</w:t>
      </w:r>
      <w:r w:rsidR="001356A8">
        <w:rPr>
          <w:i/>
          <w:lang w:val="ru-RU"/>
        </w:rPr>
        <w:t>4</w:t>
      </w:r>
    </w:p>
    <w:p w:rsidR="00D338C8" w:rsidRPr="00FE33A0" w:rsidRDefault="00D338C8" w:rsidP="00BC7533">
      <w:pPr>
        <w:jc w:val="center"/>
        <w:rPr>
          <w:i/>
          <w:lang w:val="ru-RU"/>
        </w:rPr>
      </w:pPr>
      <w:r w:rsidRPr="00FE33A0">
        <w:rPr>
          <w:i/>
          <w:lang w:val="ru-RU"/>
        </w:rPr>
        <w:t>Повышающие коэффициенты по длительности поездки</w:t>
      </w:r>
    </w:p>
    <w:tbl>
      <w:tblPr>
        <w:tblStyle w:val="af0"/>
        <w:tblW w:w="0" w:type="auto"/>
        <w:tblLook w:val="04A0" w:firstRow="1" w:lastRow="0" w:firstColumn="1" w:lastColumn="0" w:noHBand="0" w:noVBand="1"/>
      </w:tblPr>
      <w:tblGrid>
        <w:gridCol w:w="4641"/>
        <w:gridCol w:w="4646"/>
      </w:tblGrid>
      <w:tr w:rsidR="00596255" w:rsidTr="00FE33A0">
        <w:tc>
          <w:tcPr>
            <w:tcW w:w="4788" w:type="dxa"/>
            <w:vAlign w:val="center"/>
          </w:tcPr>
          <w:p w:rsidR="00596255" w:rsidRPr="00C73108" w:rsidRDefault="00596255" w:rsidP="00FE33A0">
            <w:pPr>
              <w:jc w:val="center"/>
              <w:rPr>
                <w:rFonts w:eastAsiaTheme="minorEastAsia"/>
                <w:b/>
                <w:lang w:val="ru-RU"/>
              </w:rPr>
            </w:pPr>
            <w:r w:rsidRPr="00C73108">
              <w:rPr>
                <w:rFonts w:eastAsiaTheme="minorEastAsia"/>
                <w:b/>
                <w:lang w:val="ru-RU"/>
              </w:rPr>
              <w:t>Длительность поездки</w:t>
            </w:r>
          </w:p>
        </w:tc>
        <w:tc>
          <w:tcPr>
            <w:tcW w:w="4788" w:type="dxa"/>
            <w:vAlign w:val="center"/>
          </w:tcPr>
          <w:p w:rsidR="00596255" w:rsidRPr="00C73108" w:rsidRDefault="00596255" w:rsidP="00FE33A0">
            <w:pPr>
              <w:jc w:val="center"/>
              <w:rPr>
                <w:rFonts w:eastAsiaTheme="minorEastAsia"/>
                <w:b/>
                <w:lang w:val="ru-RU"/>
              </w:rPr>
            </w:pPr>
            <w:r w:rsidRPr="00C73108">
              <w:rPr>
                <w:rFonts w:eastAsiaTheme="minorEastAsia"/>
                <w:b/>
                <w:lang w:val="ru-RU"/>
              </w:rPr>
              <w:t>Повышающий коэффициент</w:t>
            </w:r>
          </w:p>
        </w:tc>
      </w:tr>
      <w:tr w:rsidR="00596255" w:rsidTr="00FE33A0">
        <w:tc>
          <w:tcPr>
            <w:tcW w:w="4788" w:type="dxa"/>
            <w:vAlign w:val="center"/>
          </w:tcPr>
          <w:p w:rsidR="00596255" w:rsidRDefault="00596255" w:rsidP="00FE33A0">
            <w:pPr>
              <w:jc w:val="center"/>
              <w:rPr>
                <w:rFonts w:eastAsiaTheme="minorEastAsia"/>
                <w:lang w:val="ru-RU"/>
              </w:rPr>
            </w:pPr>
            <w:r>
              <w:rPr>
                <w:rFonts w:eastAsiaTheme="minorEastAsia"/>
                <w:lang w:val="ru-RU"/>
              </w:rPr>
              <w:t>До 14 дней</w:t>
            </w:r>
          </w:p>
        </w:tc>
        <w:tc>
          <w:tcPr>
            <w:tcW w:w="4788" w:type="dxa"/>
            <w:vAlign w:val="center"/>
          </w:tcPr>
          <w:p w:rsidR="00596255" w:rsidRDefault="00596255" w:rsidP="00FE33A0">
            <w:pPr>
              <w:jc w:val="center"/>
              <w:rPr>
                <w:rFonts w:eastAsiaTheme="minorEastAsia"/>
                <w:lang w:val="ru-RU"/>
              </w:rPr>
            </w:pPr>
            <w:r>
              <w:rPr>
                <w:rFonts w:eastAsiaTheme="minorEastAsia"/>
                <w:lang w:val="ru-RU"/>
              </w:rPr>
              <w:t>1,176</w:t>
            </w:r>
          </w:p>
        </w:tc>
      </w:tr>
      <w:tr w:rsidR="00596255" w:rsidTr="00FE33A0">
        <w:tc>
          <w:tcPr>
            <w:tcW w:w="4788" w:type="dxa"/>
            <w:vAlign w:val="center"/>
          </w:tcPr>
          <w:p w:rsidR="00596255" w:rsidRDefault="00596255" w:rsidP="00FE33A0">
            <w:pPr>
              <w:jc w:val="center"/>
              <w:rPr>
                <w:rFonts w:eastAsiaTheme="minorEastAsia"/>
                <w:lang w:val="ru-RU"/>
              </w:rPr>
            </w:pPr>
            <w:r>
              <w:rPr>
                <w:rFonts w:eastAsiaTheme="minorEastAsia"/>
                <w:lang w:val="ru-RU"/>
              </w:rPr>
              <w:t>От 14 до 90 дней</w:t>
            </w:r>
          </w:p>
        </w:tc>
        <w:tc>
          <w:tcPr>
            <w:tcW w:w="4788" w:type="dxa"/>
            <w:vAlign w:val="center"/>
          </w:tcPr>
          <w:p w:rsidR="00596255" w:rsidRDefault="00596255" w:rsidP="00FE33A0">
            <w:pPr>
              <w:jc w:val="center"/>
              <w:rPr>
                <w:rFonts w:eastAsiaTheme="minorEastAsia"/>
                <w:lang w:val="ru-RU"/>
              </w:rPr>
            </w:pPr>
            <w:r>
              <w:rPr>
                <w:rFonts w:eastAsiaTheme="minorEastAsia"/>
                <w:lang w:val="ru-RU"/>
              </w:rPr>
              <w:t>0,965</w:t>
            </w:r>
          </w:p>
        </w:tc>
      </w:tr>
    </w:tbl>
    <w:p w:rsidR="00FE33A0" w:rsidRDefault="00FE33A0" w:rsidP="00596255">
      <w:pPr>
        <w:rPr>
          <w:rFonts w:eastAsiaTheme="minorEastAsia"/>
          <w:lang w:val="ru-RU"/>
        </w:rPr>
      </w:pPr>
    </w:p>
    <w:p w:rsidR="00596255" w:rsidRDefault="00596255" w:rsidP="00596255">
      <w:pPr>
        <w:rPr>
          <w:rFonts w:eastAsiaTheme="minorEastAsia"/>
          <w:lang w:val="ru-RU"/>
        </w:rPr>
      </w:pPr>
      <w:r>
        <w:rPr>
          <w:rFonts w:eastAsiaTheme="minorEastAsia"/>
          <w:lang w:val="ru-RU"/>
        </w:rPr>
        <w:t xml:space="preserve">На практике учет длительности страхового полиса в тарифе регулируется не повышающими коэффициентами, а заранее установленными размерами </w:t>
      </w:r>
      <w:r>
        <w:rPr>
          <w:rFonts w:eastAsiaTheme="minorEastAsia"/>
          <w:lang w:val="ru-RU"/>
        </w:rPr>
        <w:lastRenderedPageBreak/>
        <w:t>страховых премий, увеличивающимися пропорционально количеству дней страхования.</w:t>
      </w:r>
    </w:p>
    <w:p w:rsidR="00596255" w:rsidRPr="00FA6979" w:rsidRDefault="00596255" w:rsidP="00596255">
      <w:pPr>
        <w:rPr>
          <w:rFonts w:eastAsiaTheme="minorEastAsia"/>
          <w:lang w:val="ru-RU"/>
        </w:rPr>
      </w:pPr>
      <w:r>
        <w:rPr>
          <w:rFonts w:eastAsiaTheme="minorEastAsia"/>
          <w:lang w:val="ru-RU"/>
        </w:rPr>
        <w:t xml:space="preserve">     Относительно территории страхования нужно сказать, что самая маленькая сумма убытков по договору страхования выезжающих за рубеж наблюдается для стран Африки, что может быть объяснено небольшой стоимостью медицинских услуг.  Для остальной же территории полученная модель предписывает повышающие коэффициенты в размере 1,429 для наиболее популярных маршрутов</w:t>
      </w:r>
      <w:r w:rsidR="001D309F">
        <w:rPr>
          <w:rFonts w:eastAsiaTheme="minorEastAsia"/>
          <w:lang w:val="ru-RU"/>
        </w:rPr>
        <w:t xml:space="preserve"> отдыха – Турция, Египет</w:t>
      </w:r>
      <w:r>
        <w:rPr>
          <w:rFonts w:eastAsiaTheme="minorEastAsia"/>
          <w:lang w:val="ru-RU"/>
        </w:rPr>
        <w:t>, Азия и «Весь мир» и 1,372 – для стран СНГ и Северной и Южной Америки.</w:t>
      </w:r>
    </w:p>
    <w:p w:rsidR="00FE33A0" w:rsidRPr="00FE33A0" w:rsidRDefault="00846E40" w:rsidP="00FE33A0">
      <w:pPr>
        <w:jc w:val="right"/>
        <w:rPr>
          <w:i/>
          <w:lang w:val="ru-RU"/>
        </w:rPr>
      </w:pPr>
      <w:r>
        <w:rPr>
          <w:i/>
          <w:lang w:val="ru-RU"/>
        </w:rPr>
        <w:t>Таблица 2</w:t>
      </w:r>
      <w:r w:rsidR="001356A8">
        <w:rPr>
          <w:i/>
          <w:lang w:val="ru-RU"/>
        </w:rPr>
        <w:t>5</w:t>
      </w:r>
    </w:p>
    <w:p w:rsidR="00D338C8" w:rsidRPr="00FE33A0" w:rsidRDefault="00D338C8" w:rsidP="00BC7533">
      <w:pPr>
        <w:jc w:val="center"/>
        <w:rPr>
          <w:i/>
          <w:lang w:val="ru-RU"/>
        </w:rPr>
      </w:pPr>
      <w:r w:rsidRPr="00FE33A0">
        <w:rPr>
          <w:i/>
          <w:lang w:val="ru-RU"/>
        </w:rPr>
        <w:t>Повышающие коэффициенты по территории страхования</w:t>
      </w:r>
    </w:p>
    <w:tbl>
      <w:tblPr>
        <w:tblStyle w:val="af0"/>
        <w:tblW w:w="0" w:type="auto"/>
        <w:tblLook w:val="04A0" w:firstRow="1" w:lastRow="0" w:firstColumn="1" w:lastColumn="0" w:noHBand="0" w:noVBand="1"/>
      </w:tblPr>
      <w:tblGrid>
        <w:gridCol w:w="5307"/>
        <w:gridCol w:w="3980"/>
      </w:tblGrid>
      <w:tr w:rsidR="00596255" w:rsidTr="00FE33A0">
        <w:tc>
          <w:tcPr>
            <w:tcW w:w="5495" w:type="dxa"/>
            <w:vAlign w:val="center"/>
          </w:tcPr>
          <w:p w:rsidR="00596255" w:rsidRPr="00C73108" w:rsidRDefault="00596255" w:rsidP="00FE33A0">
            <w:pPr>
              <w:jc w:val="center"/>
              <w:rPr>
                <w:rFonts w:eastAsiaTheme="minorEastAsia"/>
                <w:b/>
                <w:lang w:val="ru-RU"/>
              </w:rPr>
            </w:pPr>
            <w:r w:rsidRPr="00C73108">
              <w:rPr>
                <w:rFonts w:eastAsiaTheme="minorEastAsia"/>
                <w:b/>
                <w:lang w:val="ru-RU"/>
              </w:rPr>
              <w:t>Территория страхования</w:t>
            </w:r>
          </w:p>
        </w:tc>
        <w:tc>
          <w:tcPr>
            <w:tcW w:w="4081" w:type="dxa"/>
            <w:vAlign w:val="center"/>
          </w:tcPr>
          <w:p w:rsidR="00596255" w:rsidRPr="00C73108" w:rsidRDefault="00596255" w:rsidP="00FE33A0">
            <w:pPr>
              <w:jc w:val="center"/>
              <w:rPr>
                <w:rFonts w:eastAsiaTheme="minorEastAsia"/>
                <w:b/>
                <w:lang w:val="ru-RU"/>
              </w:rPr>
            </w:pPr>
            <w:r w:rsidRPr="00C73108">
              <w:rPr>
                <w:rFonts w:eastAsiaTheme="minorEastAsia"/>
                <w:b/>
                <w:lang w:val="ru-RU"/>
              </w:rPr>
              <w:t>Повышающий коэффициент</w:t>
            </w:r>
          </w:p>
        </w:tc>
      </w:tr>
      <w:tr w:rsidR="00596255" w:rsidTr="00FE33A0">
        <w:tc>
          <w:tcPr>
            <w:tcW w:w="5495" w:type="dxa"/>
            <w:vAlign w:val="center"/>
          </w:tcPr>
          <w:p w:rsidR="00596255" w:rsidRDefault="001D309F" w:rsidP="00FE33A0">
            <w:pPr>
              <w:jc w:val="center"/>
              <w:rPr>
                <w:rFonts w:eastAsiaTheme="minorEastAsia"/>
                <w:lang w:val="ru-RU"/>
              </w:rPr>
            </w:pPr>
            <w:r>
              <w:rPr>
                <w:rFonts w:eastAsiaTheme="minorEastAsia"/>
                <w:lang w:val="ru-RU"/>
              </w:rPr>
              <w:t>Турция, Египет</w:t>
            </w:r>
            <w:r w:rsidR="00596255">
              <w:rPr>
                <w:rFonts w:eastAsiaTheme="minorEastAsia"/>
                <w:lang w:val="ru-RU"/>
              </w:rPr>
              <w:t>, Азия, «Весь мир»</w:t>
            </w:r>
          </w:p>
        </w:tc>
        <w:tc>
          <w:tcPr>
            <w:tcW w:w="4081" w:type="dxa"/>
            <w:vAlign w:val="center"/>
          </w:tcPr>
          <w:p w:rsidR="00596255" w:rsidRDefault="00596255" w:rsidP="00FE33A0">
            <w:pPr>
              <w:jc w:val="center"/>
              <w:rPr>
                <w:rFonts w:eastAsiaTheme="minorEastAsia"/>
                <w:lang w:val="ru-RU"/>
              </w:rPr>
            </w:pPr>
            <w:r>
              <w:rPr>
                <w:rFonts w:eastAsiaTheme="minorEastAsia"/>
                <w:lang w:val="ru-RU"/>
              </w:rPr>
              <w:t>1,429</w:t>
            </w:r>
          </w:p>
        </w:tc>
      </w:tr>
      <w:tr w:rsidR="00596255" w:rsidTr="00FE33A0">
        <w:tc>
          <w:tcPr>
            <w:tcW w:w="5495" w:type="dxa"/>
            <w:vAlign w:val="center"/>
          </w:tcPr>
          <w:p w:rsidR="00596255" w:rsidRDefault="00596255" w:rsidP="00FE33A0">
            <w:pPr>
              <w:jc w:val="center"/>
              <w:rPr>
                <w:rFonts w:eastAsiaTheme="minorEastAsia"/>
                <w:lang w:val="ru-RU"/>
              </w:rPr>
            </w:pPr>
            <w:r>
              <w:rPr>
                <w:rFonts w:eastAsiaTheme="minorEastAsia"/>
                <w:lang w:val="ru-RU"/>
              </w:rPr>
              <w:t>СНГ, Северная и Южная Америка</w:t>
            </w:r>
          </w:p>
        </w:tc>
        <w:tc>
          <w:tcPr>
            <w:tcW w:w="4081" w:type="dxa"/>
            <w:vAlign w:val="center"/>
          </w:tcPr>
          <w:p w:rsidR="00596255" w:rsidRDefault="00596255" w:rsidP="00FE33A0">
            <w:pPr>
              <w:jc w:val="center"/>
              <w:rPr>
                <w:rFonts w:eastAsiaTheme="minorEastAsia"/>
                <w:lang w:val="ru-RU"/>
              </w:rPr>
            </w:pPr>
            <w:r>
              <w:rPr>
                <w:rFonts w:eastAsiaTheme="minorEastAsia"/>
                <w:lang w:val="ru-RU"/>
              </w:rPr>
              <w:t>1,372</w:t>
            </w:r>
          </w:p>
        </w:tc>
      </w:tr>
    </w:tbl>
    <w:p w:rsidR="00BC7533" w:rsidRDefault="00BC7533" w:rsidP="00596255">
      <w:pPr>
        <w:rPr>
          <w:rFonts w:eastAsiaTheme="minorEastAsia"/>
          <w:lang w:val="ru-RU"/>
        </w:rPr>
      </w:pPr>
    </w:p>
    <w:p w:rsidR="00596255" w:rsidRDefault="00596255" w:rsidP="00596255">
      <w:pPr>
        <w:rPr>
          <w:rFonts w:eastAsiaTheme="minorEastAsia"/>
          <w:lang w:val="ru-RU"/>
        </w:rPr>
      </w:pPr>
      <w:r>
        <w:rPr>
          <w:rFonts w:eastAsiaTheme="minorEastAsia"/>
          <w:lang w:val="ru-RU"/>
        </w:rPr>
        <w:t>На практике в страховых компаниях этот показатель более дифференцирован от страны к стране, но в целом приблизительно соответствуют полученным коэффициентам по модели.</w:t>
      </w:r>
    </w:p>
    <w:p w:rsidR="00596255" w:rsidRDefault="00596255" w:rsidP="00596255">
      <w:pPr>
        <w:rPr>
          <w:rFonts w:eastAsiaTheme="minorEastAsia"/>
          <w:lang w:val="ru-RU"/>
        </w:rPr>
      </w:pPr>
      <w:r>
        <w:rPr>
          <w:rFonts w:eastAsiaTheme="minorEastAsia"/>
          <w:lang w:val="ru-RU"/>
        </w:rPr>
        <w:t xml:space="preserve">     Показатель месяца начала страховки не учитывается на практике в страховых компаниях при расчете тарифов, вместо этого страховщики предпочитают применять повышающие коэффициенты в зависимости от типа поездки и вида отдыха. В нашем случае такие данные не были получены. Однако, коэффициенты перед переменными, характеризующими месяц начала действия страхового полиса, по большей части оказались значимыми, что свидетельствует о существенности влияния данного фактора на суммарный показатель убытков по договору страхования выезжающих за рубеж. В данном случае, эталоном является полис, оформленный на страховку, действующую с декабря. Таким образом, наибольший повышающий коэффициент для расчета тарифов </w:t>
      </w:r>
      <w:r>
        <w:rPr>
          <w:rFonts w:eastAsiaTheme="minorEastAsia"/>
          <w:lang w:val="ru-RU"/>
        </w:rPr>
        <w:lastRenderedPageBreak/>
        <w:t>применяется для полисов, начинающих свое действие в январе, что можно объяснить, как большим количеством рискованных поездок на январские каникулы, так и преобладанием в зимнее врем года активного туризма, связанного с горнолыжными видами спорта, являющимися самыми травмоопасными и дорогостоящими в лечении.</w:t>
      </w:r>
    </w:p>
    <w:p w:rsidR="00FE33A0" w:rsidRPr="00FE33A0" w:rsidRDefault="00846E40" w:rsidP="00FE33A0">
      <w:pPr>
        <w:jc w:val="right"/>
        <w:rPr>
          <w:i/>
          <w:lang w:val="ru-RU"/>
        </w:rPr>
      </w:pPr>
      <w:r>
        <w:rPr>
          <w:i/>
          <w:lang w:val="ru-RU"/>
        </w:rPr>
        <w:t>Таблица 2</w:t>
      </w:r>
      <w:r w:rsidR="001356A8">
        <w:rPr>
          <w:i/>
          <w:lang w:val="ru-RU"/>
        </w:rPr>
        <w:t>6</w:t>
      </w:r>
    </w:p>
    <w:p w:rsidR="00D338C8" w:rsidRPr="00FE33A0" w:rsidRDefault="00D338C8" w:rsidP="00FE33A0">
      <w:pPr>
        <w:rPr>
          <w:i/>
          <w:lang w:val="ru-RU"/>
        </w:rPr>
      </w:pPr>
      <w:r w:rsidRPr="00FE33A0">
        <w:rPr>
          <w:i/>
          <w:lang w:val="ru-RU"/>
        </w:rPr>
        <w:t>Повышающие коэффициенты в зависимости от месяца начала страховки</w:t>
      </w:r>
    </w:p>
    <w:tbl>
      <w:tblPr>
        <w:tblStyle w:val="af0"/>
        <w:tblW w:w="0" w:type="auto"/>
        <w:tblLook w:val="04A0" w:firstRow="1" w:lastRow="0" w:firstColumn="1" w:lastColumn="0" w:noHBand="0" w:noVBand="1"/>
      </w:tblPr>
      <w:tblGrid>
        <w:gridCol w:w="4630"/>
        <w:gridCol w:w="4657"/>
      </w:tblGrid>
      <w:tr w:rsidR="00596255" w:rsidTr="00825B11">
        <w:tc>
          <w:tcPr>
            <w:tcW w:w="4788" w:type="dxa"/>
            <w:vAlign w:val="center"/>
          </w:tcPr>
          <w:p w:rsidR="00596255" w:rsidRPr="00C73108" w:rsidRDefault="00596255" w:rsidP="00825B11">
            <w:pPr>
              <w:jc w:val="center"/>
              <w:rPr>
                <w:rFonts w:eastAsiaTheme="minorEastAsia"/>
                <w:b/>
                <w:lang w:val="ru-RU"/>
              </w:rPr>
            </w:pPr>
            <w:r w:rsidRPr="00C73108">
              <w:rPr>
                <w:rFonts w:eastAsiaTheme="minorEastAsia"/>
                <w:b/>
                <w:lang w:val="ru-RU"/>
              </w:rPr>
              <w:t>Месяц начала страховки</w:t>
            </w:r>
          </w:p>
        </w:tc>
        <w:tc>
          <w:tcPr>
            <w:tcW w:w="4788" w:type="dxa"/>
            <w:vAlign w:val="center"/>
          </w:tcPr>
          <w:p w:rsidR="00596255" w:rsidRPr="00C73108" w:rsidRDefault="00596255" w:rsidP="00825B11">
            <w:pPr>
              <w:jc w:val="center"/>
              <w:rPr>
                <w:rFonts w:eastAsiaTheme="minorEastAsia"/>
                <w:b/>
                <w:lang w:val="ru-RU"/>
              </w:rPr>
            </w:pPr>
            <w:r w:rsidRPr="00C73108">
              <w:rPr>
                <w:rFonts w:eastAsiaTheme="minorEastAsia"/>
                <w:b/>
                <w:lang w:val="ru-RU"/>
              </w:rPr>
              <w:t>Повышающий коэффициент</w:t>
            </w:r>
          </w:p>
        </w:tc>
      </w:tr>
      <w:tr w:rsidR="00596255" w:rsidTr="00825B11">
        <w:tc>
          <w:tcPr>
            <w:tcW w:w="4788" w:type="dxa"/>
            <w:vAlign w:val="center"/>
          </w:tcPr>
          <w:p w:rsidR="00596255" w:rsidRDefault="00596255" w:rsidP="00825B11">
            <w:pPr>
              <w:jc w:val="center"/>
              <w:rPr>
                <w:rFonts w:eastAsiaTheme="minorEastAsia"/>
                <w:lang w:val="ru-RU"/>
              </w:rPr>
            </w:pPr>
            <w:r>
              <w:rPr>
                <w:rFonts w:eastAsiaTheme="minorEastAsia"/>
                <w:lang w:val="ru-RU"/>
              </w:rPr>
              <w:t>Январь</w:t>
            </w:r>
          </w:p>
        </w:tc>
        <w:tc>
          <w:tcPr>
            <w:tcW w:w="4788" w:type="dxa"/>
            <w:vAlign w:val="center"/>
          </w:tcPr>
          <w:p w:rsidR="00596255" w:rsidRDefault="00596255" w:rsidP="00825B11">
            <w:pPr>
              <w:jc w:val="center"/>
              <w:rPr>
                <w:rFonts w:eastAsiaTheme="minorEastAsia"/>
                <w:lang w:val="ru-RU"/>
              </w:rPr>
            </w:pPr>
            <w:r>
              <w:rPr>
                <w:rFonts w:eastAsiaTheme="minorEastAsia"/>
                <w:lang w:val="ru-RU"/>
              </w:rPr>
              <w:t>1,604</w:t>
            </w:r>
          </w:p>
        </w:tc>
      </w:tr>
      <w:tr w:rsidR="00596255" w:rsidTr="00825B11">
        <w:tc>
          <w:tcPr>
            <w:tcW w:w="4788" w:type="dxa"/>
            <w:vAlign w:val="center"/>
          </w:tcPr>
          <w:p w:rsidR="00596255" w:rsidRDefault="00596255" w:rsidP="00825B11">
            <w:pPr>
              <w:jc w:val="center"/>
              <w:rPr>
                <w:rFonts w:eastAsiaTheme="minorEastAsia"/>
                <w:lang w:val="ru-RU"/>
              </w:rPr>
            </w:pPr>
            <w:r>
              <w:rPr>
                <w:rFonts w:eastAsiaTheme="minorEastAsia"/>
                <w:lang w:val="ru-RU"/>
              </w:rPr>
              <w:t>Февраль</w:t>
            </w:r>
          </w:p>
        </w:tc>
        <w:tc>
          <w:tcPr>
            <w:tcW w:w="4788" w:type="dxa"/>
            <w:vAlign w:val="center"/>
          </w:tcPr>
          <w:p w:rsidR="00596255" w:rsidRDefault="00596255" w:rsidP="00825B11">
            <w:pPr>
              <w:jc w:val="center"/>
              <w:rPr>
                <w:rFonts w:eastAsiaTheme="minorEastAsia"/>
                <w:lang w:val="ru-RU"/>
              </w:rPr>
            </w:pPr>
            <w:r>
              <w:rPr>
                <w:rFonts w:eastAsiaTheme="minorEastAsia"/>
                <w:lang w:val="ru-RU"/>
              </w:rPr>
              <w:t>0,704</w:t>
            </w:r>
          </w:p>
        </w:tc>
      </w:tr>
      <w:tr w:rsidR="00596255" w:rsidTr="00825B11">
        <w:tc>
          <w:tcPr>
            <w:tcW w:w="4788" w:type="dxa"/>
            <w:vAlign w:val="center"/>
          </w:tcPr>
          <w:p w:rsidR="00596255" w:rsidRDefault="00596255" w:rsidP="00825B11">
            <w:pPr>
              <w:jc w:val="center"/>
              <w:rPr>
                <w:rFonts w:eastAsiaTheme="minorEastAsia"/>
                <w:lang w:val="ru-RU"/>
              </w:rPr>
            </w:pPr>
            <w:r>
              <w:rPr>
                <w:rFonts w:eastAsiaTheme="minorEastAsia"/>
                <w:lang w:val="ru-RU"/>
              </w:rPr>
              <w:t>Март</w:t>
            </w:r>
          </w:p>
        </w:tc>
        <w:tc>
          <w:tcPr>
            <w:tcW w:w="4788" w:type="dxa"/>
            <w:vAlign w:val="center"/>
          </w:tcPr>
          <w:p w:rsidR="00596255" w:rsidRDefault="00596255" w:rsidP="00825B11">
            <w:pPr>
              <w:jc w:val="center"/>
              <w:rPr>
                <w:rFonts w:eastAsiaTheme="minorEastAsia"/>
                <w:lang w:val="ru-RU"/>
              </w:rPr>
            </w:pPr>
            <w:r>
              <w:rPr>
                <w:rFonts w:eastAsiaTheme="minorEastAsia"/>
                <w:lang w:val="ru-RU"/>
              </w:rPr>
              <w:t>0,418</w:t>
            </w:r>
          </w:p>
        </w:tc>
      </w:tr>
      <w:tr w:rsidR="00596255" w:rsidTr="00825B11">
        <w:tc>
          <w:tcPr>
            <w:tcW w:w="4788" w:type="dxa"/>
            <w:vAlign w:val="center"/>
          </w:tcPr>
          <w:p w:rsidR="00596255" w:rsidRDefault="00596255" w:rsidP="00825B11">
            <w:pPr>
              <w:jc w:val="center"/>
              <w:rPr>
                <w:rFonts w:eastAsiaTheme="minorEastAsia"/>
                <w:lang w:val="ru-RU"/>
              </w:rPr>
            </w:pPr>
            <w:r>
              <w:rPr>
                <w:rFonts w:eastAsiaTheme="minorEastAsia"/>
                <w:lang w:val="ru-RU"/>
              </w:rPr>
              <w:t>Апрель</w:t>
            </w:r>
          </w:p>
        </w:tc>
        <w:tc>
          <w:tcPr>
            <w:tcW w:w="4788" w:type="dxa"/>
            <w:vAlign w:val="center"/>
          </w:tcPr>
          <w:p w:rsidR="00596255" w:rsidRDefault="00596255" w:rsidP="00825B11">
            <w:pPr>
              <w:jc w:val="center"/>
              <w:rPr>
                <w:rFonts w:eastAsiaTheme="minorEastAsia"/>
                <w:lang w:val="ru-RU"/>
              </w:rPr>
            </w:pPr>
            <w:r>
              <w:rPr>
                <w:rFonts w:eastAsiaTheme="minorEastAsia"/>
                <w:lang w:val="ru-RU"/>
              </w:rPr>
              <w:t>1,142</w:t>
            </w:r>
          </w:p>
        </w:tc>
      </w:tr>
      <w:tr w:rsidR="00596255" w:rsidTr="00825B11">
        <w:tc>
          <w:tcPr>
            <w:tcW w:w="4788" w:type="dxa"/>
            <w:vAlign w:val="center"/>
          </w:tcPr>
          <w:p w:rsidR="00596255" w:rsidRDefault="00596255" w:rsidP="00825B11">
            <w:pPr>
              <w:jc w:val="center"/>
              <w:rPr>
                <w:rFonts w:eastAsiaTheme="minorEastAsia"/>
                <w:lang w:val="ru-RU"/>
              </w:rPr>
            </w:pPr>
            <w:r>
              <w:rPr>
                <w:rFonts w:eastAsiaTheme="minorEastAsia"/>
                <w:lang w:val="ru-RU"/>
              </w:rPr>
              <w:t>Май</w:t>
            </w:r>
          </w:p>
        </w:tc>
        <w:tc>
          <w:tcPr>
            <w:tcW w:w="4788" w:type="dxa"/>
            <w:vAlign w:val="center"/>
          </w:tcPr>
          <w:p w:rsidR="00596255" w:rsidRDefault="00596255" w:rsidP="00825B11">
            <w:pPr>
              <w:jc w:val="center"/>
              <w:rPr>
                <w:rFonts w:eastAsiaTheme="minorEastAsia"/>
                <w:lang w:val="ru-RU"/>
              </w:rPr>
            </w:pPr>
            <w:r>
              <w:rPr>
                <w:rFonts w:eastAsiaTheme="minorEastAsia"/>
                <w:lang w:val="ru-RU"/>
              </w:rPr>
              <w:t>1,378</w:t>
            </w:r>
          </w:p>
        </w:tc>
      </w:tr>
      <w:tr w:rsidR="00596255" w:rsidTr="00825B11">
        <w:tc>
          <w:tcPr>
            <w:tcW w:w="4788" w:type="dxa"/>
            <w:vAlign w:val="center"/>
          </w:tcPr>
          <w:p w:rsidR="00596255" w:rsidRDefault="00596255" w:rsidP="00825B11">
            <w:pPr>
              <w:jc w:val="center"/>
              <w:rPr>
                <w:rFonts w:eastAsiaTheme="minorEastAsia"/>
                <w:lang w:val="ru-RU"/>
              </w:rPr>
            </w:pPr>
            <w:r>
              <w:rPr>
                <w:rFonts w:eastAsiaTheme="minorEastAsia"/>
                <w:lang w:val="ru-RU"/>
              </w:rPr>
              <w:t>Июнь</w:t>
            </w:r>
          </w:p>
        </w:tc>
        <w:tc>
          <w:tcPr>
            <w:tcW w:w="4788" w:type="dxa"/>
            <w:vAlign w:val="center"/>
          </w:tcPr>
          <w:p w:rsidR="00596255" w:rsidRDefault="00596255" w:rsidP="00825B11">
            <w:pPr>
              <w:jc w:val="center"/>
              <w:rPr>
                <w:rFonts w:eastAsiaTheme="minorEastAsia"/>
                <w:lang w:val="ru-RU"/>
              </w:rPr>
            </w:pPr>
            <w:r>
              <w:rPr>
                <w:rFonts w:eastAsiaTheme="minorEastAsia"/>
                <w:lang w:val="ru-RU"/>
              </w:rPr>
              <w:t>0,791</w:t>
            </w:r>
          </w:p>
        </w:tc>
      </w:tr>
      <w:tr w:rsidR="00596255" w:rsidTr="00825B11">
        <w:tc>
          <w:tcPr>
            <w:tcW w:w="4788" w:type="dxa"/>
            <w:vAlign w:val="center"/>
          </w:tcPr>
          <w:p w:rsidR="00596255" w:rsidRDefault="00596255" w:rsidP="00825B11">
            <w:pPr>
              <w:jc w:val="center"/>
              <w:rPr>
                <w:rFonts w:eastAsiaTheme="minorEastAsia"/>
                <w:lang w:val="ru-RU"/>
              </w:rPr>
            </w:pPr>
            <w:r>
              <w:rPr>
                <w:rFonts w:eastAsiaTheme="minorEastAsia"/>
                <w:lang w:val="ru-RU"/>
              </w:rPr>
              <w:t>Июль</w:t>
            </w:r>
          </w:p>
        </w:tc>
        <w:tc>
          <w:tcPr>
            <w:tcW w:w="4788" w:type="dxa"/>
            <w:vAlign w:val="center"/>
          </w:tcPr>
          <w:p w:rsidR="00596255" w:rsidRDefault="00596255" w:rsidP="00825B11">
            <w:pPr>
              <w:jc w:val="center"/>
              <w:rPr>
                <w:rFonts w:eastAsiaTheme="minorEastAsia"/>
                <w:lang w:val="ru-RU"/>
              </w:rPr>
            </w:pPr>
            <w:r>
              <w:rPr>
                <w:rFonts w:eastAsiaTheme="minorEastAsia"/>
                <w:lang w:val="ru-RU"/>
              </w:rPr>
              <w:t>0,899</w:t>
            </w:r>
          </w:p>
        </w:tc>
      </w:tr>
      <w:tr w:rsidR="00596255" w:rsidTr="00825B11">
        <w:tc>
          <w:tcPr>
            <w:tcW w:w="4788" w:type="dxa"/>
            <w:vAlign w:val="center"/>
          </w:tcPr>
          <w:p w:rsidR="00596255" w:rsidRDefault="00596255" w:rsidP="00825B11">
            <w:pPr>
              <w:jc w:val="center"/>
              <w:rPr>
                <w:rFonts w:eastAsiaTheme="minorEastAsia"/>
                <w:lang w:val="ru-RU"/>
              </w:rPr>
            </w:pPr>
            <w:r>
              <w:rPr>
                <w:rFonts w:eastAsiaTheme="minorEastAsia"/>
                <w:lang w:val="ru-RU"/>
              </w:rPr>
              <w:t>Август</w:t>
            </w:r>
          </w:p>
        </w:tc>
        <w:tc>
          <w:tcPr>
            <w:tcW w:w="4788" w:type="dxa"/>
            <w:vAlign w:val="center"/>
          </w:tcPr>
          <w:p w:rsidR="00596255" w:rsidRDefault="00596255" w:rsidP="00825B11">
            <w:pPr>
              <w:jc w:val="center"/>
              <w:rPr>
                <w:rFonts w:eastAsiaTheme="minorEastAsia"/>
                <w:lang w:val="ru-RU"/>
              </w:rPr>
            </w:pPr>
            <w:r>
              <w:rPr>
                <w:rFonts w:eastAsiaTheme="minorEastAsia"/>
                <w:lang w:val="ru-RU"/>
              </w:rPr>
              <w:t>1,162</w:t>
            </w:r>
          </w:p>
        </w:tc>
      </w:tr>
      <w:tr w:rsidR="00596255" w:rsidTr="00825B11">
        <w:tc>
          <w:tcPr>
            <w:tcW w:w="4788" w:type="dxa"/>
            <w:vAlign w:val="center"/>
          </w:tcPr>
          <w:p w:rsidR="00596255" w:rsidRDefault="00596255" w:rsidP="00825B11">
            <w:pPr>
              <w:jc w:val="center"/>
              <w:rPr>
                <w:rFonts w:eastAsiaTheme="minorEastAsia"/>
                <w:lang w:val="ru-RU"/>
              </w:rPr>
            </w:pPr>
            <w:r>
              <w:rPr>
                <w:rFonts w:eastAsiaTheme="minorEastAsia"/>
                <w:lang w:val="ru-RU"/>
              </w:rPr>
              <w:t>Сентябрь</w:t>
            </w:r>
          </w:p>
        </w:tc>
        <w:tc>
          <w:tcPr>
            <w:tcW w:w="4788" w:type="dxa"/>
            <w:vAlign w:val="center"/>
          </w:tcPr>
          <w:p w:rsidR="00596255" w:rsidRDefault="00596255" w:rsidP="00825B11">
            <w:pPr>
              <w:jc w:val="center"/>
              <w:rPr>
                <w:rFonts w:eastAsiaTheme="minorEastAsia"/>
                <w:lang w:val="ru-RU"/>
              </w:rPr>
            </w:pPr>
            <w:r>
              <w:rPr>
                <w:rFonts w:eastAsiaTheme="minorEastAsia"/>
                <w:lang w:val="ru-RU"/>
              </w:rPr>
              <w:t>1,461</w:t>
            </w:r>
          </w:p>
        </w:tc>
      </w:tr>
      <w:tr w:rsidR="00596255" w:rsidTr="00825B11">
        <w:tc>
          <w:tcPr>
            <w:tcW w:w="4788" w:type="dxa"/>
            <w:vAlign w:val="center"/>
          </w:tcPr>
          <w:p w:rsidR="00596255" w:rsidRDefault="00596255" w:rsidP="00825B11">
            <w:pPr>
              <w:jc w:val="center"/>
              <w:rPr>
                <w:rFonts w:eastAsiaTheme="minorEastAsia"/>
                <w:lang w:val="ru-RU"/>
              </w:rPr>
            </w:pPr>
            <w:r>
              <w:rPr>
                <w:rFonts w:eastAsiaTheme="minorEastAsia"/>
                <w:lang w:val="ru-RU"/>
              </w:rPr>
              <w:t>Октябрь</w:t>
            </w:r>
          </w:p>
        </w:tc>
        <w:tc>
          <w:tcPr>
            <w:tcW w:w="4788" w:type="dxa"/>
            <w:vAlign w:val="center"/>
          </w:tcPr>
          <w:p w:rsidR="00596255" w:rsidRDefault="00596255" w:rsidP="00825B11">
            <w:pPr>
              <w:jc w:val="center"/>
              <w:rPr>
                <w:rFonts w:eastAsiaTheme="minorEastAsia"/>
                <w:lang w:val="ru-RU"/>
              </w:rPr>
            </w:pPr>
            <w:r>
              <w:rPr>
                <w:rFonts w:eastAsiaTheme="minorEastAsia"/>
                <w:lang w:val="ru-RU"/>
              </w:rPr>
              <w:t>0,910</w:t>
            </w:r>
          </w:p>
        </w:tc>
      </w:tr>
      <w:tr w:rsidR="00596255" w:rsidTr="00825B11">
        <w:tc>
          <w:tcPr>
            <w:tcW w:w="4788" w:type="dxa"/>
            <w:vAlign w:val="center"/>
          </w:tcPr>
          <w:p w:rsidR="00596255" w:rsidRDefault="00596255" w:rsidP="00825B11">
            <w:pPr>
              <w:jc w:val="center"/>
              <w:rPr>
                <w:rFonts w:eastAsiaTheme="minorEastAsia"/>
                <w:lang w:val="ru-RU"/>
              </w:rPr>
            </w:pPr>
            <w:r>
              <w:rPr>
                <w:rFonts w:eastAsiaTheme="minorEastAsia"/>
                <w:lang w:val="ru-RU"/>
              </w:rPr>
              <w:t>Ноябрь</w:t>
            </w:r>
          </w:p>
        </w:tc>
        <w:tc>
          <w:tcPr>
            <w:tcW w:w="4788" w:type="dxa"/>
            <w:vAlign w:val="center"/>
          </w:tcPr>
          <w:p w:rsidR="00596255" w:rsidRDefault="00596255" w:rsidP="00825B11">
            <w:pPr>
              <w:jc w:val="center"/>
              <w:rPr>
                <w:rFonts w:eastAsiaTheme="minorEastAsia"/>
                <w:lang w:val="ru-RU"/>
              </w:rPr>
            </w:pPr>
            <w:r>
              <w:rPr>
                <w:rFonts w:eastAsiaTheme="minorEastAsia"/>
                <w:lang w:val="ru-RU"/>
              </w:rPr>
              <w:t>1,188</w:t>
            </w:r>
          </w:p>
        </w:tc>
      </w:tr>
    </w:tbl>
    <w:p w:rsidR="00FE33A0" w:rsidRDefault="00FE33A0" w:rsidP="00596255">
      <w:pPr>
        <w:rPr>
          <w:rFonts w:eastAsiaTheme="minorEastAsia"/>
          <w:lang w:val="ru-RU"/>
        </w:rPr>
      </w:pPr>
    </w:p>
    <w:p w:rsidR="00596255" w:rsidRDefault="00596255" w:rsidP="00596255">
      <w:pPr>
        <w:rPr>
          <w:rFonts w:eastAsiaTheme="minorEastAsia"/>
          <w:lang w:val="ru-RU"/>
        </w:rPr>
      </w:pPr>
      <w:r>
        <w:rPr>
          <w:rFonts w:eastAsiaTheme="minorEastAsia"/>
          <w:lang w:val="ru-RU"/>
        </w:rPr>
        <w:t xml:space="preserve">Так же высокие повышающие коэффициенты характерны для мая и сентября, что тоже объясняется наличием праздников, что является благоприятным условием для отправления в поездку, а так же сезоном, благоприятным для отпусков. </w:t>
      </w:r>
    </w:p>
    <w:p w:rsidR="00596255" w:rsidRDefault="00596255" w:rsidP="00596255">
      <w:pPr>
        <w:rPr>
          <w:rFonts w:eastAsiaTheme="minorEastAsia"/>
          <w:lang w:val="ru-RU"/>
        </w:rPr>
      </w:pPr>
      <w:r>
        <w:rPr>
          <w:rFonts w:eastAsiaTheme="minorEastAsia"/>
          <w:lang w:val="ru-RU"/>
        </w:rPr>
        <w:t xml:space="preserve">     Меньше всего убытков страховой компании приносит месяц май, для которого рекомендуется применение понижающего коэффициента равного 0,418.</w:t>
      </w:r>
    </w:p>
    <w:p w:rsidR="00B22DD9" w:rsidRDefault="00596255" w:rsidP="00596255">
      <w:pPr>
        <w:rPr>
          <w:rFonts w:eastAsiaTheme="minorEastAsia"/>
          <w:lang w:val="ru-RU"/>
        </w:rPr>
      </w:pPr>
      <w:r>
        <w:rPr>
          <w:rFonts w:eastAsiaTheme="minorEastAsia"/>
          <w:lang w:val="ru-RU"/>
        </w:rPr>
        <w:t xml:space="preserve">     Таким образом, нами было рассмотрено возможное практическое применение модели, полученной нами в ходе исследования факторов, </w:t>
      </w:r>
      <w:r>
        <w:rPr>
          <w:rFonts w:eastAsiaTheme="minorEastAsia"/>
          <w:lang w:val="ru-RU"/>
        </w:rPr>
        <w:lastRenderedPageBreak/>
        <w:t>влияющих на убыточность договоров страхования выезжающих за рубеж, в частности, использование полученных коэффициентов при расчете тарифов страхования.</w:t>
      </w:r>
    </w:p>
    <w:p w:rsidR="00B22DD9" w:rsidRDefault="00B22DD9" w:rsidP="00596255">
      <w:pPr>
        <w:rPr>
          <w:rFonts w:eastAsiaTheme="minorEastAsia"/>
          <w:lang w:val="ru-RU"/>
        </w:rPr>
      </w:pPr>
    </w:p>
    <w:p w:rsidR="00B22DD9" w:rsidRPr="007858E1" w:rsidRDefault="000E1DF1" w:rsidP="007858E1">
      <w:pPr>
        <w:jc w:val="center"/>
        <w:rPr>
          <w:b/>
          <w:lang w:val="ru-RU"/>
        </w:rPr>
      </w:pPr>
      <w:r w:rsidRPr="007858E1">
        <w:rPr>
          <w:b/>
          <w:lang w:val="ru-RU"/>
        </w:rPr>
        <w:t>Выводы по главе</w:t>
      </w:r>
    </w:p>
    <w:p w:rsidR="000E1DF1" w:rsidRDefault="000E1DF1" w:rsidP="000E1DF1">
      <w:pPr>
        <w:rPr>
          <w:lang w:val="ru-RU"/>
        </w:rPr>
      </w:pPr>
    </w:p>
    <w:p w:rsidR="000E1DF1" w:rsidRDefault="0028547F" w:rsidP="000E1DF1">
      <w:pPr>
        <w:rPr>
          <w:lang w:val="ru-RU"/>
        </w:rPr>
      </w:pPr>
      <w:r>
        <w:rPr>
          <w:lang w:val="ru-RU"/>
        </w:rPr>
        <w:t xml:space="preserve">     В данной главе были построены различные </w:t>
      </w:r>
      <w:r w:rsidR="00BD2A21">
        <w:rPr>
          <w:lang w:val="ru-RU"/>
        </w:rPr>
        <w:t xml:space="preserve">статистические </w:t>
      </w:r>
      <w:r>
        <w:rPr>
          <w:lang w:val="ru-RU"/>
        </w:rPr>
        <w:t>модели для</w:t>
      </w:r>
      <w:r w:rsidR="00BD2A21">
        <w:rPr>
          <w:lang w:val="ru-RU"/>
        </w:rPr>
        <w:t xml:space="preserve"> подтверждения существующих зависимостей и</w:t>
      </w:r>
      <w:r>
        <w:rPr>
          <w:lang w:val="ru-RU"/>
        </w:rPr>
        <w:t xml:space="preserve"> выявления </w:t>
      </w:r>
      <w:r w:rsidR="00BD2A21">
        <w:rPr>
          <w:lang w:val="ru-RU"/>
        </w:rPr>
        <w:t>вида взаимосвязей, наблюдаемых между суммой убытков по договору страхования выезжающих за рубеж</w:t>
      </w:r>
      <w:r w:rsidR="00CE1AC1">
        <w:rPr>
          <w:lang w:val="ru-RU"/>
        </w:rPr>
        <w:t xml:space="preserve"> и факторами, оказывающими существенное влияние</w:t>
      </w:r>
      <w:r w:rsidR="00B95CE8">
        <w:rPr>
          <w:lang w:val="ru-RU"/>
        </w:rPr>
        <w:t>.</w:t>
      </w:r>
      <w:r w:rsidR="00CE1AC1">
        <w:rPr>
          <w:lang w:val="ru-RU"/>
        </w:rPr>
        <w:t xml:space="preserve"> Специфика независимых переменных, отобранных для построения моделей такова, что большинство из них выражены в номинальной и порядковой шкалах, что исключает построение обычной линейной регрессионной модели.</w:t>
      </w:r>
    </w:p>
    <w:p w:rsidR="00CE1AC1" w:rsidRDefault="00B95CE8" w:rsidP="00CE1AC1">
      <w:pPr>
        <w:rPr>
          <w:rFonts w:eastAsiaTheme="minorEastAsia"/>
          <w:lang w:val="ru-RU"/>
        </w:rPr>
      </w:pPr>
      <w:r>
        <w:rPr>
          <w:lang w:val="ru-RU"/>
        </w:rPr>
        <w:t xml:space="preserve">     В первую очередь была построена регрессионная модель с фиктивн</w:t>
      </w:r>
      <w:r w:rsidR="00CE1AC1">
        <w:rPr>
          <w:lang w:val="ru-RU"/>
        </w:rPr>
        <w:t>ы</w:t>
      </w:r>
      <w:r>
        <w:rPr>
          <w:lang w:val="ru-RU"/>
        </w:rPr>
        <w:t>ми переменными</w:t>
      </w:r>
      <w:r w:rsidR="00CE1AC1">
        <w:rPr>
          <w:lang w:val="ru-RU"/>
        </w:rPr>
        <w:t xml:space="preserve">, в которой незначимыми </w:t>
      </w:r>
      <w:r w:rsidR="00CE1AC1" w:rsidRPr="00937D89">
        <w:rPr>
          <w:rFonts w:eastAsiaTheme="minorEastAsia"/>
          <w:lang w:val="ru-RU"/>
        </w:rPr>
        <w:t>оказались все коэффициенты при фиктивных переменных, характеризующих территорию действия страхового полиса, а так же коэффициенты при переменной х</w:t>
      </w:r>
      <w:r w:rsidR="00CE1AC1" w:rsidRPr="00937D89">
        <w:rPr>
          <w:rFonts w:eastAsiaTheme="minorEastAsia"/>
          <w:vertAlign w:val="subscript"/>
          <w:lang w:val="ru-RU"/>
        </w:rPr>
        <w:t>4</w:t>
      </w:r>
      <w:r w:rsidR="00CE1AC1" w:rsidRPr="00937D89">
        <w:rPr>
          <w:rFonts w:eastAsiaTheme="minorEastAsia"/>
          <w:lang w:val="ru-RU"/>
        </w:rPr>
        <w:t xml:space="preserve"> – группа по количеству дней страхования и коэффициенты при фиктивных переменных относящихся к месяцам: май, июнь и июль.</w:t>
      </w:r>
      <w:r w:rsidR="00CE1AC1">
        <w:rPr>
          <w:rFonts w:eastAsiaTheme="minorEastAsia"/>
          <w:lang w:val="ru-RU"/>
        </w:rPr>
        <w:t xml:space="preserve"> Затем из модели были исключены незначимые переменные и построена новая модель, в которой все коэффициенты оказались зн</w:t>
      </w:r>
      <w:r w:rsidR="001470F9">
        <w:rPr>
          <w:rFonts w:eastAsiaTheme="minorEastAsia"/>
          <w:lang w:val="ru-RU"/>
        </w:rPr>
        <w:t>ачимы на уровне значимости 0,1, однако процент объясненной дисперсии не дал желаемого результата.</w:t>
      </w:r>
    </w:p>
    <w:p w:rsidR="001470F9" w:rsidRDefault="001470F9" w:rsidP="001470F9">
      <w:pPr>
        <w:rPr>
          <w:szCs w:val="28"/>
          <w:lang w:val="ru-RU" w:eastAsia="ru-RU"/>
        </w:rPr>
      </w:pPr>
      <w:r>
        <w:rPr>
          <w:rFonts w:eastAsiaTheme="minorEastAsia"/>
          <w:lang w:val="ru-RU"/>
        </w:rPr>
        <w:t xml:space="preserve">     Далее были построены модели бинарного выбора: логит и пробит модели. По результатам построения было установлено, что </w:t>
      </w:r>
      <w:r w:rsidRPr="00937D89">
        <w:rPr>
          <w:szCs w:val="28"/>
          <w:lang w:val="ru-RU" w:eastAsia="ru-RU"/>
        </w:rPr>
        <w:t xml:space="preserve">вероятность того, что сумма убытков по договору страхования превысит средний показатель, увеличивается при переходе страхователя из одной возрастной группы в другую и при наступлении нового страхового случая по договору </w:t>
      </w:r>
      <w:r w:rsidRPr="00937D89">
        <w:rPr>
          <w:szCs w:val="28"/>
          <w:lang w:val="ru-RU" w:eastAsia="ru-RU"/>
        </w:rPr>
        <w:lastRenderedPageBreak/>
        <w:t>страхования, а уменьшается, чем ближе к концу года начинается действие страхового полиса.</w:t>
      </w:r>
    </w:p>
    <w:p w:rsidR="001470F9" w:rsidRDefault="001470F9" w:rsidP="001470F9">
      <w:pPr>
        <w:rPr>
          <w:szCs w:val="28"/>
          <w:lang w:val="ru-RU" w:eastAsia="ru-RU"/>
        </w:rPr>
      </w:pPr>
      <w:r>
        <w:rPr>
          <w:szCs w:val="28"/>
          <w:lang w:val="ru-RU" w:eastAsia="ru-RU"/>
        </w:rPr>
        <w:t xml:space="preserve">     Затем были построены обобщенные линейные модели, которые повсеместно используются актуариями при прогнозировании убытков по договору страхования и построения на их основе тарифов. Построенные модели и входящие в них коэффициенты оказались значимыми и можно сделать вывод о высоком качестве модели. Наилучшей оказалась обобщенная линейная модель с функцией с логарифмической функцией связи и гамма-распределением результирующей переменной. На ее основе было показано возможное практическое применение построенной модели при расчете тарифов страхования выезжающих за рубеж посредством применения повышающих коэффициентов. </w:t>
      </w:r>
      <w:r w:rsidR="00252B94">
        <w:rPr>
          <w:szCs w:val="28"/>
          <w:lang w:val="ru-RU" w:eastAsia="ru-RU"/>
        </w:rPr>
        <w:t xml:space="preserve">Рассчитанные повышающие коэффициенты представлены в </w:t>
      </w:r>
      <w:r w:rsidR="000D60C7">
        <w:rPr>
          <w:szCs w:val="28"/>
          <w:lang w:val="ru-RU" w:eastAsia="ru-RU"/>
        </w:rPr>
        <w:t>Приложении 6</w:t>
      </w:r>
      <w:r w:rsidR="00252B94">
        <w:rPr>
          <w:szCs w:val="28"/>
          <w:lang w:val="ru-RU" w:eastAsia="ru-RU"/>
        </w:rPr>
        <w:t>.</w:t>
      </w:r>
    </w:p>
    <w:p w:rsidR="000E1DF1" w:rsidRPr="000E1DF1" w:rsidRDefault="000E1DF1" w:rsidP="00F20CD4">
      <w:pPr>
        <w:pStyle w:val="a6"/>
        <w:jc w:val="center"/>
        <w:rPr>
          <w:i/>
          <w:lang w:val="ru-RU"/>
        </w:rPr>
      </w:pPr>
    </w:p>
    <w:p w:rsidR="00B22DD9" w:rsidRDefault="00B22DD9" w:rsidP="00596255">
      <w:pPr>
        <w:rPr>
          <w:rFonts w:eastAsiaTheme="minorEastAsia"/>
          <w:lang w:val="ru-RU"/>
        </w:rPr>
        <w:sectPr w:rsidR="00B22DD9" w:rsidSect="00CA3F14">
          <w:type w:val="continuous"/>
          <w:pgSz w:w="11907" w:h="16839" w:code="9"/>
          <w:pgMar w:top="1134" w:right="851" w:bottom="1134" w:left="1985" w:header="720" w:footer="720" w:gutter="0"/>
          <w:cols w:space="720"/>
          <w:docGrid w:linePitch="360"/>
        </w:sectPr>
      </w:pPr>
    </w:p>
    <w:p w:rsidR="00596255" w:rsidRDefault="00596255" w:rsidP="00252B94">
      <w:pPr>
        <w:pStyle w:val="1"/>
        <w:rPr>
          <w:rFonts w:eastAsiaTheme="minorEastAsia"/>
          <w:lang w:val="ru-RU"/>
        </w:rPr>
      </w:pPr>
      <w:bookmarkStart w:id="40" w:name="_Toc356344316"/>
      <w:bookmarkStart w:id="41" w:name="_Toc357085081"/>
      <w:r>
        <w:rPr>
          <w:rFonts w:eastAsiaTheme="minorEastAsia"/>
          <w:lang w:val="ru-RU"/>
        </w:rPr>
        <w:lastRenderedPageBreak/>
        <w:t>Заключение</w:t>
      </w:r>
      <w:bookmarkEnd w:id="40"/>
      <w:bookmarkEnd w:id="41"/>
    </w:p>
    <w:p w:rsidR="00832ECE" w:rsidRDefault="00832ECE" w:rsidP="00596255">
      <w:pPr>
        <w:rPr>
          <w:lang w:val="ru-RU"/>
        </w:rPr>
      </w:pPr>
      <w:r>
        <w:rPr>
          <w:lang w:val="ru-RU"/>
        </w:rPr>
        <w:t xml:space="preserve">     Отрасль страхования выезжающих за рубеж развивается и совершенствуется с каждым годом параллельно подъему туристической деятельности. Таким образом, у страховщиков и актуариев возникают потребности в более тщательном изучении процессов, лежащих в основе данной области страхования, в частности относительно формирования убытков в портфеле договоров с</w:t>
      </w:r>
      <w:r w:rsidR="00132398">
        <w:rPr>
          <w:lang w:val="ru-RU"/>
        </w:rPr>
        <w:t>т</w:t>
      </w:r>
      <w:r>
        <w:rPr>
          <w:lang w:val="ru-RU"/>
        </w:rPr>
        <w:t>рахования.</w:t>
      </w:r>
    </w:p>
    <w:p w:rsidR="00044854" w:rsidRDefault="00044854" w:rsidP="00596255">
      <w:pPr>
        <w:rPr>
          <w:lang w:val="ru-RU"/>
        </w:rPr>
      </w:pPr>
      <w:r>
        <w:rPr>
          <w:lang w:val="ru-RU"/>
        </w:rPr>
        <w:t xml:space="preserve">     В первой главе была приведена характеристика страхового продукта, предлагаемого выезжающим за рубеж. В частности  были рассмотрены виды рисков</w:t>
      </w:r>
      <w:r w:rsidR="009669BB">
        <w:rPr>
          <w:lang w:val="ru-RU"/>
        </w:rPr>
        <w:t>,</w:t>
      </w:r>
      <w:r>
        <w:rPr>
          <w:lang w:val="ru-RU"/>
        </w:rPr>
        <w:t xml:space="preserve"> принимаемые на страхование, схемы взаимодействия страхователей при наступлении страховых случаев. Кроме того был проведен анализ рынка страхования выезжающих за рубеж в Российской Федерации, выявлена тройка лидеров по собранным страховым премиям – «Ингосстрах», РЕСО-Гарантия, «Военная страховая компания» и самая безубыточная компания (по соотношению собранных премий и понесенных убытков) – Росгосстрах. Тенденции сегодняшнего рынка страхования путешественников таковы: п</w:t>
      </w:r>
      <w:r w:rsidRPr="00044854">
        <w:rPr>
          <w:lang w:val="ru-RU"/>
        </w:rPr>
        <w:t>ри оптимистичном прогнозе рынок страхования выезжающих за рубеж вырастет на 20%, при пессимистичном – на 5%</w:t>
      </w:r>
      <w:r>
        <w:rPr>
          <w:lang w:val="ru-RU"/>
        </w:rPr>
        <w:t>. Помимо этого, н</w:t>
      </w:r>
      <w:r w:rsidRPr="00BE6244">
        <w:rPr>
          <w:lang w:val="ru-RU"/>
        </w:rPr>
        <w:t xml:space="preserve">а основе информации, находящейся в свободном доступе, был проведен обзор рынка зарубежных </w:t>
      </w:r>
      <w:r>
        <w:rPr>
          <w:lang w:val="ru-RU"/>
        </w:rPr>
        <w:t>поездок из Российской Федерации, выявлены наиболее популярные направления поездок, проанализирована структура обращений страхователей в страховые компании.</w:t>
      </w:r>
    </w:p>
    <w:p w:rsidR="00596255" w:rsidRDefault="00596255" w:rsidP="00596255">
      <w:pPr>
        <w:rPr>
          <w:lang w:val="ru-RU"/>
        </w:rPr>
      </w:pPr>
      <w:r>
        <w:rPr>
          <w:lang w:val="ru-RU"/>
        </w:rPr>
        <w:t xml:space="preserve">   </w:t>
      </w:r>
      <w:r w:rsidR="00044854">
        <w:rPr>
          <w:lang w:val="ru-RU"/>
        </w:rPr>
        <w:t xml:space="preserve">  Во второй главе </w:t>
      </w:r>
      <w:r>
        <w:rPr>
          <w:lang w:val="ru-RU"/>
        </w:rPr>
        <w:t>был детально исследован показатель с</w:t>
      </w:r>
      <w:r w:rsidR="00044854">
        <w:rPr>
          <w:lang w:val="ru-RU"/>
        </w:rPr>
        <w:t>уммарного убытка по портфелю договоров</w:t>
      </w:r>
      <w:r>
        <w:rPr>
          <w:lang w:val="ru-RU"/>
        </w:rPr>
        <w:t xml:space="preserve"> страхования</w:t>
      </w:r>
      <w:r w:rsidR="00044854">
        <w:rPr>
          <w:lang w:val="ru-RU"/>
        </w:rPr>
        <w:t xml:space="preserve"> выезжающих за рубеж, было принято предположение о логнормальном законе распределения результирующего признака, необходимое для дальнейшего анализа.</w:t>
      </w:r>
      <w:r w:rsidR="0012196B">
        <w:rPr>
          <w:lang w:val="ru-RU"/>
        </w:rPr>
        <w:t xml:space="preserve">  Основная часть была посвящена анализу факторов, оказывающих влияние </w:t>
      </w:r>
      <w:r w:rsidR="0012196B">
        <w:rPr>
          <w:lang w:val="ru-RU"/>
        </w:rPr>
        <w:lastRenderedPageBreak/>
        <w:t>на убыточность договоров страхования выезжающих за рубеж. Б</w:t>
      </w:r>
      <w:r>
        <w:rPr>
          <w:lang w:val="ru-RU"/>
        </w:rPr>
        <w:t xml:space="preserve">ыли установлены факторы, оказывающие существенное влияние на показатель убытков по договору. К таким факторам были отнесены: количество дней страхования, месяц начала страховки, возрастная группа и территория страхования. </w:t>
      </w:r>
    </w:p>
    <w:p w:rsidR="00596255" w:rsidRDefault="009E78AF" w:rsidP="00596255">
      <w:pPr>
        <w:rPr>
          <w:lang w:val="ru-RU"/>
        </w:rPr>
      </w:pPr>
      <w:r>
        <w:rPr>
          <w:lang w:val="ru-RU"/>
        </w:rPr>
        <w:t xml:space="preserve">     </w:t>
      </w:r>
      <w:r w:rsidR="00596255">
        <w:rPr>
          <w:lang w:val="ru-RU"/>
        </w:rPr>
        <w:t>На основании полученных</w:t>
      </w:r>
      <w:r w:rsidR="0012196B">
        <w:rPr>
          <w:lang w:val="ru-RU"/>
        </w:rPr>
        <w:t>,</w:t>
      </w:r>
      <w:r w:rsidR="00596255">
        <w:rPr>
          <w:lang w:val="ru-RU"/>
        </w:rPr>
        <w:t xml:space="preserve"> значимых</w:t>
      </w:r>
      <w:r w:rsidR="0012196B">
        <w:rPr>
          <w:lang w:val="ru-RU"/>
        </w:rPr>
        <w:t xml:space="preserve"> и существенно влияющих на результативный показатель </w:t>
      </w:r>
      <w:r w:rsidR="00596255">
        <w:rPr>
          <w:lang w:val="ru-RU"/>
        </w:rPr>
        <w:t xml:space="preserve"> предикторов</w:t>
      </w:r>
      <w:r w:rsidR="0012196B">
        <w:rPr>
          <w:lang w:val="ru-RU"/>
        </w:rPr>
        <w:t>, в третьей главе</w:t>
      </w:r>
      <w:r w:rsidR="00596255">
        <w:rPr>
          <w:lang w:val="ru-RU"/>
        </w:rPr>
        <w:t xml:space="preserve"> были построены различные модели: с дамми-переменными, бинарного выбора, а также обобще</w:t>
      </w:r>
      <w:r>
        <w:rPr>
          <w:lang w:val="ru-RU"/>
        </w:rPr>
        <w:t>нные линейные модели, предсказывающие значен</w:t>
      </w:r>
      <w:r w:rsidR="00044854">
        <w:rPr>
          <w:lang w:val="ru-RU"/>
        </w:rPr>
        <w:t>ие суммарного убытка по договору</w:t>
      </w:r>
      <w:r>
        <w:rPr>
          <w:lang w:val="ru-RU"/>
        </w:rPr>
        <w:t xml:space="preserve"> страхования</w:t>
      </w:r>
      <w:r w:rsidR="00596255">
        <w:rPr>
          <w:lang w:val="ru-RU"/>
        </w:rPr>
        <w:t>. Наиболее качественной и адекватной была приз</w:t>
      </w:r>
      <w:r w:rsidR="0012196B">
        <w:rPr>
          <w:lang w:val="ru-RU"/>
        </w:rPr>
        <w:t xml:space="preserve">нана обобщенная линейная модель, </w:t>
      </w:r>
      <w:r>
        <w:rPr>
          <w:lang w:val="ru-RU"/>
        </w:rPr>
        <w:t xml:space="preserve">характеризующаяся логарифмической функцией связи и гамма-распределением результирующей переменной. Таким образом, основная цель исследования была достигнута – </w:t>
      </w:r>
      <w:r w:rsidR="0012196B">
        <w:rPr>
          <w:lang w:val="ru-RU"/>
        </w:rPr>
        <w:t xml:space="preserve">были исследованы виды взаимосвязей между факторами и показателем убыточности по договорам страхования выезжающих за рубеж и </w:t>
      </w:r>
      <w:r>
        <w:rPr>
          <w:lang w:val="ru-RU"/>
        </w:rPr>
        <w:t>построена адекватная модель для прогнозирования суммы убытков по одному договору страхования.</w:t>
      </w:r>
    </w:p>
    <w:p w:rsidR="009E78AF" w:rsidRDefault="0012196B" w:rsidP="00596255">
      <w:pPr>
        <w:rPr>
          <w:lang w:val="ru-RU"/>
        </w:rPr>
      </w:pPr>
      <w:r>
        <w:rPr>
          <w:lang w:val="ru-RU"/>
        </w:rPr>
        <w:t xml:space="preserve">     Данная модель может быть</w:t>
      </w:r>
      <w:r w:rsidR="009E78AF">
        <w:rPr>
          <w:lang w:val="ru-RU"/>
        </w:rPr>
        <w:t xml:space="preserve"> полезна актуариям при расчете тарифов страхования выезжающих за рубеж, для чего из нее были выведены повышающие коэффициенты, которые рекомендуется использовать для той или иной категории страхователей. Таким образом, принимаемые на страхование риски будут обеспечены необходимыми суммами для покрытия убытков в случае наступления страхового случая.</w:t>
      </w:r>
    </w:p>
    <w:p w:rsidR="00832ECE" w:rsidRDefault="009E78AF" w:rsidP="00596255">
      <w:pPr>
        <w:rPr>
          <w:lang w:val="ru-RU"/>
        </w:rPr>
      </w:pPr>
      <w:r>
        <w:rPr>
          <w:lang w:val="ru-RU"/>
        </w:rPr>
        <w:t xml:space="preserve">     Помимо использования модели для расчета тарифов страхования, модель можно использовать в процессе прогнозирования суммарного убытка по портфелю договоров страхования выезжающих за рубеж, </w:t>
      </w:r>
      <w:r w:rsidR="00832ECE">
        <w:rPr>
          <w:lang w:val="ru-RU"/>
        </w:rPr>
        <w:t xml:space="preserve">что позволяет своевременно сформировать необходимые резервы, </w:t>
      </w:r>
      <w:r>
        <w:rPr>
          <w:lang w:val="ru-RU"/>
        </w:rPr>
        <w:t>что в настоящее время является наиболее актуальной задачей для актуариев страховых компаний.</w:t>
      </w:r>
    </w:p>
    <w:p w:rsidR="00BF7E0D" w:rsidRDefault="00832ECE" w:rsidP="00596255">
      <w:pPr>
        <w:rPr>
          <w:lang w:val="ru-RU"/>
        </w:rPr>
      </w:pPr>
      <w:r>
        <w:rPr>
          <w:lang w:val="ru-RU"/>
        </w:rPr>
        <w:lastRenderedPageBreak/>
        <w:t xml:space="preserve">     В заключение, необходимо сказать, что данное исследование не исчерпывает все вопросы, возникающие у страховых</w:t>
      </w:r>
      <w:r w:rsidR="009E78AF">
        <w:rPr>
          <w:lang w:val="ru-RU"/>
        </w:rPr>
        <w:t xml:space="preserve"> </w:t>
      </w:r>
      <w:r>
        <w:rPr>
          <w:lang w:val="ru-RU"/>
        </w:rPr>
        <w:t xml:space="preserve">компаний в отношении убыточности договоров страхования выезжающих за рубеж. Более глубокий анализ данной проблемы может быть рассмотрен в рамках </w:t>
      </w:r>
      <w:r w:rsidR="00B23D09">
        <w:rPr>
          <w:lang w:val="ru-RU"/>
        </w:rPr>
        <w:t xml:space="preserve">последующего исследования. </w:t>
      </w:r>
    </w:p>
    <w:p w:rsidR="000D60C7" w:rsidRDefault="000D60C7" w:rsidP="00596255">
      <w:pPr>
        <w:rPr>
          <w:lang w:val="ru-RU"/>
        </w:rPr>
      </w:pPr>
    </w:p>
    <w:p w:rsidR="000D60C7" w:rsidRPr="00B23D09" w:rsidRDefault="000D60C7" w:rsidP="00596255">
      <w:pPr>
        <w:rPr>
          <w:lang w:val="ru-RU"/>
        </w:rPr>
        <w:sectPr w:rsidR="000D60C7" w:rsidRPr="00B23D09" w:rsidSect="00CA3F14">
          <w:pgSz w:w="11907" w:h="16839" w:code="9"/>
          <w:pgMar w:top="1134" w:right="851" w:bottom="1134" w:left="1985" w:header="720" w:footer="720" w:gutter="0"/>
          <w:cols w:space="720"/>
          <w:docGrid w:linePitch="360"/>
        </w:sectPr>
      </w:pPr>
    </w:p>
    <w:p w:rsidR="00EC5EDC" w:rsidRPr="00EC5EDC" w:rsidRDefault="00EC5EDC" w:rsidP="00EC5EDC">
      <w:pPr>
        <w:pStyle w:val="1"/>
        <w:rPr>
          <w:lang w:val="ru-RU"/>
        </w:rPr>
      </w:pPr>
      <w:bookmarkStart w:id="42" w:name="_Toc356344317"/>
      <w:bookmarkStart w:id="43" w:name="_Toc357085082"/>
      <w:r w:rsidRPr="00C22931">
        <w:rPr>
          <w:lang w:val="ru-RU"/>
        </w:rPr>
        <w:lastRenderedPageBreak/>
        <w:t>Список</w:t>
      </w:r>
      <w:r w:rsidRPr="00EC5EDC">
        <w:rPr>
          <w:lang w:val="ru-RU"/>
        </w:rPr>
        <w:t xml:space="preserve"> </w:t>
      </w:r>
      <w:r w:rsidRPr="00C22931">
        <w:rPr>
          <w:lang w:val="ru-RU"/>
        </w:rPr>
        <w:t>литературы</w:t>
      </w:r>
      <w:bookmarkEnd w:id="42"/>
      <w:bookmarkEnd w:id="43"/>
    </w:p>
    <w:p w:rsidR="00EC5EDC" w:rsidRPr="00EC5EDC" w:rsidRDefault="00EC5EDC" w:rsidP="00EC5EDC">
      <w:pPr>
        <w:pStyle w:val="Default"/>
        <w:rPr>
          <w:lang w:val="ru-RU"/>
        </w:rPr>
      </w:pPr>
    </w:p>
    <w:p w:rsidR="00EC5EDC" w:rsidRPr="000F2326" w:rsidRDefault="00DE184D" w:rsidP="00EC5EDC">
      <w:pPr>
        <w:rPr>
          <w:lang w:val="ru-RU"/>
        </w:rPr>
      </w:pPr>
      <w:r>
        <w:rPr>
          <w:b/>
          <w:lang w:val="ru-RU"/>
        </w:rPr>
        <w:t xml:space="preserve"> </w:t>
      </w:r>
      <w:r w:rsidR="00EC5EDC" w:rsidRPr="000F2326">
        <w:rPr>
          <w:lang w:val="ru-RU"/>
        </w:rPr>
        <w:t>1.</w:t>
      </w:r>
      <w:r w:rsidR="00EC5EDC">
        <w:rPr>
          <w:lang w:val="ru-RU"/>
        </w:rPr>
        <w:t xml:space="preserve"> </w:t>
      </w:r>
      <w:r w:rsidR="00EC5EDC" w:rsidRPr="000F2326">
        <w:rPr>
          <w:lang w:val="ru-RU"/>
        </w:rPr>
        <w:t xml:space="preserve">Айвазян С.А., Мхитарян </w:t>
      </w:r>
      <w:r w:rsidR="00EC5EDC">
        <w:t>B</w:t>
      </w:r>
      <w:r w:rsidR="00EC5EDC" w:rsidRPr="000F2326">
        <w:rPr>
          <w:lang w:val="ru-RU"/>
        </w:rPr>
        <w:t>.</w:t>
      </w:r>
      <w:r w:rsidR="00EC5EDC">
        <w:t>C</w:t>
      </w:r>
      <w:r w:rsidR="00EC5EDC" w:rsidRPr="000F2326">
        <w:rPr>
          <w:lang w:val="ru-RU"/>
        </w:rPr>
        <w:t xml:space="preserve">. Прикладная статистика. Основы эконометрики, уч. в 2 томах. - Т.1: Теория вероятностей и прикладная статистика. М.: Юнити-Дана, 2001. 656 с. </w:t>
      </w:r>
    </w:p>
    <w:p w:rsidR="00EC5EDC" w:rsidRPr="000F2326" w:rsidRDefault="00EC5EDC" w:rsidP="00EC5EDC">
      <w:pPr>
        <w:rPr>
          <w:lang w:val="ru-RU"/>
        </w:rPr>
      </w:pPr>
      <w:r>
        <w:rPr>
          <w:lang w:val="ru-RU"/>
        </w:rPr>
        <w:t>2. Балабанов Т.И., Балабанов А.И</w:t>
      </w:r>
      <w:r w:rsidRPr="00EC5EDC">
        <w:rPr>
          <w:lang w:val="ru-RU"/>
        </w:rPr>
        <w:t xml:space="preserve">. Экономика туризма. </w:t>
      </w:r>
      <w:r w:rsidRPr="000F2326">
        <w:rPr>
          <w:lang w:val="ru-RU"/>
        </w:rPr>
        <w:t>Учебное пособие для студентов высших учебных заведений, обучающихся по экономическим специальностям и направлениям. - М.: Финансы и статистика, 2003. - 116с.</w:t>
      </w:r>
    </w:p>
    <w:p w:rsidR="00EC5EDC" w:rsidRPr="00BA7311" w:rsidRDefault="00EC5EDC" w:rsidP="00EC5EDC">
      <w:pPr>
        <w:rPr>
          <w:lang w:val="ru-RU"/>
        </w:rPr>
      </w:pPr>
      <w:r>
        <w:rPr>
          <w:lang w:val="ru-RU"/>
        </w:rPr>
        <w:t>3</w:t>
      </w:r>
      <w:r w:rsidRPr="00BA7311">
        <w:rPr>
          <w:lang w:val="ru-RU"/>
        </w:rPr>
        <w:t xml:space="preserve">. Бауэрс Н., Гербер </w:t>
      </w:r>
      <w:r>
        <w:t>X</w:t>
      </w:r>
      <w:r w:rsidRPr="00BA7311">
        <w:rPr>
          <w:lang w:val="ru-RU"/>
        </w:rPr>
        <w:t>., Джонс Д. и др. Актуарная мате</w:t>
      </w:r>
      <w:r>
        <w:rPr>
          <w:lang w:val="ru-RU"/>
        </w:rPr>
        <w:t xml:space="preserve">матика. М.: Анкил, 2001. 647с. </w:t>
      </w:r>
    </w:p>
    <w:p w:rsidR="00EC5EDC" w:rsidRPr="00BA7311" w:rsidRDefault="00EC5EDC" w:rsidP="00EC5EDC">
      <w:pPr>
        <w:rPr>
          <w:lang w:val="ru-RU"/>
        </w:rPr>
      </w:pPr>
      <w:r>
        <w:rPr>
          <w:lang w:val="ru-RU"/>
        </w:rPr>
        <w:t>4</w:t>
      </w:r>
      <w:r w:rsidRPr="00BA7311">
        <w:rPr>
          <w:lang w:val="ru-RU"/>
        </w:rPr>
        <w:t xml:space="preserve">. Бойков А.В. Страхование и актуарные расчеты. – М.: РОХОС, 2004. – 96 с. </w:t>
      </w:r>
    </w:p>
    <w:p w:rsidR="00EC5EDC" w:rsidRPr="00BA7311" w:rsidRDefault="00EC5EDC" w:rsidP="00EC5EDC">
      <w:pPr>
        <w:rPr>
          <w:lang w:val="ru-RU"/>
        </w:rPr>
      </w:pPr>
      <w:r>
        <w:rPr>
          <w:lang w:val="ru-RU"/>
        </w:rPr>
        <w:t>5</w:t>
      </w:r>
      <w:r w:rsidRPr="00BA7311">
        <w:rPr>
          <w:lang w:val="ru-RU"/>
        </w:rPr>
        <w:t xml:space="preserve">. Боровиков В. П. </w:t>
      </w:r>
      <w:r>
        <w:t>STATISTICA</w:t>
      </w:r>
      <w:r w:rsidRPr="00BA7311">
        <w:rPr>
          <w:lang w:val="ru-RU"/>
        </w:rPr>
        <w:t xml:space="preserve">. Искусство анализа данных на компьютере: Для профессионалов. 2-е изд.. – СПб.: Питер, 2003. – 688 с.: ил. </w:t>
      </w:r>
    </w:p>
    <w:p w:rsidR="00EC5EDC" w:rsidRPr="00BA7311" w:rsidRDefault="00EC5EDC" w:rsidP="00EC5EDC">
      <w:pPr>
        <w:rPr>
          <w:lang w:val="ru-RU"/>
        </w:rPr>
      </w:pPr>
      <w:r>
        <w:rPr>
          <w:lang w:val="ru-RU"/>
        </w:rPr>
        <w:t>6</w:t>
      </w:r>
      <w:r w:rsidRPr="00BA7311">
        <w:rPr>
          <w:lang w:val="ru-RU"/>
        </w:rPr>
        <w:t xml:space="preserve">. Гвозденко А. А. Страхование : учеб. — М.: ТК Велби, </w:t>
      </w:r>
      <w:r>
        <w:rPr>
          <w:lang w:val="ru-RU"/>
        </w:rPr>
        <w:t>Изд-во Проспект, Г25 2006. – 436</w:t>
      </w:r>
      <w:r w:rsidRPr="00BA7311">
        <w:rPr>
          <w:lang w:val="ru-RU"/>
        </w:rPr>
        <w:t xml:space="preserve"> с. </w:t>
      </w:r>
    </w:p>
    <w:p w:rsidR="00EC5EDC" w:rsidRPr="00BA7311" w:rsidRDefault="00EC5EDC" w:rsidP="00EC5EDC">
      <w:pPr>
        <w:rPr>
          <w:lang w:val="ru-RU"/>
        </w:rPr>
      </w:pPr>
      <w:r>
        <w:rPr>
          <w:lang w:val="ru-RU"/>
        </w:rPr>
        <w:t>7</w:t>
      </w:r>
      <w:r w:rsidRPr="00BA7311">
        <w:rPr>
          <w:lang w:val="ru-RU"/>
        </w:rPr>
        <w:t xml:space="preserve">. Гвозденко А.А. Страхование в туризме. </w:t>
      </w:r>
      <w:r>
        <w:rPr>
          <w:lang w:val="ru-RU"/>
        </w:rPr>
        <w:t xml:space="preserve">М.: Аспект-Пресс, 2002. 256 с. </w:t>
      </w:r>
    </w:p>
    <w:p w:rsidR="00EC5EDC" w:rsidRDefault="00EC5EDC" w:rsidP="00EC5EDC">
      <w:pPr>
        <w:rPr>
          <w:lang w:val="ru-RU"/>
        </w:rPr>
      </w:pPr>
      <w:r>
        <w:rPr>
          <w:lang w:val="ru-RU"/>
        </w:rPr>
        <w:t>8. Громыко Г.Л. Теория статистики. Практикум. –М.: ИНФРА-М, 2009. 240с.</w:t>
      </w:r>
    </w:p>
    <w:p w:rsidR="00EC5EDC" w:rsidRDefault="00EC5EDC" w:rsidP="00EC5EDC">
      <w:pPr>
        <w:rPr>
          <w:lang w:val="ru-RU"/>
        </w:rPr>
      </w:pPr>
      <w:r>
        <w:rPr>
          <w:lang w:val="ru-RU"/>
        </w:rPr>
        <w:t>9. Дубров А.М., Мхитарян В.С., Трошин Л.И. Многомерные статистические методы и основы эконометрики. – М., МЭСИ, 2001, 79 с.</w:t>
      </w:r>
    </w:p>
    <w:p w:rsidR="00EC5EDC" w:rsidRDefault="00EC5EDC" w:rsidP="00EC5EDC">
      <w:pPr>
        <w:rPr>
          <w:lang w:val="ru-RU"/>
        </w:rPr>
      </w:pPr>
      <w:r>
        <w:rPr>
          <w:lang w:val="ru-RU"/>
        </w:rPr>
        <w:t>10. Дубрович А.П., Кабушкин Н.И., Сергеева Т.М. Организация туризма. – Мн.: Новое знание, 2003, 632 с.</w:t>
      </w:r>
    </w:p>
    <w:p w:rsidR="00EC5EDC" w:rsidRPr="00BA7311" w:rsidRDefault="00EC5EDC" w:rsidP="00EC5EDC">
      <w:pPr>
        <w:rPr>
          <w:lang w:val="ru-RU"/>
        </w:rPr>
      </w:pPr>
      <w:r>
        <w:rPr>
          <w:lang w:val="ru-RU"/>
        </w:rPr>
        <w:t>11</w:t>
      </w:r>
      <w:r w:rsidRPr="00BA7311">
        <w:rPr>
          <w:lang w:val="ru-RU"/>
        </w:rPr>
        <w:t xml:space="preserve">. Елисеева И.И., Юзбашев М.М. Общая теория статистики. М.: Финансы и статистика, 1996. 368 с. </w:t>
      </w:r>
    </w:p>
    <w:p w:rsidR="00EC5EDC" w:rsidRPr="00BA7311" w:rsidRDefault="00EC5EDC" w:rsidP="00EC5EDC">
      <w:pPr>
        <w:rPr>
          <w:lang w:val="ru-RU"/>
        </w:rPr>
      </w:pPr>
      <w:r>
        <w:rPr>
          <w:lang w:val="ru-RU"/>
        </w:rPr>
        <w:t>12</w:t>
      </w:r>
      <w:r w:rsidRPr="00BA7311">
        <w:rPr>
          <w:lang w:val="ru-RU"/>
        </w:rPr>
        <w:t xml:space="preserve">. Желтоносой В., Мартыненко П. Специфика страхования в сфере туризма - Страховое ревю, 2004, № 4. С. 21 - 23. </w:t>
      </w:r>
    </w:p>
    <w:p w:rsidR="00EC5EDC" w:rsidRDefault="00EC5EDC" w:rsidP="00EC5EDC">
      <w:pPr>
        <w:rPr>
          <w:lang w:val="ru-RU"/>
        </w:rPr>
      </w:pPr>
      <w:r>
        <w:rPr>
          <w:lang w:val="ru-RU"/>
        </w:rPr>
        <w:lastRenderedPageBreak/>
        <w:t>13</w:t>
      </w:r>
      <w:r w:rsidRPr="00BA7311">
        <w:rPr>
          <w:lang w:val="ru-RU"/>
        </w:rPr>
        <w:t xml:space="preserve">. Иваницкий А.Ю. Теория риска в страховании – М.: Факториал пресс, 2007. – 128 с. </w:t>
      </w:r>
    </w:p>
    <w:p w:rsidR="00EC5EDC" w:rsidRPr="00BA7311" w:rsidRDefault="00EC5EDC" w:rsidP="00EC5EDC">
      <w:pPr>
        <w:rPr>
          <w:lang w:val="ru-RU"/>
        </w:rPr>
      </w:pPr>
      <w:r>
        <w:rPr>
          <w:lang w:val="ru-RU"/>
        </w:rPr>
        <w:t xml:space="preserve">14. </w:t>
      </w:r>
      <w:r w:rsidRPr="00BE6C8D">
        <w:rPr>
          <w:lang w:val="ru-RU"/>
        </w:rPr>
        <w:t>Каас</w:t>
      </w:r>
      <w:r>
        <w:rPr>
          <w:lang w:val="ru-RU"/>
        </w:rPr>
        <w:t xml:space="preserve"> Р., </w:t>
      </w:r>
      <w:r w:rsidRPr="00BE6C8D">
        <w:rPr>
          <w:lang w:val="ru-RU"/>
        </w:rPr>
        <w:t>Гувертс</w:t>
      </w:r>
      <w:r>
        <w:rPr>
          <w:lang w:val="ru-RU"/>
        </w:rPr>
        <w:t xml:space="preserve"> М., </w:t>
      </w:r>
      <w:r w:rsidRPr="00BE6C8D">
        <w:rPr>
          <w:lang w:val="ru-RU"/>
        </w:rPr>
        <w:t>Дэнэ</w:t>
      </w:r>
      <w:r>
        <w:rPr>
          <w:lang w:val="ru-RU"/>
        </w:rPr>
        <w:t xml:space="preserve"> Ж., </w:t>
      </w:r>
      <w:r w:rsidRPr="00BE6C8D">
        <w:rPr>
          <w:lang w:val="ru-RU"/>
        </w:rPr>
        <w:t>Денут</w:t>
      </w:r>
      <w:r>
        <w:rPr>
          <w:lang w:val="ru-RU"/>
        </w:rPr>
        <w:t xml:space="preserve"> М.</w:t>
      </w:r>
      <w:r w:rsidRPr="00BE6C8D">
        <w:rPr>
          <w:lang w:val="ru-RU"/>
        </w:rPr>
        <w:t xml:space="preserve"> Современная актуарная теория риска / Перевод с английского А.А. Новоселова под редакцией В.К.Малиновского - М.: "Янус-К", 2007, 372 с.</w:t>
      </w:r>
    </w:p>
    <w:p w:rsidR="00EC5EDC" w:rsidRPr="00BA7311" w:rsidRDefault="00EC5EDC" w:rsidP="00EC5EDC">
      <w:pPr>
        <w:rPr>
          <w:lang w:val="ru-RU"/>
        </w:rPr>
      </w:pPr>
      <w:r>
        <w:rPr>
          <w:lang w:val="ru-RU"/>
        </w:rPr>
        <w:t>15</w:t>
      </w:r>
      <w:r w:rsidRPr="00BA7311">
        <w:rPr>
          <w:lang w:val="ru-RU"/>
        </w:rPr>
        <w:t xml:space="preserve">. Кузьменко В.Г. </w:t>
      </w:r>
      <w:r>
        <w:t>VBA</w:t>
      </w:r>
      <w:r w:rsidRPr="00BA7311">
        <w:rPr>
          <w:lang w:val="ru-RU"/>
        </w:rPr>
        <w:t>. – М.: ООО "Бином</w:t>
      </w:r>
      <w:r>
        <w:rPr>
          <w:lang w:val="ru-RU"/>
        </w:rPr>
        <w:t xml:space="preserve">-Пресс", 2009 г. – 624 с.: ил. </w:t>
      </w:r>
    </w:p>
    <w:p w:rsidR="00EC5EDC" w:rsidRPr="00BA7311" w:rsidRDefault="00EC5EDC" w:rsidP="00EC5EDC">
      <w:pPr>
        <w:rPr>
          <w:lang w:val="ru-RU"/>
        </w:rPr>
      </w:pPr>
      <w:r>
        <w:rPr>
          <w:lang w:val="ru-RU"/>
        </w:rPr>
        <w:t>16</w:t>
      </w:r>
      <w:r w:rsidRPr="00BA7311">
        <w:rPr>
          <w:lang w:val="ru-RU"/>
        </w:rPr>
        <w:t xml:space="preserve">. Мак Т. Математика рискового страхования / Пер. с нем. – М.: ЗАО "Олимп-Бизнес", 2005. - 432 с.: ил. </w:t>
      </w:r>
    </w:p>
    <w:p w:rsidR="00EC5EDC" w:rsidRPr="00BA7311" w:rsidRDefault="00EC5EDC" w:rsidP="00EC5EDC">
      <w:pPr>
        <w:rPr>
          <w:lang w:val="ru-RU"/>
        </w:rPr>
      </w:pPr>
      <w:r>
        <w:rPr>
          <w:lang w:val="ru-RU"/>
        </w:rPr>
        <w:t>17</w:t>
      </w:r>
      <w:r w:rsidRPr="00BA7311">
        <w:rPr>
          <w:lang w:val="ru-RU"/>
        </w:rPr>
        <w:t xml:space="preserve">. Мельникова Н.А., Схемы взаимодействия при возникновении страхового случая (страхование выезжающих за рубеж) Современные проблемы экономики, социологии и права. Сб. науч. ст. асп. СПбГИЭУ. Вып. 2 / Отв. ред. Е.Б. Смирнов и др. СПб.: СПбГИЭУ, 2007 </w:t>
      </w:r>
    </w:p>
    <w:p w:rsidR="00EC5EDC" w:rsidRDefault="00EC5EDC" w:rsidP="00EC5EDC">
      <w:pPr>
        <w:rPr>
          <w:lang w:val="ru-RU"/>
        </w:rPr>
      </w:pPr>
      <w:r>
        <w:rPr>
          <w:lang w:val="ru-RU"/>
        </w:rPr>
        <w:t>18</w:t>
      </w:r>
      <w:r w:rsidRPr="00BA7311">
        <w:rPr>
          <w:lang w:val="ru-RU"/>
        </w:rPr>
        <w:t xml:space="preserve">. Мхитарян В.С., Трошин Л.И., Астафьева Е.В., Миронкина Ю.Н. Теория вероятностей и математическая статистика: учеб. Пособие - М.: Маркет ДС, 2007 - 240 с. (Университетская серия) </w:t>
      </w:r>
    </w:p>
    <w:p w:rsidR="00EC5EDC" w:rsidRPr="00BA7311" w:rsidRDefault="00EC5EDC" w:rsidP="00EC5EDC">
      <w:pPr>
        <w:rPr>
          <w:lang w:val="ru-RU"/>
        </w:rPr>
      </w:pPr>
      <w:r>
        <w:rPr>
          <w:lang w:val="ru-RU"/>
        </w:rPr>
        <w:t>19. Мхитарян В.С., Архипова М.Ю., Балаш В.А., Балаш О.С., Дуброва Т.А., Сиротин В.П. Эконометрика: учебник/ под ред. Д-ра экон. Наук, проф. В.С.Мхитаряна. – Москва: Проспект, 2010. – 384 с.</w:t>
      </w:r>
    </w:p>
    <w:p w:rsidR="00EC5EDC" w:rsidRPr="00BA7311" w:rsidRDefault="00EC5EDC" w:rsidP="00EC5EDC">
      <w:pPr>
        <w:rPr>
          <w:lang w:val="ru-RU"/>
        </w:rPr>
      </w:pPr>
      <w:r>
        <w:rPr>
          <w:lang w:val="ru-RU"/>
        </w:rPr>
        <w:t>20</w:t>
      </w:r>
      <w:r w:rsidRPr="00BA7311">
        <w:rPr>
          <w:lang w:val="ru-RU"/>
        </w:rPr>
        <w:t>. Российски</w:t>
      </w:r>
      <w:r>
        <w:rPr>
          <w:lang w:val="ru-RU"/>
        </w:rPr>
        <w:t>й статистический ежегодник. 2012</w:t>
      </w:r>
      <w:r w:rsidRPr="00BA7311">
        <w:rPr>
          <w:lang w:val="ru-RU"/>
        </w:rPr>
        <w:t>: Стат.сб./Росстат. -Р76 М</w:t>
      </w:r>
      <w:r>
        <w:rPr>
          <w:lang w:val="ru-RU"/>
        </w:rPr>
        <w:t>., 2012</w:t>
      </w:r>
      <w:r w:rsidRPr="00BA7311">
        <w:rPr>
          <w:lang w:val="ru-RU"/>
        </w:rPr>
        <w:t xml:space="preserve">. – 795 с. </w:t>
      </w:r>
    </w:p>
    <w:p w:rsidR="00EC5EDC" w:rsidRPr="00BA7311" w:rsidRDefault="00EC5EDC" w:rsidP="00EC5EDC">
      <w:pPr>
        <w:rPr>
          <w:lang w:val="ru-RU"/>
        </w:rPr>
      </w:pPr>
      <w:r>
        <w:rPr>
          <w:lang w:val="ru-RU"/>
        </w:rPr>
        <w:t>21</w:t>
      </w:r>
      <w:r w:rsidRPr="00BA7311">
        <w:rPr>
          <w:lang w:val="ru-RU"/>
        </w:rPr>
        <w:t xml:space="preserve">. Самаров Е.К. Страховая математика: практический курс: Учебное пособие. – М.: Альфа-М: ИНФРА-М, 2007. – 80 с. </w:t>
      </w:r>
    </w:p>
    <w:p w:rsidR="00EC5EDC" w:rsidRPr="00BA7311" w:rsidRDefault="00EC5EDC" w:rsidP="00EC5EDC">
      <w:pPr>
        <w:rPr>
          <w:lang w:val="ru-RU"/>
        </w:rPr>
      </w:pPr>
      <w:r>
        <w:rPr>
          <w:lang w:val="ru-RU"/>
        </w:rPr>
        <w:t>22</w:t>
      </w:r>
      <w:r w:rsidRPr="00BA7311">
        <w:rPr>
          <w:lang w:val="ru-RU"/>
        </w:rPr>
        <w:t xml:space="preserve">. Сошникова М.А., Томашевич В. Н. Многомерный статистический анализ в экономике: Учебное пособие для вузов. - М.: ЮНИТИ-ДАНА, 1999. - 598 с.: ил. </w:t>
      </w:r>
    </w:p>
    <w:p w:rsidR="00EC5EDC" w:rsidRPr="000F2326" w:rsidRDefault="00EC5EDC" w:rsidP="00EC5EDC">
      <w:pPr>
        <w:rPr>
          <w:lang w:val="ru-RU"/>
        </w:rPr>
      </w:pPr>
      <w:r>
        <w:rPr>
          <w:lang w:val="ru-RU"/>
        </w:rPr>
        <w:t>23</w:t>
      </w:r>
      <w:r w:rsidRPr="00BA7311">
        <w:rPr>
          <w:lang w:val="ru-RU"/>
        </w:rPr>
        <w:t xml:space="preserve">. Теория статистики: Учеб. для студентов экономических вузов / Под ред. </w:t>
      </w:r>
      <w:r w:rsidRPr="000F2326">
        <w:rPr>
          <w:lang w:val="ru-RU"/>
        </w:rPr>
        <w:t xml:space="preserve">Шмойловой Р.А.- М.: Финансы и статистика, 2006. </w:t>
      </w:r>
    </w:p>
    <w:p w:rsidR="00EC5EDC" w:rsidRPr="00BA7311" w:rsidRDefault="00EC5EDC" w:rsidP="00EC5EDC">
      <w:pPr>
        <w:rPr>
          <w:lang w:val="ru-RU"/>
        </w:rPr>
      </w:pPr>
      <w:r>
        <w:rPr>
          <w:lang w:val="ru-RU"/>
        </w:rPr>
        <w:t>24</w:t>
      </w:r>
      <w:r w:rsidRPr="00BA7311">
        <w:rPr>
          <w:lang w:val="ru-RU"/>
        </w:rPr>
        <w:t xml:space="preserve">. Фалин Г.И. Математический анализ рисков в страховании. М.: Российский юридический издательский дом, 1994. 130 с. </w:t>
      </w:r>
    </w:p>
    <w:p w:rsidR="00EC5EDC" w:rsidRPr="00BA7311" w:rsidRDefault="00EC5EDC" w:rsidP="00EC5EDC">
      <w:pPr>
        <w:rPr>
          <w:lang w:val="ru-RU"/>
        </w:rPr>
      </w:pPr>
      <w:r>
        <w:rPr>
          <w:lang w:val="ru-RU"/>
        </w:rPr>
        <w:lastRenderedPageBreak/>
        <w:t>25</w:t>
      </w:r>
      <w:r w:rsidRPr="00BA7311">
        <w:rPr>
          <w:lang w:val="ru-RU"/>
        </w:rPr>
        <w:t>. Фалин Г.И., Фалин А.И. Теория риска для актуариев в задачах. – М.: Мир,</w:t>
      </w:r>
      <w:r>
        <w:rPr>
          <w:lang w:val="ru-RU"/>
        </w:rPr>
        <w:t xml:space="preserve"> «Научный мир», 2004. – 240 с. </w:t>
      </w:r>
    </w:p>
    <w:p w:rsidR="00EC5EDC" w:rsidRPr="000F2326" w:rsidRDefault="00EC5EDC" w:rsidP="00EC5EDC">
      <w:pPr>
        <w:rPr>
          <w:lang w:val="ru-RU"/>
        </w:rPr>
      </w:pPr>
      <w:r>
        <w:rPr>
          <w:lang w:val="ru-RU"/>
        </w:rPr>
        <w:t>26</w:t>
      </w:r>
      <w:r w:rsidRPr="00BA7311">
        <w:rPr>
          <w:lang w:val="ru-RU"/>
        </w:rPr>
        <w:t xml:space="preserve">. Черникова Л.И. Страхование и риски в туризме: учеб. Пособие для студ. высш. учеб. </w:t>
      </w:r>
      <w:r w:rsidRPr="000F2326">
        <w:rPr>
          <w:lang w:val="ru-RU"/>
        </w:rPr>
        <w:t xml:space="preserve">Заведений – М.: Издательский центр "Академия", 2010. - 160 с. </w:t>
      </w:r>
    </w:p>
    <w:p w:rsidR="00EC5EDC" w:rsidRPr="00BA7311" w:rsidRDefault="00EC5EDC" w:rsidP="00EC5EDC">
      <w:pPr>
        <w:rPr>
          <w:lang w:val="ru-RU"/>
        </w:rPr>
      </w:pPr>
      <w:r>
        <w:rPr>
          <w:lang w:val="ru-RU"/>
        </w:rPr>
        <w:t>27</w:t>
      </w:r>
      <w:r w:rsidRPr="00BA7311">
        <w:rPr>
          <w:lang w:val="ru-RU"/>
        </w:rPr>
        <w:t xml:space="preserve">. Шахов В.В. Введение в страхование. М.: Финансы и статистика, 1992, – 192 с. ; Страхование. М.: ЮНИТИ-ДАНА, 2007. – 511 с. </w:t>
      </w:r>
    </w:p>
    <w:p w:rsidR="00EC5EDC" w:rsidRPr="00BA7311" w:rsidRDefault="00EC5EDC" w:rsidP="00EC5EDC">
      <w:pPr>
        <w:rPr>
          <w:lang w:val="ru-RU"/>
        </w:rPr>
      </w:pPr>
      <w:r>
        <w:rPr>
          <w:lang w:val="ru-RU"/>
        </w:rPr>
        <w:t>28</w:t>
      </w:r>
      <w:r w:rsidRPr="00BA7311">
        <w:rPr>
          <w:lang w:val="ru-RU"/>
        </w:rPr>
        <w:t xml:space="preserve">. Шахов В.В. Страхование. М.: Анкил. 2002. 480 с. </w:t>
      </w:r>
    </w:p>
    <w:p w:rsidR="00EC5EDC" w:rsidRPr="00BA7311" w:rsidRDefault="00EC5EDC" w:rsidP="00EC5EDC">
      <w:pPr>
        <w:rPr>
          <w:lang w:val="ru-RU"/>
        </w:rPr>
      </w:pPr>
      <w:r>
        <w:rPr>
          <w:lang w:val="ru-RU"/>
        </w:rPr>
        <w:t>29</w:t>
      </w:r>
      <w:r w:rsidRPr="00BA7311">
        <w:rPr>
          <w:lang w:val="ru-RU"/>
        </w:rPr>
        <w:t xml:space="preserve">. Шеффе Г. Дисперсионный анализ. - М.: Наука. Главная редакция физико-математической литературы, 1980. - 512 с.: ил. </w:t>
      </w:r>
    </w:p>
    <w:p w:rsidR="00EC5EDC" w:rsidRPr="00BA7311" w:rsidRDefault="00EC5EDC" w:rsidP="00EC5EDC">
      <w:pPr>
        <w:rPr>
          <w:lang w:val="ru-RU"/>
        </w:rPr>
      </w:pPr>
      <w:r>
        <w:rPr>
          <w:lang w:val="ru-RU"/>
        </w:rPr>
        <w:t>30</w:t>
      </w:r>
      <w:r w:rsidRPr="00BA7311">
        <w:rPr>
          <w:lang w:val="ru-RU"/>
        </w:rPr>
        <w:t xml:space="preserve">. Шматько Л.П. Страхование и риски в туризме: учебное пособие для студентов вузов - Ростов н/Д: Издательский центр "МарТ"; Феникс, 2010. - 208 с. </w:t>
      </w:r>
    </w:p>
    <w:p w:rsidR="00EC5EDC" w:rsidRPr="00BA7311" w:rsidRDefault="00EC5EDC" w:rsidP="00EC5EDC">
      <w:pPr>
        <w:rPr>
          <w:lang w:val="ru-RU"/>
        </w:rPr>
      </w:pPr>
      <w:r>
        <w:rPr>
          <w:lang w:val="ru-RU"/>
        </w:rPr>
        <w:t>31</w:t>
      </w:r>
      <w:r w:rsidRPr="00BA7311">
        <w:rPr>
          <w:lang w:val="ru-RU"/>
        </w:rPr>
        <w:t xml:space="preserve">. Шмойлова Р.А., Минашкин В.Г., Садовникова Н.А. Практикум по теории статистики, 3-е изд. - М.: Финансы и статистика, 2008. - 416 с. </w:t>
      </w:r>
    </w:p>
    <w:p w:rsidR="00EC5EDC" w:rsidRDefault="00EC5EDC" w:rsidP="00EC5EDC">
      <w:r>
        <w:t xml:space="preserve">32. Glenn Meyers </w:t>
      </w:r>
      <w:r w:rsidRPr="00973AEF">
        <w:t>«</w:t>
      </w:r>
      <w:r>
        <w:t xml:space="preserve">Predictive Modeling with the </w:t>
      </w:r>
      <w:r w:rsidRPr="00973AEF">
        <w:t>Tweedie Distribution»</w:t>
      </w:r>
      <w:r>
        <w:t xml:space="preserve">, ISOInnovative Analytics, </w:t>
      </w:r>
      <w:r w:rsidRPr="003040E5">
        <w:rPr>
          <w:i/>
        </w:rPr>
        <w:t>CAS Annual Meeting – Session C</w:t>
      </w:r>
      <w:r w:rsidRPr="003040E5">
        <w:rPr>
          <w:rFonts w:ascii="Cambria Math" w:hAnsi="Cambria Math" w:cs="Cambria Math"/>
          <w:i/>
        </w:rPr>
        <w:t>‐</w:t>
      </w:r>
      <w:r w:rsidRPr="003040E5">
        <w:rPr>
          <w:i/>
        </w:rPr>
        <w:t>25, November 16,2009</w:t>
      </w:r>
    </w:p>
    <w:p w:rsidR="00EC5EDC" w:rsidRPr="003040E5" w:rsidRDefault="00EC5EDC" w:rsidP="00EC5EDC">
      <w:pPr>
        <w:rPr>
          <w:i/>
        </w:rPr>
      </w:pPr>
      <w:r>
        <w:t>33. Geoff Werner</w:t>
      </w:r>
      <w:r w:rsidRPr="00973AEF">
        <w:t xml:space="preserve"> «GLM Basic Modeling: Avoiding Common Pitfalls»</w:t>
      </w:r>
      <w:r>
        <w:t xml:space="preserve">, </w:t>
      </w:r>
      <w:r w:rsidRPr="003040E5">
        <w:rPr>
          <w:i/>
        </w:rPr>
        <w:t>FCAS, MAAA and Serhat Guven, FCAS, MAAA</w:t>
      </w:r>
      <w:r>
        <w:rPr>
          <w:i/>
        </w:rPr>
        <w:t>,</w:t>
      </w:r>
      <w:r w:rsidRPr="003040E5">
        <w:rPr>
          <w:i/>
        </w:rPr>
        <w:t xml:space="preserve"> Casualty Actuarial Society Forum, Winter 2007</w:t>
      </w:r>
    </w:p>
    <w:p w:rsidR="00EC5EDC" w:rsidRDefault="00EC5EDC" w:rsidP="00EC5EDC">
      <w:pPr>
        <w:rPr>
          <w:i/>
        </w:rPr>
      </w:pPr>
      <w:r>
        <w:t xml:space="preserve">34. Leggat P.A., Carne J., Kedjarune U. </w:t>
      </w:r>
      <w:r w:rsidRPr="00095810">
        <w:t>«</w:t>
      </w:r>
      <w:r>
        <w:t>Travel insurance and health</w:t>
      </w:r>
      <w:r w:rsidRPr="00095810">
        <w:t>»</w:t>
      </w:r>
      <w:r>
        <w:t xml:space="preserve">, </w:t>
      </w:r>
      <w:r w:rsidRPr="003040E5">
        <w:rPr>
          <w:i/>
        </w:rPr>
        <w:t xml:space="preserve">J Travel Med 1999; 6: p.243–248. </w:t>
      </w:r>
    </w:p>
    <w:p w:rsidR="00EC5EDC" w:rsidRDefault="00EC5EDC" w:rsidP="00EC5EDC">
      <w:r>
        <w:t xml:space="preserve">35. Leggat P.A., Leggat F.W. </w:t>
      </w:r>
      <w:r w:rsidRPr="00095810">
        <w:t>«</w:t>
      </w:r>
      <w:r>
        <w:t>Travel insurance claims made by travelers from Australia</w:t>
      </w:r>
      <w:r w:rsidRPr="00095810">
        <w:t>»</w:t>
      </w:r>
      <w:r>
        <w:t xml:space="preserve"> </w:t>
      </w:r>
      <w:r w:rsidRPr="003040E5">
        <w:rPr>
          <w:i/>
        </w:rPr>
        <w:t>J Travel Med 2002; 9: p.59–65.</w:t>
      </w:r>
      <w:r>
        <w:t xml:space="preserve"> </w:t>
      </w:r>
    </w:p>
    <w:p w:rsidR="00EC5EDC" w:rsidRDefault="00EC5EDC" w:rsidP="00EC5EDC">
      <w:r>
        <w:t>36. McCullagh P. and Nelder J. Generalized Linear Models, Boca Raton: Chapman and Hall. -</w:t>
      </w:r>
      <w:r w:rsidRPr="003040E5">
        <w:rPr>
          <w:i/>
        </w:rPr>
        <w:t xml:space="preserve"> 1989</w:t>
      </w:r>
    </w:p>
    <w:p w:rsidR="00EC5EDC" w:rsidRDefault="00EC5EDC" w:rsidP="00EC5EDC">
      <w:r>
        <w:t>37. Piet De Jong</w:t>
      </w:r>
      <w:r w:rsidRPr="00973AEF">
        <w:t xml:space="preserve">, </w:t>
      </w:r>
      <w:r>
        <w:t>Gillian Z. Heller</w:t>
      </w:r>
      <w:r w:rsidRPr="00973AEF">
        <w:t xml:space="preserve"> «</w:t>
      </w:r>
      <w:r>
        <w:t>Generalized linear models for insurance data</w:t>
      </w:r>
      <w:r w:rsidRPr="00973AEF">
        <w:t xml:space="preserve">», </w:t>
      </w:r>
      <w:r w:rsidRPr="003040E5">
        <w:rPr>
          <w:i/>
        </w:rPr>
        <w:t>CAMBRIDGE UNIVERSITY PRESS, 2008</w:t>
      </w:r>
    </w:p>
    <w:p w:rsidR="00EC5EDC" w:rsidRPr="00BA7311" w:rsidRDefault="00EC5EDC" w:rsidP="00EC5EDC">
      <w:r>
        <w:lastRenderedPageBreak/>
        <w:t xml:space="preserve">38. </w:t>
      </w:r>
      <w:r w:rsidRPr="00BE6C8D">
        <w:t>Yanwei (Wayne) Zhang «</w:t>
      </w:r>
      <w:r>
        <w:t>Generalized Linear Model. Statistical Theory and Insurance Examples</w:t>
      </w:r>
      <w:r w:rsidRPr="00BE6C8D">
        <w:t xml:space="preserve">», </w:t>
      </w:r>
      <w:r w:rsidRPr="003040E5">
        <w:rPr>
          <w:i/>
        </w:rPr>
        <w:t>April 25, 2011, Chicago</w:t>
      </w:r>
    </w:p>
    <w:p w:rsidR="00EC5EDC" w:rsidRPr="00C22931" w:rsidRDefault="00EC5EDC" w:rsidP="00EC5EDC">
      <w:r>
        <w:rPr>
          <w:bCs/>
        </w:rPr>
        <w:t>39. International actuarial association (</w:t>
      </w:r>
      <w:r>
        <w:rPr>
          <w:bCs/>
          <w:lang w:val="ru-RU"/>
        </w:rPr>
        <w:t>Международная</w:t>
      </w:r>
      <w:r w:rsidRPr="00EC5EDC">
        <w:rPr>
          <w:bCs/>
        </w:rPr>
        <w:t xml:space="preserve"> </w:t>
      </w:r>
      <w:r>
        <w:rPr>
          <w:bCs/>
          <w:lang w:val="ru-RU"/>
        </w:rPr>
        <w:t>ассоциация</w:t>
      </w:r>
      <w:r w:rsidRPr="00EC5EDC">
        <w:rPr>
          <w:bCs/>
        </w:rPr>
        <w:t xml:space="preserve"> </w:t>
      </w:r>
      <w:r>
        <w:rPr>
          <w:bCs/>
          <w:lang w:val="ru-RU"/>
        </w:rPr>
        <w:t>актуариев</w:t>
      </w:r>
      <w:r w:rsidRPr="00EC5EDC">
        <w:rPr>
          <w:bCs/>
        </w:rPr>
        <w:t>)</w:t>
      </w:r>
      <w:r>
        <w:rPr>
          <w:bCs/>
        </w:rPr>
        <w:t xml:space="preserve"> [http://www.actuaries.org]</w:t>
      </w:r>
    </w:p>
    <w:p w:rsidR="00EC5EDC" w:rsidRPr="00F20CD4" w:rsidRDefault="00EC5EDC" w:rsidP="00EC5EDC">
      <w:r w:rsidRPr="00F20CD4">
        <w:t xml:space="preserve">40. </w:t>
      </w:r>
      <w:r w:rsidRPr="00BA7311">
        <w:rPr>
          <w:lang w:val="ru-RU"/>
        </w:rPr>
        <w:t>Всероссийский</w:t>
      </w:r>
      <w:r w:rsidRPr="00F20CD4">
        <w:t xml:space="preserve"> </w:t>
      </w:r>
      <w:r w:rsidRPr="00BA7311">
        <w:rPr>
          <w:lang w:val="ru-RU"/>
        </w:rPr>
        <w:t>союз</w:t>
      </w:r>
      <w:r w:rsidRPr="00F20CD4">
        <w:t xml:space="preserve"> </w:t>
      </w:r>
      <w:r w:rsidRPr="00BA7311">
        <w:rPr>
          <w:lang w:val="ru-RU"/>
        </w:rPr>
        <w:t>страховщиков</w:t>
      </w:r>
      <w:r w:rsidRPr="00F20CD4">
        <w:t xml:space="preserve"> [</w:t>
      </w:r>
      <w:r>
        <w:t>http</w:t>
      </w:r>
      <w:r w:rsidRPr="00F20CD4">
        <w:t>://</w:t>
      </w:r>
      <w:r>
        <w:t>www</w:t>
      </w:r>
      <w:r w:rsidRPr="00F20CD4">
        <w:t>.</w:t>
      </w:r>
      <w:r>
        <w:t>ins</w:t>
      </w:r>
      <w:r w:rsidRPr="00F20CD4">
        <w:t>-</w:t>
      </w:r>
      <w:r>
        <w:t>union</w:t>
      </w:r>
      <w:r w:rsidRPr="00F20CD4">
        <w:t>.</w:t>
      </w:r>
      <w:r>
        <w:t>ru</w:t>
      </w:r>
      <w:r w:rsidRPr="00F20CD4">
        <w:t xml:space="preserve">] </w:t>
      </w:r>
    </w:p>
    <w:p w:rsidR="00EC5EDC" w:rsidRPr="00BA7311" w:rsidRDefault="00EC5EDC" w:rsidP="00EC5EDC">
      <w:pPr>
        <w:rPr>
          <w:lang w:val="ru-RU"/>
        </w:rPr>
      </w:pPr>
      <w:r w:rsidRPr="00BA7311">
        <w:rPr>
          <w:lang w:val="ru-RU"/>
        </w:rPr>
        <w:t>41. Гильдии актуариев в России [</w:t>
      </w:r>
      <w:r>
        <w:t>http</w:t>
      </w:r>
      <w:r w:rsidRPr="00BA7311">
        <w:rPr>
          <w:lang w:val="ru-RU"/>
        </w:rPr>
        <w:t>://</w:t>
      </w:r>
      <w:r>
        <w:t>www</w:t>
      </w:r>
      <w:r w:rsidRPr="00BA7311">
        <w:rPr>
          <w:lang w:val="ru-RU"/>
        </w:rPr>
        <w:t>.</w:t>
      </w:r>
      <w:r>
        <w:t>guildofactuaries</w:t>
      </w:r>
      <w:r w:rsidRPr="00BA7311">
        <w:rPr>
          <w:lang w:val="ru-RU"/>
        </w:rPr>
        <w:t>.</w:t>
      </w:r>
      <w:r>
        <w:t>ru</w:t>
      </w:r>
      <w:r>
        <w:rPr>
          <w:lang w:val="ru-RU"/>
        </w:rPr>
        <w:t xml:space="preserve">] </w:t>
      </w:r>
    </w:p>
    <w:p w:rsidR="00EC5EDC" w:rsidRPr="00BA7311" w:rsidRDefault="00EC5EDC" w:rsidP="00EC5EDC">
      <w:pPr>
        <w:rPr>
          <w:lang w:val="ru-RU"/>
        </w:rPr>
      </w:pPr>
      <w:r w:rsidRPr="00BA7311">
        <w:rPr>
          <w:lang w:val="ru-RU"/>
        </w:rPr>
        <w:t>42. Интернет-портал страхового бизнеса "Страхование в России" [</w:t>
      </w:r>
      <w:r>
        <w:t>http</w:t>
      </w:r>
      <w:r w:rsidRPr="00BA7311">
        <w:rPr>
          <w:lang w:val="ru-RU"/>
        </w:rPr>
        <w:t>://</w:t>
      </w:r>
      <w:r>
        <w:t>www</w:t>
      </w:r>
      <w:r w:rsidRPr="00BA7311">
        <w:rPr>
          <w:lang w:val="ru-RU"/>
        </w:rPr>
        <w:t>.</w:t>
      </w:r>
      <w:r>
        <w:t>allinsurance</w:t>
      </w:r>
      <w:r w:rsidRPr="00BA7311">
        <w:rPr>
          <w:lang w:val="ru-RU"/>
        </w:rPr>
        <w:t>.</w:t>
      </w:r>
      <w:r>
        <w:t>ru</w:t>
      </w:r>
      <w:r w:rsidRPr="00BA7311">
        <w:rPr>
          <w:lang w:val="ru-RU"/>
        </w:rPr>
        <w:t xml:space="preserve">] </w:t>
      </w:r>
    </w:p>
    <w:p w:rsidR="00EC5EDC" w:rsidRPr="00C22931" w:rsidRDefault="00EC5EDC" w:rsidP="00EC5EDC">
      <w:pPr>
        <w:rPr>
          <w:lang w:val="ru-RU"/>
        </w:rPr>
      </w:pPr>
      <w:r>
        <w:rPr>
          <w:lang w:val="ru-RU"/>
        </w:rPr>
        <w:t xml:space="preserve">43.Электронный учебник по статистике компании </w:t>
      </w:r>
      <w:r>
        <w:t>StatSoft</w:t>
      </w:r>
      <w:r w:rsidRPr="00C22931">
        <w:rPr>
          <w:lang w:val="ru-RU"/>
        </w:rPr>
        <w:t xml:space="preserve"> [</w:t>
      </w:r>
      <w:r w:rsidRPr="00C22931">
        <w:t>http</w:t>
      </w:r>
      <w:r w:rsidRPr="00C22931">
        <w:rPr>
          <w:lang w:val="ru-RU"/>
        </w:rPr>
        <w:t>://</w:t>
      </w:r>
      <w:r w:rsidRPr="00C22931">
        <w:t>www</w:t>
      </w:r>
      <w:r w:rsidRPr="00C22931">
        <w:rPr>
          <w:lang w:val="ru-RU"/>
        </w:rPr>
        <w:t>.</w:t>
      </w:r>
      <w:r w:rsidRPr="00C22931">
        <w:t>statsoft</w:t>
      </w:r>
      <w:r w:rsidRPr="00C22931">
        <w:rPr>
          <w:lang w:val="ru-RU"/>
        </w:rPr>
        <w:t>.</w:t>
      </w:r>
      <w:r w:rsidRPr="00C22931">
        <w:t>ru</w:t>
      </w:r>
      <w:r w:rsidRPr="00C22931">
        <w:rPr>
          <w:lang w:val="ru-RU"/>
        </w:rPr>
        <w:t>/</w:t>
      </w:r>
      <w:r w:rsidRPr="00C22931">
        <w:t>home</w:t>
      </w:r>
      <w:r w:rsidRPr="00C22931">
        <w:rPr>
          <w:lang w:val="ru-RU"/>
        </w:rPr>
        <w:t>/</w:t>
      </w:r>
      <w:r w:rsidRPr="00C22931">
        <w:t>textbook</w:t>
      </w:r>
      <w:r w:rsidRPr="00C22931">
        <w:rPr>
          <w:lang w:val="ru-RU"/>
        </w:rPr>
        <w:t>/</w:t>
      </w:r>
      <w:r w:rsidRPr="00C22931">
        <w:t>default</w:t>
      </w:r>
      <w:r w:rsidRPr="00C22931">
        <w:rPr>
          <w:lang w:val="ru-RU"/>
        </w:rPr>
        <w:t>.</w:t>
      </w:r>
      <w:r w:rsidRPr="00C22931">
        <w:t>htm</w:t>
      </w:r>
      <w:r w:rsidRPr="00C22931">
        <w:rPr>
          <w:lang w:val="ru-RU"/>
        </w:rPr>
        <w:t>]</w:t>
      </w:r>
    </w:p>
    <w:p w:rsidR="009E78AF" w:rsidRDefault="00200A5C" w:rsidP="00596255">
      <w:pPr>
        <w:rPr>
          <w:lang w:val="ru-RU"/>
        </w:rPr>
      </w:pPr>
      <w:r>
        <w:rPr>
          <w:lang w:val="ru-RU"/>
        </w:rPr>
        <w:t xml:space="preserve">44. Рейтинговое агентство Эксперт. Рынок розничного страхования  в 2011-2012 годах. </w:t>
      </w:r>
      <w:r w:rsidRPr="009515D5">
        <w:rPr>
          <w:lang w:val="ru-RU"/>
        </w:rPr>
        <w:t>[</w:t>
      </w:r>
      <w:r w:rsidRPr="009515D5">
        <w:t>http</w:t>
      </w:r>
      <w:r w:rsidRPr="009515D5">
        <w:rPr>
          <w:lang w:val="ru-RU"/>
        </w:rPr>
        <w:t>://</w:t>
      </w:r>
      <w:r w:rsidRPr="009515D5">
        <w:t>www</w:t>
      </w:r>
      <w:r w:rsidRPr="009515D5">
        <w:rPr>
          <w:lang w:val="ru-RU"/>
        </w:rPr>
        <w:t>.</w:t>
      </w:r>
      <w:r w:rsidRPr="009515D5">
        <w:t>raexpert</w:t>
      </w:r>
      <w:r w:rsidRPr="009515D5">
        <w:rPr>
          <w:lang w:val="ru-RU"/>
        </w:rPr>
        <w:t>.</w:t>
      </w:r>
      <w:r w:rsidRPr="009515D5">
        <w:t>ru</w:t>
      </w:r>
      <w:r w:rsidRPr="009515D5">
        <w:rPr>
          <w:lang w:val="ru-RU"/>
        </w:rPr>
        <w:t>/</w:t>
      </w:r>
      <w:r w:rsidRPr="009515D5">
        <w:t>researches</w:t>
      </w:r>
      <w:r w:rsidRPr="009515D5">
        <w:rPr>
          <w:lang w:val="ru-RU"/>
        </w:rPr>
        <w:t>/</w:t>
      </w:r>
      <w:r w:rsidRPr="009515D5">
        <w:t>insurance</w:t>
      </w:r>
      <w:r w:rsidRPr="009515D5">
        <w:rPr>
          <w:lang w:val="ru-RU"/>
        </w:rPr>
        <w:t>/</w:t>
      </w:r>
      <w:r w:rsidRPr="009515D5">
        <w:t>retail</w:t>
      </w:r>
      <w:r w:rsidRPr="009515D5">
        <w:rPr>
          <w:lang w:val="ru-RU"/>
        </w:rPr>
        <w:t>_</w:t>
      </w:r>
      <w:r w:rsidRPr="009515D5">
        <w:t>insurance</w:t>
      </w:r>
      <w:r w:rsidRPr="009515D5">
        <w:rPr>
          <w:lang w:val="ru-RU"/>
        </w:rPr>
        <w:t>/</w:t>
      </w:r>
      <w:r w:rsidRPr="009515D5">
        <w:t>part</w:t>
      </w:r>
      <w:r w:rsidRPr="009515D5">
        <w:rPr>
          <w:lang w:val="ru-RU"/>
        </w:rPr>
        <w:t>02/]</w:t>
      </w:r>
    </w:p>
    <w:p w:rsidR="009E78AF" w:rsidRDefault="00832ECE" w:rsidP="00596255">
      <w:pPr>
        <w:rPr>
          <w:lang w:val="ru-RU"/>
        </w:rPr>
      </w:pPr>
      <w:r>
        <w:rPr>
          <w:lang w:val="ru-RU"/>
        </w:rPr>
        <w:t xml:space="preserve">     </w:t>
      </w:r>
    </w:p>
    <w:p w:rsidR="009E78AF" w:rsidRPr="00596255" w:rsidRDefault="009E78AF" w:rsidP="00596255">
      <w:pPr>
        <w:rPr>
          <w:lang w:val="ru-RU"/>
        </w:rPr>
      </w:pPr>
      <w:r>
        <w:rPr>
          <w:lang w:val="ru-RU"/>
        </w:rPr>
        <w:t xml:space="preserve">     </w:t>
      </w:r>
    </w:p>
    <w:p w:rsidR="00937D89" w:rsidRPr="00C0603E" w:rsidRDefault="00937D89" w:rsidP="00DE49A7">
      <w:pPr>
        <w:rPr>
          <w:lang w:val="ru-RU"/>
        </w:rPr>
      </w:pPr>
    </w:p>
    <w:p w:rsidR="007827A5" w:rsidRDefault="007827A5" w:rsidP="00705521">
      <w:pPr>
        <w:rPr>
          <w:szCs w:val="28"/>
          <w:lang w:val="ru-RU"/>
        </w:rPr>
      </w:pPr>
    </w:p>
    <w:p w:rsidR="007827A5" w:rsidRDefault="007827A5" w:rsidP="00705521">
      <w:pPr>
        <w:rPr>
          <w:szCs w:val="28"/>
          <w:lang w:val="ru-RU"/>
        </w:rPr>
      </w:pPr>
      <w:r>
        <w:rPr>
          <w:szCs w:val="28"/>
          <w:lang w:val="ru-RU"/>
        </w:rPr>
        <w:t xml:space="preserve">     </w:t>
      </w:r>
    </w:p>
    <w:p w:rsidR="00D338C8" w:rsidRDefault="00D338C8" w:rsidP="00705521">
      <w:pPr>
        <w:rPr>
          <w:lang w:val="ru-RU"/>
        </w:rPr>
        <w:sectPr w:rsidR="00D338C8" w:rsidSect="00CA3F14">
          <w:pgSz w:w="11907" w:h="16839" w:code="9"/>
          <w:pgMar w:top="1134" w:right="851" w:bottom="1134" w:left="1985" w:header="720" w:footer="720" w:gutter="0"/>
          <w:cols w:space="720"/>
          <w:docGrid w:linePitch="360"/>
        </w:sectPr>
      </w:pPr>
    </w:p>
    <w:p w:rsidR="00BC42D1" w:rsidRPr="00BC42D1" w:rsidRDefault="00BC42D1">
      <w:pPr>
        <w:pStyle w:val="1"/>
        <w:rPr>
          <w:lang w:val="ru-RU"/>
        </w:rPr>
      </w:pPr>
      <w:bookmarkStart w:id="44" w:name="_Toc357085083"/>
      <w:bookmarkStart w:id="45" w:name="_Toc356344318"/>
      <w:r>
        <w:rPr>
          <w:lang w:val="ru-RU"/>
        </w:rPr>
        <w:lastRenderedPageBreak/>
        <w:t>Приложение 1. Результаты анализа факторов, влияющих на убыточность</w:t>
      </w:r>
      <w:bookmarkEnd w:id="44"/>
    </w:p>
    <w:tbl>
      <w:tblPr>
        <w:tblW w:w="8946" w:type="dxa"/>
        <w:tblInd w:w="93" w:type="dxa"/>
        <w:tblLook w:val="04A0" w:firstRow="1" w:lastRow="0" w:firstColumn="1" w:lastColumn="0" w:noHBand="0" w:noVBand="1"/>
      </w:tblPr>
      <w:tblGrid>
        <w:gridCol w:w="3620"/>
        <w:gridCol w:w="2000"/>
        <w:gridCol w:w="1199"/>
        <w:gridCol w:w="2127"/>
      </w:tblGrid>
      <w:tr w:rsidR="00BC42D1" w:rsidRPr="00E8712C" w:rsidTr="002D4B46">
        <w:trPr>
          <w:trHeight w:val="66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b/>
                <w:color w:val="000000"/>
                <w:szCs w:val="28"/>
              </w:rPr>
            </w:pPr>
            <w:r w:rsidRPr="00E8712C">
              <w:rPr>
                <w:rFonts w:eastAsia="Times New Roman" w:cs="Times New Roman"/>
                <w:b/>
                <w:color w:val="000000"/>
                <w:szCs w:val="28"/>
              </w:rPr>
              <w:t>Факторы</w:t>
            </w:r>
          </w:p>
        </w:tc>
        <w:tc>
          <w:tcPr>
            <w:tcW w:w="3326" w:type="dxa"/>
            <w:gridSpan w:val="2"/>
            <w:tcBorders>
              <w:top w:val="single" w:sz="4" w:space="0" w:color="auto"/>
              <w:left w:val="nil"/>
              <w:bottom w:val="single" w:sz="4" w:space="0" w:color="auto"/>
              <w:right w:val="single" w:sz="4" w:space="0" w:color="auto"/>
            </w:tcBorders>
            <w:shd w:val="clear" w:color="auto" w:fill="auto"/>
            <w:vAlign w:val="center"/>
            <w:hideMark/>
          </w:tcPr>
          <w:p w:rsidR="00BC42D1" w:rsidRPr="00E8712C" w:rsidRDefault="00BC42D1" w:rsidP="002D4B46">
            <w:pPr>
              <w:spacing w:line="276" w:lineRule="auto"/>
              <w:jc w:val="center"/>
              <w:rPr>
                <w:rFonts w:eastAsia="Times New Roman" w:cs="Times New Roman"/>
                <w:b/>
                <w:color w:val="000000"/>
                <w:szCs w:val="28"/>
              </w:rPr>
            </w:pPr>
            <w:r w:rsidRPr="00E8712C">
              <w:rPr>
                <w:rFonts w:eastAsia="Times New Roman" w:cs="Times New Roman"/>
                <w:b/>
                <w:color w:val="000000"/>
                <w:szCs w:val="28"/>
              </w:rPr>
              <w:t>Результаты дисперсионного анализа</w:t>
            </w:r>
          </w:p>
        </w:tc>
      </w:tr>
      <w:tr w:rsidR="00BC42D1" w:rsidRPr="00E8712C" w:rsidTr="002D4B46">
        <w:trPr>
          <w:trHeight w:val="375"/>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b/>
                <w:color w:val="000000"/>
                <w:szCs w:val="28"/>
              </w:rPr>
            </w:pPr>
            <w:r w:rsidRPr="00E8712C">
              <w:rPr>
                <w:rFonts w:eastAsia="Times New Roman" w:cs="Times New Roman"/>
                <w:b/>
                <w:color w:val="000000"/>
                <w:szCs w:val="28"/>
              </w:rPr>
              <w:t>Фактор</w:t>
            </w:r>
          </w:p>
        </w:tc>
        <w:tc>
          <w:tcPr>
            <w:tcW w:w="2000"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b/>
                <w:color w:val="000000"/>
                <w:szCs w:val="28"/>
              </w:rPr>
            </w:pPr>
            <w:r w:rsidRPr="00E8712C">
              <w:rPr>
                <w:rFonts w:eastAsia="Times New Roman" w:cs="Times New Roman"/>
                <w:b/>
                <w:color w:val="000000"/>
                <w:szCs w:val="28"/>
              </w:rPr>
              <w:t>Число уровней</w:t>
            </w:r>
          </w:p>
        </w:tc>
        <w:tc>
          <w:tcPr>
            <w:tcW w:w="1199"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b/>
                <w:color w:val="000000"/>
                <w:szCs w:val="28"/>
              </w:rPr>
            </w:pPr>
            <w:r w:rsidRPr="00E8712C">
              <w:rPr>
                <w:rFonts w:eastAsia="Times New Roman" w:cs="Times New Roman"/>
                <w:b/>
                <w:color w:val="000000"/>
                <w:szCs w:val="28"/>
              </w:rPr>
              <w:t>р-знач.</w:t>
            </w:r>
          </w:p>
        </w:tc>
        <w:tc>
          <w:tcPr>
            <w:tcW w:w="2127"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b/>
                <w:color w:val="000000"/>
                <w:szCs w:val="28"/>
              </w:rPr>
            </w:pPr>
            <w:r w:rsidRPr="00E8712C">
              <w:rPr>
                <w:rFonts w:eastAsia="Times New Roman" w:cs="Times New Roman"/>
                <w:b/>
                <w:color w:val="000000"/>
                <w:szCs w:val="28"/>
              </w:rPr>
              <w:t>Вывод</w:t>
            </w:r>
          </w:p>
        </w:tc>
      </w:tr>
      <w:tr w:rsidR="00BC42D1" w:rsidRPr="00E8712C" w:rsidTr="002D4B46">
        <w:trPr>
          <w:trHeight w:val="75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Длительность поездки</w:t>
            </w:r>
          </w:p>
        </w:tc>
        <w:tc>
          <w:tcPr>
            <w:tcW w:w="2000"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3</w:t>
            </w:r>
          </w:p>
        </w:tc>
        <w:tc>
          <w:tcPr>
            <w:tcW w:w="1199"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0,049</w:t>
            </w:r>
          </w:p>
        </w:tc>
        <w:tc>
          <w:tcPr>
            <w:tcW w:w="2127" w:type="dxa"/>
            <w:tcBorders>
              <w:top w:val="nil"/>
              <w:left w:val="nil"/>
              <w:bottom w:val="single" w:sz="4" w:space="0" w:color="auto"/>
              <w:right w:val="single" w:sz="4" w:space="0" w:color="auto"/>
            </w:tcBorders>
            <w:shd w:val="clear" w:color="auto" w:fill="auto"/>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влияние существенно</w:t>
            </w:r>
          </w:p>
        </w:tc>
      </w:tr>
      <w:tr w:rsidR="00BC42D1" w:rsidRPr="00E8712C" w:rsidTr="002D4B46">
        <w:trPr>
          <w:trHeight w:val="72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Код программы страхования</w:t>
            </w:r>
          </w:p>
        </w:tc>
        <w:tc>
          <w:tcPr>
            <w:tcW w:w="2000"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4</w:t>
            </w:r>
          </w:p>
        </w:tc>
        <w:tc>
          <w:tcPr>
            <w:tcW w:w="1199"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0,645</w:t>
            </w:r>
          </w:p>
        </w:tc>
        <w:tc>
          <w:tcPr>
            <w:tcW w:w="2127" w:type="dxa"/>
            <w:tcBorders>
              <w:top w:val="nil"/>
              <w:left w:val="nil"/>
              <w:bottom w:val="single" w:sz="4" w:space="0" w:color="auto"/>
              <w:right w:val="single" w:sz="4" w:space="0" w:color="auto"/>
            </w:tcBorders>
            <w:shd w:val="clear" w:color="auto" w:fill="auto"/>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влияние несущественно</w:t>
            </w:r>
          </w:p>
        </w:tc>
      </w:tr>
      <w:tr w:rsidR="00BC42D1" w:rsidRPr="00E8712C" w:rsidTr="002D4B46">
        <w:trPr>
          <w:trHeight w:val="645"/>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Страховая сумма</w:t>
            </w:r>
          </w:p>
        </w:tc>
        <w:tc>
          <w:tcPr>
            <w:tcW w:w="2000"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5</w:t>
            </w:r>
          </w:p>
        </w:tc>
        <w:tc>
          <w:tcPr>
            <w:tcW w:w="1199"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0,543</w:t>
            </w:r>
          </w:p>
        </w:tc>
        <w:tc>
          <w:tcPr>
            <w:tcW w:w="2127" w:type="dxa"/>
            <w:tcBorders>
              <w:top w:val="nil"/>
              <w:left w:val="nil"/>
              <w:bottom w:val="single" w:sz="4" w:space="0" w:color="auto"/>
              <w:right w:val="single" w:sz="4" w:space="0" w:color="auto"/>
            </w:tcBorders>
            <w:shd w:val="clear" w:color="auto" w:fill="auto"/>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влияние несущественно</w:t>
            </w:r>
          </w:p>
        </w:tc>
      </w:tr>
      <w:tr w:rsidR="00BC42D1" w:rsidRPr="00E8712C" w:rsidTr="002D4B46">
        <w:trPr>
          <w:trHeight w:val="75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Месяц начала страховки</w:t>
            </w:r>
          </w:p>
        </w:tc>
        <w:tc>
          <w:tcPr>
            <w:tcW w:w="2000"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12</w:t>
            </w:r>
          </w:p>
        </w:tc>
        <w:tc>
          <w:tcPr>
            <w:tcW w:w="1199"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0,016</w:t>
            </w:r>
          </w:p>
        </w:tc>
        <w:tc>
          <w:tcPr>
            <w:tcW w:w="2127" w:type="dxa"/>
            <w:tcBorders>
              <w:top w:val="nil"/>
              <w:left w:val="nil"/>
              <w:bottom w:val="single" w:sz="4" w:space="0" w:color="auto"/>
              <w:right w:val="single" w:sz="4" w:space="0" w:color="auto"/>
            </w:tcBorders>
            <w:shd w:val="clear" w:color="auto" w:fill="auto"/>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влияние существенно</w:t>
            </w:r>
          </w:p>
        </w:tc>
      </w:tr>
      <w:tr w:rsidR="00BC42D1" w:rsidRPr="00E8712C" w:rsidTr="002D4B46">
        <w:trPr>
          <w:trHeight w:val="735"/>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Территория страхования</w:t>
            </w:r>
          </w:p>
        </w:tc>
        <w:tc>
          <w:tcPr>
            <w:tcW w:w="2000" w:type="dxa"/>
            <w:tcBorders>
              <w:top w:val="nil"/>
              <w:left w:val="nil"/>
              <w:bottom w:val="single" w:sz="4" w:space="0" w:color="auto"/>
              <w:right w:val="single" w:sz="4" w:space="0" w:color="auto"/>
            </w:tcBorders>
            <w:shd w:val="clear" w:color="auto" w:fill="auto"/>
            <w:noWrap/>
            <w:vAlign w:val="center"/>
            <w:hideMark/>
          </w:tcPr>
          <w:p w:rsidR="00BC42D1" w:rsidRPr="00ED1A6D" w:rsidRDefault="00BC42D1" w:rsidP="002D4B46">
            <w:pPr>
              <w:spacing w:line="276" w:lineRule="auto"/>
              <w:jc w:val="center"/>
              <w:rPr>
                <w:rFonts w:eastAsia="Times New Roman" w:cs="Times New Roman"/>
                <w:color w:val="000000"/>
                <w:szCs w:val="28"/>
                <w:lang w:val="ru-RU"/>
              </w:rPr>
            </w:pPr>
            <w:r>
              <w:rPr>
                <w:rFonts w:eastAsia="Times New Roman" w:cs="Times New Roman"/>
                <w:color w:val="000000"/>
                <w:szCs w:val="28"/>
                <w:lang w:val="ru-RU"/>
              </w:rPr>
              <w:t>3</w:t>
            </w:r>
          </w:p>
        </w:tc>
        <w:tc>
          <w:tcPr>
            <w:tcW w:w="1199" w:type="dxa"/>
            <w:tcBorders>
              <w:top w:val="nil"/>
              <w:left w:val="nil"/>
              <w:bottom w:val="single" w:sz="4" w:space="0" w:color="auto"/>
              <w:right w:val="single" w:sz="4" w:space="0" w:color="auto"/>
            </w:tcBorders>
            <w:shd w:val="clear" w:color="auto" w:fill="auto"/>
            <w:noWrap/>
            <w:vAlign w:val="center"/>
            <w:hideMark/>
          </w:tcPr>
          <w:p w:rsidR="00BC42D1" w:rsidRPr="00ED1A6D" w:rsidRDefault="00BC42D1" w:rsidP="002D4B46">
            <w:pPr>
              <w:spacing w:line="276" w:lineRule="auto"/>
              <w:jc w:val="center"/>
              <w:rPr>
                <w:rFonts w:eastAsia="Times New Roman" w:cs="Times New Roman"/>
                <w:color w:val="000000"/>
                <w:szCs w:val="28"/>
                <w:lang w:val="ru-RU"/>
              </w:rPr>
            </w:pPr>
            <w:r>
              <w:rPr>
                <w:rFonts w:eastAsia="Times New Roman" w:cs="Times New Roman"/>
                <w:color w:val="000000"/>
                <w:szCs w:val="28"/>
              </w:rPr>
              <w:t>0,</w:t>
            </w:r>
            <w:r>
              <w:rPr>
                <w:rFonts w:eastAsia="Times New Roman" w:cs="Times New Roman"/>
                <w:color w:val="000000"/>
                <w:szCs w:val="28"/>
                <w:lang w:val="ru-RU"/>
              </w:rPr>
              <w:t>046</w:t>
            </w:r>
          </w:p>
        </w:tc>
        <w:tc>
          <w:tcPr>
            <w:tcW w:w="2127" w:type="dxa"/>
            <w:tcBorders>
              <w:top w:val="nil"/>
              <w:left w:val="nil"/>
              <w:bottom w:val="single" w:sz="4" w:space="0" w:color="auto"/>
              <w:right w:val="single" w:sz="4" w:space="0" w:color="auto"/>
            </w:tcBorders>
            <w:shd w:val="clear" w:color="auto" w:fill="auto"/>
            <w:vAlign w:val="center"/>
            <w:hideMark/>
          </w:tcPr>
          <w:p w:rsidR="00BC42D1" w:rsidRPr="00E8712C" w:rsidRDefault="00BC42D1" w:rsidP="002D4B46">
            <w:pPr>
              <w:spacing w:line="276" w:lineRule="auto"/>
              <w:jc w:val="center"/>
              <w:rPr>
                <w:rFonts w:eastAsia="Times New Roman" w:cs="Times New Roman"/>
                <w:color w:val="000000"/>
                <w:szCs w:val="28"/>
              </w:rPr>
            </w:pPr>
            <w:r>
              <w:rPr>
                <w:rFonts w:eastAsia="Times New Roman" w:cs="Times New Roman"/>
                <w:color w:val="000000"/>
                <w:szCs w:val="28"/>
              </w:rPr>
              <w:t xml:space="preserve">влияние </w:t>
            </w:r>
            <w:r>
              <w:rPr>
                <w:rFonts w:eastAsia="Times New Roman" w:cs="Times New Roman"/>
                <w:color w:val="000000"/>
                <w:szCs w:val="28"/>
                <w:lang w:val="ru-RU"/>
              </w:rPr>
              <w:t>с</w:t>
            </w:r>
            <w:r w:rsidRPr="00E8712C">
              <w:rPr>
                <w:rFonts w:eastAsia="Times New Roman" w:cs="Times New Roman"/>
                <w:color w:val="000000"/>
                <w:szCs w:val="28"/>
              </w:rPr>
              <w:t>ущественно</w:t>
            </w:r>
          </w:p>
        </w:tc>
      </w:tr>
      <w:tr w:rsidR="00BC42D1" w:rsidRPr="00E8712C" w:rsidTr="002D4B46">
        <w:trPr>
          <w:trHeight w:val="78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Пол</w:t>
            </w:r>
          </w:p>
        </w:tc>
        <w:tc>
          <w:tcPr>
            <w:tcW w:w="2000"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2</w:t>
            </w:r>
          </w:p>
        </w:tc>
        <w:tc>
          <w:tcPr>
            <w:tcW w:w="1199"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0,695</w:t>
            </w:r>
          </w:p>
        </w:tc>
        <w:tc>
          <w:tcPr>
            <w:tcW w:w="2127" w:type="dxa"/>
            <w:tcBorders>
              <w:top w:val="nil"/>
              <w:left w:val="nil"/>
              <w:bottom w:val="single" w:sz="4" w:space="0" w:color="auto"/>
              <w:right w:val="single" w:sz="4" w:space="0" w:color="auto"/>
            </w:tcBorders>
            <w:shd w:val="clear" w:color="auto" w:fill="auto"/>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влияние несущественно</w:t>
            </w:r>
          </w:p>
        </w:tc>
      </w:tr>
      <w:tr w:rsidR="00BC42D1" w:rsidRPr="00E8712C" w:rsidTr="002D4B46">
        <w:trPr>
          <w:trHeight w:val="75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Возраст</w:t>
            </w:r>
          </w:p>
        </w:tc>
        <w:tc>
          <w:tcPr>
            <w:tcW w:w="2000"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3</w:t>
            </w:r>
          </w:p>
        </w:tc>
        <w:tc>
          <w:tcPr>
            <w:tcW w:w="1199" w:type="dxa"/>
            <w:tcBorders>
              <w:top w:val="nil"/>
              <w:left w:val="nil"/>
              <w:bottom w:val="single" w:sz="4" w:space="0" w:color="auto"/>
              <w:right w:val="single" w:sz="4" w:space="0" w:color="auto"/>
            </w:tcBorders>
            <w:shd w:val="clear" w:color="auto" w:fill="auto"/>
            <w:noWrap/>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0,039</w:t>
            </w:r>
          </w:p>
        </w:tc>
        <w:tc>
          <w:tcPr>
            <w:tcW w:w="2127" w:type="dxa"/>
            <w:tcBorders>
              <w:top w:val="nil"/>
              <w:left w:val="nil"/>
              <w:bottom w:val="single" w:sz="4" w:space="0" w:color="auto"/>
              <w:right w:val="single" w:sz="4" w:space="0" w:color="auto"/>
            </w:tcBorders>
            <w:shd w:val="clear" w:color="auto" w:fill="auto"/>
            <w:vAlign w:val="center"/>
            <w:hideMark/>
          </w:tcPr>
          <w:p w:rsidR="00BC42D1" w:rsidRPr="00E8712C" w:rsidRDefault="00BC42D1" w:rsidP="002D4B46">
            <w:pPr>
              <w:spacing w:line="276" w:lineRule="auto"/>
              <w:jc w:val="center"/>
              <w:rPr>
                <w:rFonts w:eastAsia="Times New Roman" w:cs="Times New Roman"/>
                <w:color w:val="000000"/>
                <w:szCs w:val="28"/>
              </w:rPr>
            </w:pPr>
            <w:r w:rsidRPr="00E8712C">
              <w:rPr>
                <w:rFonts w:eastAsia="Times New Roman" w:cs="Times New Roman"/>
                <w:color w:val="000000"/>
                <w:szCs w:val="28"/>
              </w:rPr>
              <w:t>влияние существенно</w:t>
            </w:r>
          </w:p>
        </w:tc>
      </w:tr>
    </w:tbl>
    <w:p w:rsidR="00BC42D1" w:rsidRDefault="00BC42D1" w:rsidP="00D338C8">
      <w:pPr>
        <w:pStyle w:val="1"/>
        <w:rPr>
          <w:lang w:val="ru-RU"/>
        </w:rPr>
      </w:pPr>
    </w:p>
    <w:p w:rsidR="00BC42D1" w:rsidRDefault="00BC42D1" w:rsidP="00F20CD4">
      <w:pPr>
        <w:rPr>
          <w:lang w:val="ru-RU"/>
        </w:rPr>
      </w:pPr>
    </w:p>
    <w:p w:rsidR="00BC42D1" w:rsidRDefault="00BC42D1" w:rsidP="00F20CD4">
      <w:pPr>
        <w:rPr>
          <w:lang w:val="ru-RU"/>
        </w:rPr>
      </w:pPr>
    </w:p>
    <w:p w:rsidR="00EC5170" w:rsidRDefault="00EC5170" w:rsidP="00F20CD4">
      <w:pPr>
        <w:rPr>
          <w:lang w:val="ru-RU"/>
        </w:rPr>
      </w:pPr>
    </w:p>
    <w:p w:rsidR="000D60C7" w:rsidRDefault="000D60C7">
      <w:pPr>
        <w:spacing w:after="200" w:line="276" w:lineRule="auto"/>
        <w:jc w:val="left"/>
        <w:rPr>
          <w:lang w:val="ru-RU"/>
        </w:rPr>
      </w:pPr>
      <w:r>
        <w:rPr>
          <w:b/>
          <w:bCs/>
          <w:lang w:val="ru-RU"/>
        </w:rPr>
        <w:br w:type="page"/>
      </w:r>
    </w:p>
    <w:p w:rsidR="00D338C8" w:rsidRDefault="00D338C8" w:rsidP="00D338C8">
      <w:pPr>
        <w:pStyle w:val="1"/>
        <w:rPr>
          <w:lang w:val="ru-RU"/>
        </w:rPr>
      </w:pPr>
      <w:bookmarkStart w:id="46" w:name="_Toc357085084"/>
      <w:r>
        <w:rPr>
          <w:lang w:val="ru-RU"/>
        </w:rPr>
        <w:lastRenderedPageBreak/>
        <w:t xml:space="preserve">Приложение </w:t>
      </w:r>
      <w:r w:rsidR="00BC42D1">
        <w:rPr>
          <w:lang w:val="ru-RU"/>
        </w:rPr>
        <w:t>2</w:t>
      </w:r>
      <w:r>
        <w:rPr>
          <w:lang w:val="ru-RU"/>
        </w:rPr>
        <w:t xml:space="preserve">. </w:t>
      </w:r>
      <w:r w:rsidR="001A2F30">
        <w:rPr>
          <w:lang w:val="ru-RU"/>
        </w:rPr>
        <w:t>Результаты построения</w:t>
      </w:r>
      <w:r w:rsidR="00132398">
        <w:rPr>
          <w:lang w:val="ru-RU"/>
        </w:rPr>
        <w:t xml:space="preserve"> м</w:t>
      </w:r>
      <w:r w:rsidR="00EC06F6">
        <w:rPr>
          <w:lang w:val="ru-RU"/>
        </w:rPr>
        <w:t>оделей</w:t>
      </w:r>
      <w:r>
        <w:rPr>
          <w:lang w:val="ru-RU"/>
        </w:rPr>
        <w:t xml:space="preserve"> с фиктивными переменными</w:t>
      </w:r>
      <w:bookmarkEnd w:id="45"/>
      <w:bookmarkEnd w:id="46"/>
    </w:p>
    <w:tbl>
      <w:tblPr>
        <w:tblW w:w="9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8"/>
        <w:gridCol w:w="1159"/>
        <w:gridCol w:w="107"/>
        <w:gridCol w:w="770"/>
        <w:gridCol w:w="579"/>
        <w:gridCol w:w="107"/>
        <w:gridCol w:w="782"/>
        <w:gridCol w:w="112"/>
        <w:gridCol w:w="562"/>
        <w:gridCol w:w="794"/>
        <w:gridCol w:w="100"/>
        <w:gridCol w:w="562"/>
        <w:gridCol w:w="439"/>
        <w:gridCol w:w="367"/>
        <w:gridCol w:w="194"/>
        <w:gridCol w:w="440"/>
        <w:gridCol w:w="375"/>
        <w:gridCol w:w="185"/>
        <w:gridCol w:w="825"/>
      </w:tblGrid>
      <w:tr w:rsidR="00D55DC7" w:rsidRPr="002434FA" w:rsidTr="00D55DC7">
        <w:trPr>
          <w:gridAfter w:val="3"/>
          <w:wAfter w:w="1385" w:type="dxa"/>
          <w:cantSplit/>
        </w:trPr>
        <w:tc>
          <w:tcPr>
            <w:tcW w:w="7808" w:type="dxa"/>
            <w:gridSpan w:val="17"/>
            <w:tcBorders>
              <w:top w:val="nil"/>
              <w:left w:val="nil"/>
              <w:bottom w:val="nil"/>
              <w:right w:val="nil"/>
            </w:tcBorders>
            <w:shd w:val="clear" w:color="auto" w:fill="FFFFFF"/>
          </w:tcPr>
          <w:p w:rsidR="00D55DC7" w:rsidRPr="00D55DC7" w:rsidRDefault="00D55DC7" w:rsidP="00044854">
            <w:pPr>
              <w:autoSpaceDE w:val="0"/>
              <w:autoSpaceDN w:val="0"/>
              <w:adjustRightInd w:val="0"/>
              <w:spacing w:line="320" w:lineRule="atLeast"/>
              <w:ind w:left="60" w:right="60"/>
              <w:jc w:val="center"/>
              <w:rPr>
                <w:rFonts w:ascii="Arial" w:hAnsi="Arial" w:cs="Arial"/>
                <w:b/>
                <w:bCs/>
                <w:color w:val="000000"/>
                <w:sz w:val="18"/>
                <w:szCs w:val="18"/>
              </w:rPr>
            </w:pPr>
            <w:r w:rsidRPr="002434FA">
              <w:rPr>
                <w:rFonts w:ascii="Arial" w:hAnsi="Arial" w:cs="Arial"/>
                <w:b/>
                <w:bCs/>
                <w:color w:val="000000"/>
                <w:sz w:val="18"/>
                <w:szCs w:val="18"/>
              </w:rPr>
              <w:t>Коэффициенты</w:t>
            </w:r>
            <w:r w:rsidRPr="00D55DC7">
              <w:rPr>
                <w:rFonts w:ascii="Arial" w:hAnsi="Arial" w:cs="Arial"/>
                <w:b/>
                <w:bCs/>
                <w:color w:val="000000"/>
                <w:sz w:val="18"/>
                <w:szCs w:val="18"/>
              </w:rPr>
              <w:t>a</w:t>
            </w:r>
          </w:p>
        </w:tc>
      </w:tr>
      <w:tr w:rsidR="00D55DC7" w:rsidRPr="002434FA" w:rsidTr="00D55DC7">
        <w:trPr>
          <w:gridAfter w:val="1"/>
          <w:wAfter w:w="824" w:type="dxa"/>
          <w:cantSplit/>
        </w:trPr>
        <w:tc>
          <w:tcPr>
            <w:tcW w:w="2001" w:type="dxa"/>
            <w:gridSpan w:val="4"/>
            <w:vMerge w:val="restart"/>
            <w:tcBorders>
              <w:top w:val="single" w:sz="16" w:space="0" w:color="000000"/>
              <w:left w:val="single" w:sz="16" w:space="0" w:color="000000"/>
              <w:bottom w:val="nil"/>
              <w:right w:val="nil"/>
            </w:tcBorders>
            <w:shd w:val="clear" w:color="auto" w:fill="FFFFFF"/>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Модель</w:t>
            </w:r>
          </w:p>
        </w:tc>
        <w:tc>
          <w:tcPr>
            <w:tcW w:w="2912" w:type="dxa"/>
            <w:gridSpan w:val="6"/>
            <w:tcBorders>
              <w:top w:val="single" w:sz="16" w:space="0" w:color="000000"/>
              <w:left w:val="single" w:sz="16" w:space="0" w:color="000000"/>
            </w:tcBorders>
            <w:shd w:val="clear" w:color="auto" w:fill="FFFFFF"/>
          </w:tcPr>
          <w:p w:rsidR="00D55DC7" w:rsidRPr="002434FA" w:rsidRDefault="00D55DC7" w:rsidP="00044854">
            <w:pPr>
              <w:autoSpaceDE w:val="0"/>
              <w:autoSpaceDN w:val="0"/>
              <w:adjustRightInd w:val="0"/>
              <w:spacing w:line="320" w:lineRule="atLeast"/>
              <w:ind w:left="60" w:right="60"/>
              <w:jc w:val="center"/>
              <w:rPr>
                <w:rFonts w:ascii="Arial" w:hAnsi="Arial" w:cs="Arial"/>
                <w:color w:val="000000"/>
                <w:sz w:val="18"/>
                <w:szCs w:val="18"/>
              </w:rPr>
            </w:pPr>
            <w:r w:rsidRPr="002434FA">
              <w:rPr>
                <w:rFonts w:ascii="Arial" w:hAnsi="Arial" w:cs="Arial"/>
                <w:color w:val="000000"/>
                <w:sz w:val="18"/>
                <w:szCs w:val="18"/>
              </w:rPr>
              <w:t>Нестандартизованные коэффициенты</w:t>
            </w:r>
          </w:p>
        </w:tc>
        <w:tc>
          <w:tcPr>
            <w:tcW w:w="1456" w:type="dxa"/>
            <w:gridSpan w:val="3"/>
            <w:tcBorders>
              <w:top w:val="single" w:sz="16" w:space="0" w:color="000000"/>
            </w:tcBorders>
            <w:shd w:val="clear" w:color="auto" w:fill="FFFFFF"/>
          </w:tcPr>
          <w:p w:rsidR="00D55DC7" w:rsidRPr="002434FA" w:rsidRDefault="00D55DC7" w:rsidP="00044854">
            <w:pPr>
              <w:autoSpaceDE w:val="0"/>
              <w:autoSpaceDN w:val="0"/>
              <w:adjustRightInd w:val="0"/>
              <w:spacing w:line="320" w:lineRule="atLeast"/>
              <w:ind w:left="60" w:right="60"/>
              <w:jc w:val="center"/>
              <w:rPr>
                <w:rFonts w:ascii="Arial" w:hAnsi="Arial" w:cs="Arial"/>
                <w:color w:val="000000"/>
                <w:sz w:val="18"/>
                <w:szCs w:val="18"/>
              </w:rPr>
            </w:pPr>
            <w:r w:rsidRPr="002434FA">
              <w:rPr>
                <w:rFonts w:ascii="Arial" w:hAnsi="Arial" w:cs="Arial"/>
                <w:color w:val="000000"/>
                <w:sz w:val="18"/>
                <w:szCs w:val="18"/>
              </w:rPr>
              <w:t>Стандартизованные коэффициенты</w:t>
            </w:r>
          </w:p>
        </w:tc>
        <w:tc>
          <w:tcPr>
            <w:tcW w:w="1000" w:type="dxa"/>
            <w:gridSpan w:val="3"/>
            <w:vMerge w:val="restart"/>
            <w:tcBorders>
              <w:top w:val="single" w:sz="16" w:space="0" w:color="000000"/>
            </w:tcBorders>
            <w:shd w:val="clear" w:color="auto" w:fill="FFFFFF"/>
          </w:tcPr>
          <w:p w:rsidR="00D55DC7" w:rsidRPr="002434FA" w:rsidRDefault="00D55DC7" w:rsidP="00044854">
            <w:pPr>
              <w:autoSpaceDE w:val="0"/>
              <w:autoSpaceDN w:val="0"/>
              <w:adjustRightInd w:val="0"/>
              <w:spacing w:line="320" w:lineRule="atLeast"/>
              <w:ind w:left="60" w:right="60"/>
              <w:jc w:val="center"/>
              <w:rPr>
                <w:rFonts w:ascii="Arial" w:hAnsi="Arial" w:cs="Arial"/>
                <w:color w:val="000000"/>
                <w:sz w:val="18"/>
                <w:szCs w:val="18"/>
              </w:rPr>
            </w:pPr>
            <w:r w:rsidRPr="002434FA">
              <w:rPr>
                <w:rFonts w:ascii="Arial" w:hAnsi="Arial" w:cs="Arial"/>
                <w:color w:val="000000"/>
                <w:sz w:val="18"/>
                <w:szCs w:val="18"/>
              </w:rPr>
              <w:t>t</w:t>
            </w:r>
          </w:p>
        </w:tc>
        <w:tc>
          <w:tcPr>
            <w:tcW w:w="1000" w:type="dxa"/>
            <w:gridSpan w:val="3"/>
            <w:vMerge w:val="restart"/>
            <w:tcBorders>
              <w:top w:val="single" w:sz="16" w:space="0" w:color="000000"/>
              <w:right w:val="single" w:sz="16" w:space="0" w:color="000000"/>
            </w:tcBorders>
            <w:shd w:val="clear" w:color="auto" w:fill="FFFFFF"/>
          </w:tcPr>
          <w:p w:rsidR="00D55DC7" w:rsidRPr="002434FA" w:rsidRDefault="00D55DC7" w:rsidP="00044854">
            <w:pPr>
              <w:autoSpaceDE w:val="0"/>
              <w:autoSpaceDN w:val="0"/>
              <w:adjustRightInd w:val="0"/>
              <w:spacing w:line="320" w:lineRule="atLeast"/>
              <w:ind w:left="60" w:right="60"/>
              <w:jc w:val="center"/>
              <w:rPr>
                <w:rFonts w:ascii="Arial" w:hAnsi="Arial" w:cs="Arial"/>
                <w:color w:val="000000"/>
                <w:sz w:val="18"/>
                <w:szCs w:val="18"/>
              </w:rPr>
            </w:pPr>
            <w:r w:rsidRPr="002434FA">
              <w:rPr>
                <w:rFonts w:ascii="Arial" w:hAnsi="Arial" w:cs="Arial"/>
                <w:color w:val="000000"/>
                <w:sz w:val="18"/>
                <w:szCs w:val="18"/>
              </w:rPr>
              <w:t>Знч.</w:t>
            </w:r>
          </w:p>
        </w:tc>
      </w:tr>
      <w:tr w:rsidR="00D55DC7" w:rsidRPr="002434FA" w:rsidTr="00D55DC7">
        <w:trPr>
          <w:gridAfter w:val="1"/>
          <w:wAfter w:w="824" w:type="dxa"/>
          <w:cantSplit/>
        </w:trPr>
        <w:tc>
          <w:tcPr>
            <w:tcW w:w="2001" w:type="dxa"/>
            <w:gridSpan w:val="4"/>
            <w:vMerge/>
            <w:tcBorders>
              <w:top w:val="single" w:sz="16" w:space="0" w:color="000000"/>
              <w:left w:val="single" w:sz="16" w:space="0" w:color="000000"/>
              <w:bottom w:val="nil"/>
              <w:right w:val="nil"/>
            </w:tcBorders>
            <w:shd w:val="clear" w:color="auto" w:fill="FFFFFF"/>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456" w:type="dxa"/>
            <w:gridSpan w:val="3"/>
            <w:tcBorders>
              <w:left w:val="single" w:sz="16" w:space="0" w:color="000000"/>
              <w:bottom w:val="single" w:sz="16" w:space="0" w:color="000000"/>
            </w:tcBorders>
            <w:shd w:val="clear" w:color="auto" w:fill="FFFFFF"/>
          </w:tcPr>
          <w:p w:rsidR="00D55DC7" w:rsidRPr="002434FA" w:rsidRDefault="00D55DC7" w:rsidP="00044854">
            <w:pPr>
              <w:autoSpaceDE w:val="0"/>
              <w:autoSpaceDN w:val="0"/>
              <w:adjustRightInd w:val="0"/>
              <w:spacing w:line="320" w:lineRule="atLeast"/>
              <w:ind w:left="60" w:right="60"/>
              <w:jc w:val="center"/>
              <w:rPr>
                <w:rFonts w:ascii="Arial" w:hAnsi="Arial" w:cs="Arial"/>
                <w:color w:val="000000"/>
                <w:sz w:val="18"/>
                <w:szCs w:val="18"/>
              </w:rPr>
            </w:pPr>
            <w:r w:rsidRPr="002434FA">
              <w:rPr>
                <w:rFonts w:ascii="Arial" w:hAnsi="Arial" w:cs="Arial"/>
                <w:color w:val="000000"/>
                <w:sz w:val="18"/>
                <w:szCs w:val="18"/>
              </w:rPr>
              <w:t>B</w:t>
            </w:r>
          </w:p>
        </w:tc>
        <w:tc>
          <w:tcPr>
            <w:tcW w:w="1456" w:type="dxa"/>
            <w:gridSpan w:val="3"/>
            <w:tcBorders>
              <w:bottom w:val="single" w:sz="16" w:space="0" w:color="000000"/>
            </w:tcBorders>
            <w:shd w:val="clear" w:color="auto" w:fill="FFFFFF"/>
          </w:tcPr>
          <w:p w:rsidR="00D55DC7" w:rsidRPr="002434FA" w:rsidRDefault="00D55DC7" w:rsidP="00044854">
            <w:pPr>
              <w:autoSpaceDE w:val="0"/>
              <w:autoSpaceDN w:val="0"/>
              <w:adjustRightInd w:val="0"/>
              <w:spacing w:line="320" w:lineRule="atLeast"/>
              <w:ind w:left="60" w:right="60"/>
              <w:jc w:val="center"/>
              <w:rPr>
                <w:rFonts w:ascii="Arial" w:hAnsi="Arial" w:cs="Arial"/>
                <w:color w:val="000000"/>
                <w:sz w:val="18"/>
                <w:szCs w:val="18"/>
              </w:rPr>
            </w:pPr>
            <w:r w:rsidRPr="002434FA">
              <w:rPr>
                <w:rFonts w:ascii="Arial" w:hAnsi="Arial" w:cs="Arial"/>
                <w:color w:val="000000"/>
                <w:sz w:val="18"/>
                <w:szCs w:val="18"/>
              </w:rPr>
              <w:t>Стд. Ошибка</w:t>
            </w:r>
          </w:p>
        </w:tc>
        <w:tc>
          <w:tcPr>
            <w:tcW w:w="1456" w:type="dxa"/>
            <w:gridSpan w:val="3"/>
            <w:tcBorders>
              <w:bottom w:val="single" w:sz="16" w:space="0" w:color="000000"/>
            </w:tcBorders>
            <w:shd w:val="clear" w:color="auto" w:fill="FFFFFF"/>
          </w:tcPr>
          <w:p w:rsidR="00D55DC7" w:rsidRPr="002434FA" w:rsidRDefault="00D55DC7" w:rsidP="00044854">
            <w:pPr>
              <w:autoSpaceDE w:val="0"/>
              <w:autoSpaceDN w:val="0"/>
              <w:adjustRightInd w:val="0"/>
              <w:spacing w:line="320" w:lineRule="atLeast"/>
              <w:ind w:left="60" w:right="60"/>
              <w:jc w:val="center"/>
              <w:rPr>
                <w:rFonts w:ascii="Arial" w:hAnsi="Arial" w:cs="Arial"/>
                <w:color w:val="000000"/>
                <w:sz w:val="18"/>
                <w:szCs w:val="18"/>
              </w:rPr>
            </w:pPr>
            <w:r w:rsidRPr="002434FA">
              <w:rPr>
                <w:rFonts w:ascii="Arial" w:hAnsi="Arial" w:cs="Arial"/>
                <w:color w:val="000000"/>
                <w:sz w:val="18"/>
                <w:szCs w:val="18"/>
              </w:rPr>
              <w:t>Бета</w:t>
            </w:r>
          </w:p>
        </w:tc>
        <w:tc>
          <w:tcPr>
            <w:tcW w:w="1000" w:type="dxa"/>
            <w:gridSpan w:val="3"/>
            <w:vMerge/>
            <w:tcBorders>
              <w:top w:val="single" w:sz="16" w:space="0" w:color="000000"/>
            </w:tcBorders>
            <w:shd w:val="clear" w:color="auto" w:fill="FFFFFF"/>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000" w:type="dxa"/>
            <w:gridSpan w:val="3"/>
            <w:vMerge/>
            <w:tcBorders>
              <w:top w:val="single" w:sz="16" w:space="0" w:color="000000"/>
              <w:right w:val="single" w:sz="16" w:space="0" w:color="000000"/>
            </w:tcBorders>
            <w:shd w:val="clear" w:color="auto" w:fill="FFFFFF"/>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r>
      <w:tr w:rsidR="00D55DC7" w:rsidRPr="002434FA" w:rsidTr="00D55DC7">
        <w:trPr>
          <w:gridAfter w:val="1"/>
          <w:wAfter w:w="824" w:type="dxa"/>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1</w:t>
            </w:r>
          </w:p>
        </w:tc>
        <w:tc>
          <w:tcPr>
            <w:tcW w:w="1274" w:type="dxa"/>
            <w:gridSpan w:val="3"/>
            <w:tcBorders>
              <w:top w:val="single" w:sz="16" w:space="0" w:color="000000"/>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(Константа)</w:t>
            </w:r>
          </w:p>
        </w:tc>
        <w:tc>
          <w:tcPr>
            <w:tcW w:w="1456" w:type="dxa"/>
            <w:gridSpan w:val="3"/>
            <w:tcBorders>
              <w:top w:val="single" w:sz="16" w:space="0" w:color="000000"/>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4,235</w:t>
            </w:r>
          </w:p>
        </w:tc>
        <w:tc>
          <w:tcPr>
            <w:tcW w:w="1456" w:type="dxa"/>
            <w:gridSpan w:val="3"/>
            <w:tcBorders>
              <w:top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,260</w:t>
            </w:r>
          </w:p>
        </w:tc>
        <w:tc>
          <w:tcPr>
            <w:tcW w:w="1456" w:type="dxa"/>
            <w:gridSpan w:val="3"/>
            <w:tcBorders>
              <w:top w:val="single" w:sz="16" w:space="0" w:color="000000"/>
              <w:bottom w:val="nil"/>
            </w:tcBorders>
            <w:shd w:val="clear" w:color="auto" w:fill="FFFFFF"/>
          </w:tcPr>
          <w:p w:rsidR="00D55DC7" w:rsidRPr="002434FA" w:rsidRDefault="00D55DC7" w:rsidP="00044854">
            <w:pPr>
              <w:autoSpaceDE w:val="0"/>
              <w:autoSpaceDN w:val="0"/>
              <w:adjustRightInd w:val="0"/>
              <w:spacing w:line="240" w:lineRule="auto"/>
              <w:jc w:val="left"/>
            </w:pPr>
          </w:p>
        </w:tc>
        <w:tc>
          <w:tcPr>
            <w:tcW w:w="1000" w:type="dxa"/>
            <w:gridSpan w:val="3"/>
            <w:tcBorders>
              <w:top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16,293</w:t>
            </w:r>
          </w:p>
        </w:tc>
        <w:tc>
          <w:tcPr>
            <w:tcW w:w="1000" w:type="dxa"/>
            <w:gridSpan w:val="3"/>
            <w:tcBorders>
              <w:top w:val="single" w:sz="16" w:space="0" w:color="000000"/>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,000</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d1</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,490</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,177</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,067</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2,763</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,006</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d2</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,239</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,188</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,030</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1,268</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lang w:val="ru-RU"/>
              </w:rPr>
              <w:t>0</w:t>
            </w:r>
            <w:r w:rsidRPr="002434FA">
              <w:rPr>
                <w:rFonts w:ascii="Arial" w:hAnsi="Arial" w:cs="Arial"/>
                <w:color w:val="000000"/>
                <w:sz w:val="18"/>
                <w:szCs w:val="18"/>
              </w:rPr>
              <w:t>05</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d3</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-,303</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,215</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-,034</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-1,414</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lang w:val="ru-RU"/>
              </w:rPr>
              <w:t>04</w:t>
            </w:r>
            <w:r w:rsidRPr="002434FA">
              <w:rPr>
                <w:rFonts w:ascii="Arial" w:hAnsi="Arial" w:cs="Arial"/>
                <w:color w:val="000000"/>
                <w:sz w:val="18"/>
                <w:szCs w:val="18"/>
              </w:rPr>
              <w:t>8</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d4</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,377</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,185</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,049</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2,046</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,041</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d5</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,007</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,170</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,001</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,040</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,968</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d6</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-,025</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,116</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-,006</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-,213</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,831</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d7</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,078</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,086</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,027</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,909</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,364</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d8</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,194</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,098</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,054</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1,970</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,049</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d9</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,222</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,095</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,065</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2,342</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,019</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d10</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,175</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,097</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,050</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1,809</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,0</w:t>
            </w:r>
            <w:r>
              <w:rPr>
                <w:rFonts w:ascii="Arial" w:hAnsi="Arial" w:cs="Arial"/>
                <w:color w:val="000000"/>
                <w:sz w:val="18"/>
                <w:szCs w:val="18"/>
                <w:lang w:val="ru-RU"/>
              </w:rPr>
              <w:t>4</w:t>
            </w:r>
            <w:r w:rsidRPr="002434FA">
              <w:rPr>
                <w:rFonts w:ascii="Arial" w:hAnsi="Arial" w:cs="Arial"/>
                <w:color w:val="000000"/>
                <w:sz w:val="18"/>
                <w:szCs w:val="18"/>
              </w:rPr>
              <w:t>1</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d11</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,176</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,083</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,064</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2,132</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,033</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z1</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,284</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,204</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,058</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1,390</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,165</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z2</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,269</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,240</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,047</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1,118</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,264</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Age</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,101</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,049</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,047</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2,051</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,040</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Chislo</w:t>
            </w:r>
          </w:p>
        </w:tc>
        <w:tc>
          <w:tcPr>
            <w:tcW w:w="1456" w:type="dxa"/>
            <w:gridSpan w:val="3"/>
            <w:tcBorders>
              <w:top w:val="nil"/>
              <w:left w:val="single" w:sz="16" w:space="0" w:color="000000"/>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,271</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,093</w:t>
            </w:r>
          </w:p>
        </w:tc>
        <w:tc>
          <w:tcPr>
            <w:tcW w:w="1456"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,067</w:t>
            </w:r>
          </w:p>
        </w:tc>
        <w:tc>
          <w:tcPr>
            <w:tcW w:w="1000" w:type="dxa"/>
            <w:gridSpan w:val="3"/>
            <w:tcBorders>
              <w:top w:val="nil"/>
              <w:bottom w:val="nil"/>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2,903</w:t>
            </w:r>
          </w:p>
        </w:tc>
        <w:tc>
          <w:tcPr>
            <w:tcW w:w="1000" w:type="dxa"/>
            <w:gridSpan w:val="3"/>
            <w:tcBorders>
              <w:top w:val="nil"/>
              <w:bottom w:val="nil"/>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,004</w:t>
            </w:r>
          </w:p>
        </w:tc>
      </w:tr>
      <w:tr w:rsidR="00D55DC7" w:rsidRPr="002434FA" w:rsidTr="00D55DC7">
        <w:trPr>
          <w:gridAfter w:val="1"/>
          <w:wAfter w:w="824" w:type="dxa"/>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D55DC7" w:rsidRPr="002434FA" w:rsidRDefault="00D55DC7" w:rsidP="00044854">
            <w:pPr>
              <w:autoSpaceDE w:val="0"/>
              <w:autoSpaceDN w:val="0"/>
              <w:adjustRightInd w:val="0"/>
              <w:spacing w:line="240" w:lineRule="auto"/>
              <w:jc w:val="left"/>
              <w:rPr>
                <w:rFonts w:ascii="Arial" w:hAnsi="Arial" w:cs="Arial"/>
                <w:color w:val="000000"/>
                <w:sz w:val="18"/>
                <w:szCs w:val="18"/>
              </w:rPr>
            </w:pPr>
          </w:p>
        </w:tc>
        <w:tc>
          <w:tcPr>
            <w:tcW w:w="1274" w:type="dxa"/>
            <w:gridSpan w:val="3"/>
            <w:tcBorders>
              <w:top w:val="nil"/>
              <w:left w:val="nil"/>
              <w:bottom w:val="single" w:sz="16" w:space="0" w:color="000000"/>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left"/>
              <w:rPr>
                <w:rFonts w:ascii="Arial" w:hAnsi="Arial" w:cs="Arial"/>
                <w:color w:val="000000"/>
                <w:sz w:val="18"/>
                <w:szCs w:val="18"/>
              </w:rPr>
            </w:pPr>
            <w:r w:rsidRPr="002434FA">
              <w:rPr>
                <w:rFonts w:ascii="Arial" w:hAnsi="Arial" w:cs="Arial"/>
                <w:color w:val="000000"/>
                <w:sz w:val="18"/>
                <w:szCs w:val="18"/>
              </w:rPr>
              <w:t>Dlitel</w:t>
            </w:r>
          </w:p>
        </w:tc>
        <w:tc>
          <w:tcPr>
            <w:tcW w:w="1456" w:type="dxa"/>
            <w:gridSpan w:val="3"/>
            <w:tcBorders>
              <w:top w:val="nil"/>
              <w:left w:val="single" w:sz="16" w:space="0" w:color="000000"/>
              <w:bottom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-,013</w:t>
            </w:r>
          </w:p>
        </w:tc>
        <w:tc>
          <w:tcPr>
            <w:tcW w:w="1456" w:type="dxa"/>
            <w:gridSpan w:val="3"/>
            <w:tcBorders>
              <w:top w:val="nil"/>
              <w:bottom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,040</w:t>
            </w:r>
          </w:p>
        </w:tc>
        <w:tc>
          <w:tcPr>
            <w:tcW w:w="1456" w:type="dxa"/>
            <w:gridSpan w:val="3"/>
            <w:tcBorders>
              <w:top w:val="nil"/>
              <w:bottom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-,007</w:t>
            </w:r>
          </w:p>
        </w:tc>
        <w:tc>
          <w:tcPr>
            <w:tcW w:w="1000" w:type="dxa"/>
            <w:gridSpan w:val="3"/>
            <w:tcBorders>
              <w:top w:val="nil"/>
              <w:bottom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-,315</w:t>
            </w:r>
          </w:p>
        </w:tc>
        <w:tc>
          <w:tcPr>
            <w:tcW w:w="1000" w:type="dxa"/>
            <w:gridSpan w:val="3"/>
            <w:tcBorders>
              <w:top w:val="nil"/>
              <w:bottom w:val="single" w:sz="16" w:space="0" w:color="000000"/>
              <w:right w:val="single" w:sz="16" w:space="0" w:color="000000"/>
            </w:tcBorders>
            <w:shd w:val="clear" w:color="auto" w:fill="FFFFFF"/>
            <w:vAlign w:val="center"/>
          </w:tcPr>
          <w:p w:rsidR="00D55DC7" w:rsidRPr="002434FA" w:rsidRDefault="00D55DC7" w:rsidP="00044854">
            <w:pPr>
              <w:autoSpaceDE w:val="0"/>
              <w:autoSpaceDN w:val="0"/>
              <w:adjustRightInd w:val="0"/>
              <w:spacing w:line="320" w:lineRule="atLeast"/>
              <w:ind w:left="60" w:right="60"/>
              <w:jc w:val="right"/>
              <w:rPr>
                <w:rFonts w:ascii="Arial" w:hAnsi="Arial" w:cs="Arial"/>
                <w:color w:val="000000"/>
                <w:sz w:val="18"/>
                <w:szCs w:val="18"/>
              </w:rPr>
            </w:pPr>
            <w:r w:rsidRPr="002434FA">
              <w:rPr>
                <w:rFonts w:ascii="Arial" w:hAnsi="Arial" w:cs="Arial"/>
                <w:color w:val="000000"/>
                <w:sz w:val="18"/>
                <w:szCs w:val="18"/>
              </w:rPr>
              <w:t>,753</w:t>
            </w:r>
          </w:p>
        </w:tc>
      </w:tr>
      <w:tr w:rsidR="00D55DC7" w:rsidRPr="002434FA" w:rsidTr="00D55DC7">
        <w:trPr>
          <w:gridAfter w:val="1"/>
          <w:wAfter w:w="824" w:type="dxa"/>
          <w:cantSplit/>
        </w:trPr>
        <w:tc>
          <w:tcPr>
            <w:tcW w:w="8369" w:type="dxa"/>
            <w:gridSpan w:val="19"/>
            <w:tcBorders>
              <w:top w:val="nil"/>
              <w:left w:val="nil"/>
              <w:bottom w:val="nil"/>
              <w:right w:val="nil"/>
            </w:tcBorders>
            <w:shd w:val="clear" w:color="auto" w:fill="FFFFFF"/>
          </w:tcPr>
          <w:p w:rsidR="00D55DC7" w:rsidRPr="002434FA" w:rsidRDefault="00D55DC7" w:rsidP="00044854">
            <w:pPr>
              <w:autoSpaceDE w:val="0"/>
              <w:autoSpaceDN w:val="0"/>
              <w:adjustRightInd w:val="0"/>
              <w:spacing w:line="320" w:lineRule="atLeast"/>
              <w:ind w:right="60"/>
              <w:jc w:val="left"/>
              <w:rPr>
                <w:rFonts w:ascii="Arial" w:hAnsi="Arial" w:cs="Arial"/>
                <w:color w:val="000000"/>
                <w:sz w:val="18"/>
                <w:szCs w:val="18"/>
              </w:rPr>
            </w:pPr>
          </w:p>
        </w:tc>
      </w:tr>
      <w:tr w:rsidR="00A6113B" w:rsidRPr="00654E53" w:rsidTr="00D55DC7">
        <w:trPr>
          <w:gridAfter w:val="3"/>
          <w:wAfter w:w="1385" w:type="dxa"/>
          <w:cantSplit/>
        </w:trPr>
        <w:tc>
          <w:tcPr>
            <w:tcW w:w="7808" w:type="dxa"/>
            <w:gridSpan w:val="17"/>
            <w:tcBorders>
              <w:top w:val="nil"/>
              <w:left w:val="nil"/>
              <w:bottom w:val="nil"/>
              <w:right w:val="nil"/>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b/>
                <w:bCs/>
                <w:color w:val="000000"/>
                <w:sz w:val="18"/>
                <w:szCs w:val="18"/>
              </w:rPr>
              <w:t>Дисперсионный анализ</w:t>
            </w:r>
            <w:r w:rsidRPr="00654E53">
              <w:rPr>
                <w:rFonts w:ascii="Arial" w:hAnsi="Arial" w:cs="Arial"/>
                <w:b/>
                <w:bCs/>
                <w:color w:val="000000"/>
                <w:sz w:val="18"/>
                <w:szCs w:val="18"/>
                <w:vertAlign w:val="superscript"/>
              </w:rPr>
              <w:t>a</w:t>
            </w:r>
          </w:p>
        </w:tc>
      </w:tr>
      <w:tr w:rsidR="00A6113B" w:rsidRPr="00654E53" w:rsidTr="00D55DC7">
        <w:trPr>
          <w:gridAfter w:val="3"/>
          <w:wAfter w:w="1385" w:type="dxa"/>
          <w:cantSplit/>
        </w:trPr>
        <w:tc>
          <w:tcPr>
            <w:tcW w:w="1893" w:type="dxa"/>
            <w:gridSpan w:val="3"/>
            <w:tcBorders>
              <w:top w:val="single" w:sz="16" w:space="0" w:color="000000"/>
              <w:left w:val="single" w:sz="16" w:space="0" w:color="000000"/>
              <w:bottom w:val="single" w:sz="16" w:space="0" w:color="000000"/>
              <w:right w:val="nil"/>
            </w:tcBorders>
            <w:shd w:val="clear" w:color="auto" w:fill="FFFFFF"/>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Модель</w:t>
            </w:r>
          </w:p>
        </w:tc>
        <w:tc>
          <w:tcPr>
            <w:tcW w:w="1456" w:type="dxa"/>
            <w:gridSpan w:val="3"/>
            <w:tcBorders>
              <w:top w:val="single" w:sz="16" w:space="0" w:color="000000"/>
              <w:left w:val="single" w:sz="16" w:space="0" w:color="000000"/>
              <w:bottom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Сумма квадратов</w:t>
            </w:r>
          </w:p>
        </w:tc>
        <w:tc>
          <w:tcPr>
            <w:tcW w:w="1001" w:type="dxa"/>
            <w:gridSpan w:val="3"/>
            <w:tcBorders>
              <w:top w:val="single" w:sz="16" w:space="0" w:color="000000"/>
              <w:bottom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ст.св.</w:t>
            </w:r>
          </w:p>
        </w:tc>
        <w:tc>
          <w:tcPr>
            <w:tcW w:w="1456" w:type="dxa"/>
            <w:gridSpan w:val="3"/>
            <w:tcBorders>
              <w:top w:val="single" w:sz="16" w:space="0" w:color="000000"/>
              <w:bottom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Средний квадрат</w:t>
            </w:r>
          </w:p>
        </w:tc>
        <w:tc>
          <w:tcPr>
            <w:tcW w:w="1001" w:type="dxa"/>
            <w:gridSpan w:val="2"/>
            <w:tcBorders>
              <w:top w:val="single" w:sz="16" w:space="0" w:color="000000"/>
              <w:bottom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F</w:t>
            </w:r>
          </w:p>
        </w:tc>
        <w:tc>
          <w:tcPr>
            <w:tcW w:w="1001" w:type="dxa"/>
            <w:gridSpan w:val="3"/>
            <w:tcBorders>
              <w:top w:val="single" w:sz="16" w:space="0" w:color="000000"/>
              <w:bottom w:val="single" w:sz="16" w:space="0" w:color="000000"/>
              <w:right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Знч.</w:t>
            </w:r>
          </w:p>
        </w:tc>
      </w:tr>
      <w:tr w:rsidR="00A6113B" w:rsidRPr="00654E53" w:rsidTr="00D55DC7">
        <w:trPr>
          <w:gridAfter w:val="3"/>
          <w:wAfter w:w="1385" w:type="dxa"/>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1</w:t>
            </w:r>
          </w:p>
        </w:tc>
        <w:tc>
          <w:tcPr>
            <w:tcW w:w="1167" w:type="dxa"/>
            <w:gridSpan w:val="2"/>
            <w:tcBorders>
              <w:top w:val="single" w:sz="16" w:space="0" w:color="000000"/>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Регрессия</w:t>
            </w:r>
          </w:p>
        </w:tc>
        <w:tc>
          <w:tcPr>
            <w:tcW w:w="1456" w:type="dxa"/>
            <w:gridSpan w:val="3"/>
            <w:tcBorders>
              <w:top w:val="single" w:sz="16" w:space="0" w:color="000000"/>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44,085</w:t>
            </w:r>
          </w:p>
        </w:tc>
        <w:tc>
          <w:tcPr>
            <w:tcW w:w="1001" w:type="dxa"/>
            <w:gridSpan w:val="3"/>
            <w:tcBorders>
              <w:top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20</w:t>
            </w:r>
          </w:p>
        </w:tc>
        <w:tc>
          <w:tcPr>
            <w:tcW w:w="1456" w:type="dxa"/>
            <w:gridSpan w:val="3"/>
            <w:tcBorders>
              <w:top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2,204</w:t>
            </w:r>
          </w:p>
        </w:tc>
        <w:tc>
          <w:tcPr>
            <w:tcW w:w="1001" w:type="dxa"/>
            <w:gridSpan w:val="2"/>
            <w:tcBorders>
              <w:top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1,934</w:t>
            </w:r>
          </w:p>
        </w:tc>
        <w:tc>
          <w:tcPr>
            <w:tcW w:w="1001" w:type="dxa"/>
            <w:gridSpan w:val="3"/>
            <w:tcBorders>
              <w:top w:val="single" w:sz="16" w:space="0" w:color="000000"/>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,008</w:t>
            </w:r>
            <w:r w:rsidRPr="00654E53">
              <w:rPr>
                <w:rFonts w:ascii="Arial" w:hAnsi="Arial" w:cs="Arial"/>
                <w:color w:val="000000"/>
                <w:sz w:val="18"/>
                <w:szCs w:val="18"/>
                <w:vertAlign w:val="superscript"/>
              </w:rPr>
              <w:t>b</w:t>
            </w:r>
          </w:p>
        </w:tc>
      </w:tr>
      <w:tr w:rsidR="00A6113B" w:rsidRPr="00654E53" w:rsidTr="00D55DC7">
        <w:trPr>
          <w:gridAfter w:val="3"/>
          <w:wAfter w:w="1385" w:type="dxa"/>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1167" w:type="dxa"/>
            <w:gridSpan w:val="2"/>
            <w:tcBorders>
              <w:top w:val="nil"/>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Остаток</w:t>
            </w:r>
          </w:p>
        </w:tc>
        <w:tc>
          <w:tcPr>
            <w:tcW w:w="1456" w:type="dxa"/>
            <w:gridSpan w:val="3"/>
            <w:tcBorders>
              <w:top w:val="nil"/>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2129,235</w:t>
            </w:r>
          </w:p>
        </w:tc>
        <w:tc>
          <w:tcPr>
            <w:tcW w:w="1001"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1868</w:t>
            </w:r>
          </w:p>
        </w:tc>
        <w:tc>
          <w:tcPr>
            <w:tcW w:w="1456"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1,140</w:t>
            </w:r>
          </w:p>
        </w:tc>
        <w:tc>
          <w:tcPr>
            <w:tcW w:w="1001" w:type="dxa"/>
            <w:gridSpan w:val="2"/>
            <w:tcBorders>
              <w:top w:val="nil"/>
              <w:bottom w:val="nil"/>
            </w:tcBorders>
            <w:shd w:val="clear" w:color="auto" w:fill="FFFFFF"/>
          </w:tcPr>
          <w:p w:rsidR="00A6113B" w:rsidRPr="00654E53" w:rsidRDefault="00A6113B" w:rsidP="00A6113B">
            <w:pPr>
              <w:autoSpaceDE w:val="0"/>
              <w:autoSpaceDN w:val="0"/>
              <w:adjustRightInd w:val="0"/>
              <w:spacing w:line="240" w:lineRule="auto"/>
              <w:jc w:val="left"/>
            </w:pPr>
          </w:p>
        </w:tc>
        <w:tc>
          <w:tcPr>
            <w:tcW w:w="1001" w:type="dxa"/>
            <w:gridSpan w:val="3"/>
            <w:tcBorders>
              <w:top w:val="nil"/>
              <w:bottom w:val="nil"/>
              <w:right w:val="single" w:sz="16" w:space="0" w:color="000000"/>
            </w:tcBorders>
            <w:shd w:val="clear" w:color="auto" w:fill="FFFFFF"/>
          </w:tcPr>
          <w:p w:rsidR="00A6113B" w:rsidRPr="00654E53" w:rsidRDefault="00A6113B" w:rsidP="00A6113B">
            <w:pPr>
              <w:autoSpaceDE w:val="0"/>
              <w:autoSpaceDN w:val="0"/>
              <w:adjustRightInd w:val="0"/>
              <w:spacing w:line="240" w:lineRule="auto"/>
              <w:jc w:val="left"/>
            </w:pPr>
          </w:p>
        </w:tc>
      </w:tr>
      <w:tr w:rsidR="00A6113B" w:rsidRPr="00654E53" w:rsidTr="00D55DC7">
        <w:trPr>
          <w:gridAfter w:val="3"/>
          <w:wAfter w:w="1385" w:type="dxa"/>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pPr>
          </w:p>
        </w:tc>
        <w:tc>
          <w:tcPr>
            <w:tcW w:w="1167" w:type="dxa"/>
            <w:gridSpan w:val="2"/>
            <w:tcBorders>
              <w:top w:val="nil"/>
              <w:left w:val="nil"/>
              <w:bottom w:val="single" w:sz="16" w:space="0" w:color="000000"/>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Всего</w:t>
            </w:r>
          </w:p>
        </w:tc>
        <w:tc>
          <w:tcPr>
            <w:tcW w:w="1456" w:type="dxa"/>
            <w:gridSpan w:val="3"/>
            <w:tcBorders>
              <w:top w:val="nil"/>
              <w:left w:val="single" w:sz="16" w:space="0" w:color="000000"/>
              <w:bottom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2173,320</w:t>
            </w:r>
          </w:p>
        </w:tc>
        <w:tc>
          <w:tcPr>
            <w:tcW w:w="1001" w:type="dxa"/>
            <w:gridSpan w:val="3"/>
            <w:tcBorders>
              <w:top w:val="nil"/>
              <w:bottom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1888</w:t>
            </w:r>
          </w:p>
        </w:tc>
        <w:tc>
          <w:tcPr>
            <w:tcW w:w="1456" w:type="dxa"/>
            <w:gridSpan w:val="3"/>
            <w:tcBorders>
              <w:top w:val="nil"/>
              <w:bottom w:val="single" w:sz="16" w:space="0" w:color="000000"/>
            </w:tcBorders>
            <w:shd w:val="clear" w:color="auto" w:fill="FFFFFF"/>
          </w:tcPr>
          <w:p w:rsidR="00A6113B" w:rsidRPr="00654E53" w:rsidRDefault="00A6113B" w:rsidP="00A6113B">
            <w:pPr>
              <w:autoSpaceDE w:val="0"/>
              <w:autoSpaceDN w:val="0"/>
              <w:adjustRightInd w:val="0"/>
              <w:spacing w:line="240" w:lineRule="auto"/>
              <w:jc w:val="left"/>
            </w:pPr>
          </w:p>
        </w:tc>
        <w:tc>
          <w:tcPr>
            <w:tcW w:w="1001" w:type="dxa"/>
            <w:gridSpan w:val="2"/>
            <w:tcBorders>
              <w:top w:val="nil"/>
              <w:bottom w:val="single" w:sz="16" w:space="0" w:color="000000"/>
            </w:tcBorders>
            <w:shd w:val="clear" w:color="auto" w:fill="FFFFFF"/>
          </w:tcPr>
          <w:p w:rsidR="00A6113B" w:rsidRPr="00654E53" w:rsidRDefault="00A6113B" w:rsidP="00A6113B">
            <w:pPr>
              <w:autoSpaceDE w:val="0"/>
              <w:autoSpaceDN w:val="0"/>
              <w:adjustRightInd w:val="0"/>
              <w:spacing w:line="240" w:lineRule="auto"/>
              <w:jc w:val="left"/>
            </w:pPr>
          </w:p>
        </w:tc>
        <w:tc>
          <w:tcPr>
            <w:tcW w:w="1001" w:type="dxa"/>
            <w:gridSpan w:val="3"/>
            <w:tcBorders>
              <w:top w:val="nil"/>
              <w:bottom w:val="single" w:sz="16" w:space="0" w:color="000000"/>
              <w:right w:val="single" w:sz="16" w:space="0" w:color="000000"/>
            </w:tcBorders>
            <w:shd w:val="clear" w:color="auto" w:fill="FFFFFF"/>
          </w:tcPr>
          <w:p w:rsidR="00A6113B" w:rsidRPr="00654E53" w:rsidRDefault="00A6113B" w:rsidP="00A6113B">
            <w:pPr>
              <w:autoSpaceDE w:val="0"/>
              <w:autoSpaceDN w:val="0"/>
              <w:adjustRightInd w:val="0"/>
              <w:spacing w:line="240" w:lineRule="auto"/>
              <w:jc w:val="left"/>
            </w:pPr>
          </w:p>
        </w:tc>
      </w:tr>
      <w:tr w:rsidR="00A6113B" w:rsidRPr="00654E53" w:rsidTr="00D55DC7">
        <w:trPr>
          <w:cantSplit/>
        </w:trPr>
        <w:tc>
          <w:tcPr>
            <w:tcW w:w="9193" w:type="dxa"/>
            <w:gridSpan w:val="20"/>
            <w:tcBorders>
              <w:top w:val="nil"/>
              <w:left w:val="nil"/>
              <w:bottom w:val="nil"/>
              <w:right w:val="nil"/>
            </w:tcBorders>
            <w:shd w:val="clear" w:color="auto" w:fill="FFFFFF"/>
          </w:tcPr>
          <w:p w:rsidR="00D55DC7" w:rsidRDefault="00D55DC7" w:rsidP="00A6113B">
            <w:pPr>
              <w:autoSpaceDE w:val="0"/>
              <w:autoSpaceDN w:val="0"/>
              <w:adjustRightInd w:val="0"/>
              <w:spacing w:line="320" w:lineRule="atLeast"/>
              <w:ind w:left="60" w:right="60"/>
              <w:jc w:val="center"/>
              <w:rPr>
                <w:rFonts w:ascii="Arial" w:hAnsi="Arial" w:cs="Arial"/>
                <w:b/>
                <w:bCs/>
                <w:color w:val="000000"/>
                <w:sz w:val="18"/>
                <w:szCs w:val="18"/>
                <w:lang w:val="ru-RU"/>
              </w:rPr>
            </w:pPr>
          </w:p>
          <w:p w:rsidR="00D55DC7" w:rsidRDefault="00D55DC7" w:rsidP="00D55DC7">
            <w:pPr>
              <w:autoSpaceDE w:val="0"/>
              <w:autoSpaceDN w:val="0"/>
              <w:adjustRightInd w:val="0"/>
              <w:spacing w:line="320" w:lineRule="atLeast"/>
              <w:ind w:right="60"/>
              <w:rPr>
                <w:rFonts w:ascii="Arial" w:hAnsi="Arial" w:cs="Arial"/>
                <w:b/>
                <w:bCs/>
                <w:color w:val="000000"/>
                <w:sz w:val="18"/>
                <w:szCs w:val="18"/>
                <w:lang w:val="ru-RU"/>
              </w:rPr>
            </w:pPr>
          </w:p>
          <w:p w:rsidR="00D55DC7" w:rsidRDefault="00D55DC7" w:rsidP="00D55DC7">
            <w:pPr>
              <w:autoSpaceDE w:val="0"/>
              <w:autoSpaceDN w:val="0"/>
              <w:adjustRightInd w:val="0"/>
              <w:spacing w:line="320" w:lineRule="atLeast"/>
              <w:ind w:right="60"/>
              <w:rPr>
                <w:rFonts w:ascii="Arial" w:hAnsi="Arial" w:cs="Arial"/>
                <w:b/>
                <w:bCs/>
                <w:color w:val="000000"/>
                <w:sz w:val="18"/>
                <w:szCs w:val="18"/>
                <w:lang w:val="ru-RU"/>
              </w:rPr>
            </w:pPr>
          </w:p>
          <w:p w:rsidR="00D55DC7" w:rsidRDefault="00D55DC7" w:rsidP="00A6113B">
            <w:pPr>
              <w:autoSpaceDE w:val="0"/>
              <w:autoSpaceDN w:val="0"/>
              <w:adjustRightInd w:val="0"/>
              <w:spacing w:line="320" w:lineRule="atLeast"/>
              <w:ind w:left="60" w:right="60"/>
              <w:jc w:val="center"/>
              <w:rPr>
                <w:rFonts w:ascii="Arial" w:hAnsi="Arial" w:cs="Arial"/>
                <w:b/>
                <w:bCs/>
                <w:color w:val="000000"/>
                <w:sz w:val="18"/>
                <w:szCs w:val="18"/>
                <w:lang w:val="ru-RU"/>
              </w:rPr>
            </w:pPr>
          </w:p>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b/>
                <w:bCs/>
                <w:color w:val="000000"/>
                <w:sz w:val="18"/>
                <w:szCs w:val="18"/>
              </w:rPr>
              <w:t>Коэффициенты</w:t>
            </w:r>
            <w:r w:rsidRPr="00654E53">
              <w:rPr>
                <w:rFonts w:ascii="Arial" w:hAnsi="Arial" w:cs="Arial"/>
                <w:b/>
                <w:bCs/>
                <w:color w:val="000000"/>
                <w:sz w:val="18"/>
                <w:szCs w:val="18"/>
                <w:vertAlign w:val="superscript"/>
              </w:rPr>
              <w:t>a</w:t>
            </w:r>
          </w:p>
        </w:tc>
      </w:tr>
      <w:tr w:rsidR="00A6113B" w:rsidRPr="00654E53" w:rsidTr="00D55DC7">
        <w:trPr>
          <w:cantSplit/>
        </w:trPr>
        <w:tc>
          <w:tcPr>
            <w:tcW w:w="2771" w:type="dxa"/>
            <w:gridSpan w:val="5"/>
            <w:vMerge w:val="restart"/>
            <w:tcBorders>
              <w:top w:val="single" w:sz="16" w:space="0" w:color="000000"/>
              <w:left w:val="single" w:sz="16" w:space="0" w:color="000000"/>
              <w:bottom w:val="nil"/>
              <w:right w:val="nil"/>
            </w:tcBorders>
            <w:shd w:val="clear" w:color="auto" w:fill="FFFFFF"/>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Модель</w:t>
            </w:r>
          </w:p>
        </w:tc>
        <w:tc>
          <w:tcPr>
            <w:tcW w:w="2936" w:type="dxa"/>
            <w:gridSpan w:val="6"/>
            <w:tcBorders>
              <w:top w:val="single" w:sz="16" w:space="0" w:color="000000"/>
              <w:left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Нестандартизованные коэффициенты</w:t>
            </w:r>
          </w:p>
        </w:tc>
        <w:tc>
          <w:tcPr>
            <w:tcW w:w="1468" w:type="dxa"/>
            <w:gridSpan w:val="4"/>
            <w:tcBorders>
              <w:top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Стандартизованные коэффициенты</w:t>
            </w:r>
          </w:p>
        </w:tc>
        <w:tc>
          <w:tcPr>
            <w:tcW w:w="1009" w:type="dxa"/>
            <w:gridSpan w:val="3"/>
            <w:vMerge w:val="restart"/>
            <w:tcBorders>
              <w:top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t</w:t>
            </w:r>
          </w:p>
        </w:tc>
        <w:tc>
          <w:tcPr>
            <w:tcW w:w="1009" w:type="dxa"/>
            <w:gridSpan w:val="2"/>
            <w:vMerge w:val="restart"/>
            <w:tcBorders>
              <w:top w:val="single" w:sz="16" w:space="0" w:color="000000"/>
              <w:right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Знч.</w:t>
            </w:r>
          </w:p>
        </w:tc>
      </w:tr>
      <w:tr w:rsidR="00A6113B" w:rsidRPr="00654E53" w:rsidTr="00D55DC7">
        <w:trPr>
          <w:cantSplit/>
        </w:trPr>
        <w:tc>
          <w:tcPr>
            <w:tcW w:w="2771" w:type="dxa"/>
            <w:gridSpan w:val="5"/>
            <w:vMerge/>
            <w:tcBorders>
              <w:top w:val="single" w:sz="16" w:space="0" w:color="000000"/>
              <w:left w:val="single" w:sz="16" w:space="0" w:color="000000"/>
              <w:bottom w:val="nil"/>
              <w:right w:val="nil"/>
            </w:tcBorders>
            <w:shd w:val="clear" w:color="auto" w:fill="FFFFFF"/>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1468" w:type="dxa"/>
            <w:gridSpan w:val="3"/>
            <w:tcBorders>
              <w:left w:val="single" w:sz="16" w:space="0" w:color="000000"/>
              <w:bottom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B</w:t>
            </w:r>
          </w:p>
        </w:tc>
        <w:tc>
          <w:tcPr>
            <w:tcW w:w="1468" w:type="dxa"/>
            <w:gridSpan w:val="3"/>
            <w:tcBorders>
              <w:bottom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Стд. Ошибка</w:t>
            </w:r>
          </w:p>
        </w:tc>
        <w:tc>
          <w:tcPr>
            <w:tcW w:w="1468" w:type="dxa"/>
            <w:gridSpan w:val="4"/>
            <w:tcBorders>
              <w:bottom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Бета</w:t>
            </w:r>
          </w:p>
        </w:tc>
        <w:tc>
          <w:tcPr>
            <w:tcW w:w="1009" w:type="dxa"/>
            <w:gridSpan w:val="3"/>
            <w:vMerge/>
            <w:tcBorders>
              <w:top w:val="single" w:sz="16" w:space="0" w:color="000000"/>
            </w:tcBorders>
            <w:shd w:val="clear" w:color="auto" w:fill="FFFFFF"/>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1009" w:type="dxa"/>
            <w:gridSpan w:val="2"/>
            <w:vMerge/>
            <w:tcBorders>
              <w:top w:val="single" w:sz="16" w:space="0" w:color="000000"/>
              <w:right w:val="single" w:sz="16" w:space="0" w:color="000000"/>
            </w:tcBorders>
            <w:shd w:val="clear" w:color="auto" w:fill="FFFFFF"/>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r>
      <w:tr w:rsidR="00A6113B" w:rsidRPr="00654E53" w:rsidTr="00D55DC7">
        <w:trPr>
          <w:cantSplit/>
        </w:trPr>
        <w:tc>
          <w:tcPr>
            <w:tcW w:w="735"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A6113B" w:rsidRPr="00716381" w:rsidRDefault="00A6113B" w:rsidP="00A6113B">
            <w:pPr>
              <w:autoSpaceDE w:val="0"/>
              <w:autoSpaceDN w:val="0"/>
              <w:adjustRightInd w:val="0"/>
              <w:spacing w:line="320" w:lineRule="atLeast"/>
              <w:ind w:left="60" w:right="60"/>
              <w:jc w:val="left"/>
              <w:rPr>
                <w:rFonts w:ascii="Arial" w:hAnsi="Arial" w:cs="Arial"/>
                <w:color w:val="000000"/>
                <w:sz w:val="18"/>
                <w:szCs w:val="18"/>
                <w:lang w:val="ru-RU"/>
              </w:rPr>
            </w:pPr>
          </w:p>
        </w:tc>
        <w:tc>
          <w:tcPr>
            <w:tcW w:w="2036" w:type="dxa"/>
            <w:gridSpan w:val="3"/>
            <w:tcBorders>
              <w:top w:val="single" w:sz="16" w:space="0" w:color="000000"/>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(Константа)</w:t>
            </w:r>
          </w:p>
        </w:tc>
        <w:tc>
          <w:tcPr>
            <w:tcW w:w="1468" w:type="dxa"/>
            <w:gridSpan w:val="3"/>
            <w:tcBorders>
              <w:top w:val="single" w:sz="16" w:space="0" w:color="000000"/>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4,517</w:t>
            </w:r>
          </w:p>
        </w:tc>
        <w:tc>
          <w:tcPr>
            <w:tcW w:w="1468" w:type="dxa"/>
            <w:gridSpan w:val="3"/>
            <w:tcBorders>
              <w:top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,146</w:t>
            </w:r>
          </w:p>
        </w:tc>
        <w:tc>
          <w:tcPr>
            <w:tcW w:w="1468" w:type="dxa"/>
            <w:gridSpan w:val="4"/>
            <w:tcBorders>
              <w:top w:val="single" w:sz="16" w:space="0" w:color="000000"/>
              <w:bottom w:val="nil"/>
            </w:tcBorders>
            <w:shd w:val="clear" w:color="auto" w:fill="FFFFFF"/>
          </w:tcPr>
          <w:p w:rsidR="00A6113B" w:rsidRPr="00654E53" w:rsidRDefault="00A6113B" w:rsidP="00A6113B">
            <w:pPr>
              <w:autoSpaceDE w:val="0"/>
              <w:autoSpaceDN w:val="0"/>
              <w:adjustRightInd w:val="0"/>
              <w:spacing w:line="240" w:lineRule="auto"/>
              <w:jc w:val="left"/>
            </w:pPr>
          </w:p>
        </w:tc>
        <w:tc>
          <w:tcPr>
            <w:tcW w:w="1009" w:type="dxa"/>
            <w:gridSpan w:val="3"/>
            <w:tcBorders>
              <w:top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30,843</w:t>
            </w:r>
          </w:p>
        </w:tc>
        <w:tc>
          <w:tcPr>
            <w:tcW w:w="1009" w:type="dxa"/>
            <w:gridSpan w:val="2"/>
            <w:tcBorders>
              <w:top w:val="single" w:sz="16" w:space="0" w:color="000000"/>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,000</w:t>
            </w:r>
          </w:p>
        </w:tc>
      </w:tr>
      <w:tr w:rsidR="00A6113B" w:rsidRPr="00654E53" w:rsidTr="00D55DC7">
        <w:trPr>
          <w:cantSplit/>
        </w:trPr>
        <w:tc>
          <w:tcPr>
            <w:tcW w:w="735" w:type="dxa"/>
            <w:gridSpan w:val="2"/>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2036" w:type="dxa"/>
            <w:gridSpan w:val="3"/>
            <w:tcBorders>
              <w:top w:val="nil"/>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Возраст</w:t>
            </w:r>
          </w:p>
        </w:tc>
        <w:tc>
          <w:tcPr>
            <w:tcW w:w="1468" w:type="dxa"/>
            <w:gridSpan w:val="3"/>
            <w:tcBorders>
              <w:top w:val="nil"/>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,104</w:t>
            </w:r>
          </w:p>
        </w:tc>
        <w:tc>
          <w:tcPr>
            <w:tcW w:w="1468"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,049</w:t>
            </w:r>
          </w:p>
        </w:tc>
        <w:tc>
          <w:tcPr>
            <w:tcW w:w="1468" w:type="dxa"/>
            <w:gridSpan w:val="4"/>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,048</w:t>
            </w:r>
          </w:p>
        </w:tc>
        <w:tc>
          <w:tcPr>
            <w:tcW w:w="1009"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2,110</w:t>
            </w:r>
          </w:p>
        </w:tc>
        <w:tc>
          <w:tcPr>
            <w:tcW w:w="1009" w:type="dxa"/>
            <w:gridSpan w:val="2"/>
            <w:tcBorders>
              <w:top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,035</w:t>
            </w:r>
          </w:p>
        </w:tc>
      </w:tr>
      <w:tr w:rsidR="00A6113B" w:rsidRPr="00654E53" w:rsidTr="00D55DC7">
        <w:trPr>
          <w:cantSplit/>
        </w:trPr>
        <w:tc>
          <w:tcPr>
            <w:tcW w:w="735" w:type="dxa"/>
            <w:gridSpan w:val="2"/>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2036" w:type="dxa"/>
            <w:gridSpan w:val="3"/>
            <w:tcBorders>
              <w:top w:val="nil"/>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Число страх.случаев</w:t>
            </w:r>
          </w:p>
        </w:tc>
        <w:tc>
          <w:tcPr>
            <w:tcW w:w="1468" w:type="dxa"/>
            <w:gridSpan w:val="3"/>
            <w:tcBorders>
              <w:top w:val="nil"/>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,268</w:t>
            </w:r>
          </w:p>
        </w:tc>
        <w:tc>
          <w:tcPr>
            <w:tcW w:w="1468"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,093</w:t>
            </w:r>
          </w:p>
        </w:tc>
        <w:tc>
          <w:tcPr>
            <w:tcW w:w="1468" w:type="dxa"/>
            <w:gridSpan w:val="4"/>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,066</w:t>
            </w:r>
          </w:p>
        </w:tc>
        <w:tc>
          <w:tcPr>
            <w:tcW w:w="1009"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2,881</w:t>
            </w:r>
          </w:p>
        </w:tc>
        <w:tc>
          <w:tcPr>
            <w:tcW w:w="1009" w:type="dxa"/>
            <w:gridSpan w:val="2"/>
            <w:tcBorders>
              <w:top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,004</w:t>
            </w:r>
          </w:p>
        </w:tc>
      </w:tr>
      <w:tr w:rsidR="00A6113B" w:rsidRPr="00654E53" w:rsidTr="00D55DC7">
        <w:trPr>
          <w:cantSplit/>
        </w:trPr>
        <w:tc>
          <w:tcPr>
            <w:tcW w:w="735" w:type="dxa"/>
            <w:gridSpan w:val="2"/>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2036" w:type="dxa"/>
            <w:gridSpan w:val="3"/>
            <w:tcBorders>
              <w:top w:val="nil"/>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d1</w:t>
            </w:r>
          </w:p>
        </w:tc>
        <w:tc>
          <w:tcPr>
            <w:tcW w:w="1468" w:type="dxa"/>
            <w:gridSpan w:val="3"/>
            <w:tcBorders>
              <w:top w:val="nil"/>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,460</w:t>
            </w:r>
          </w:p>
        </w:tc>
        <w:tc>
          <w:tcPr>
            <w:tcW w:w="1468"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,171</w:t>
            </w:r>
          </w:p>
        </w:tc>
        <w:tc>
          <w:tcPr>
            <w:tcW w:w="1468" w:type="dxa"/>
            <w:gridSpan w:val="4"/>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,063</w:t>
            </w:r>
          </w:p>
        </w:tc>
        <w:tc>
          <w:tcPr>
            <w:tcW w:w="1009"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2,695</w:t>
            </w:r>
          </w:p>
        </w:tc>
        <w:tc>
          <w:tcPr>
            <w:tcW w:w="1009" w:type="dxa"/>
            <w:gridSpan w:val="2"/>
            <w:tcBorders>
              <w:top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,007</w:t>
            </w:r>
          </w:p>
        </w:tc>
      </w:tr>
      <w:tr w:rsidR="00A6113B" w:rsidRPr="00654E53" w:rsidTr="00D55DC7">
        <w:trPr>
          <w:cantSplit/>
        </w:trPr>
        <w:tc>
          <w:tcPr>
            <w:tcW w:w="735" w:type="dxa"/>
            <w:gridSpan w:val="2"/>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2036" w:type="dxa"/>
            <w:gridSpan w:val="3"/>
            <w:tcBorders>
              <w:top w:val="nil"/>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d2</w:t>
            </w:r>
          </w:p>
        </w:tc>
        <w:tc>
          <w:tcPr>
            <w:tcW w:w="1468" w:type="dxa"/>
            <w:gridSpan w:val="3"/>
            <w:tcBorders>
              <w:top w:val="nil"/>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,214</w:t>
            </w:r>
          </w:p>
        </w:tc>
        <w:tc>
          <w:tcPr>
            <w:tcW w:w="1468"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,182</w:t>
            </w:r>
          </w:p>
        </w:tc>
        <w:tc>
          <w:tcPr>
            <w:tcW w:w="1468" w:type="dxa"/>
            <w:gridSpan w:val="4"/>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,027</w:t>
            </w:r>
          </w:p>
        </w:tc>
        <w:tc>
          <w:tcPr>
            <w:tcW w:w="1009"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1,180</w:t>
            </w:r>
          </w:p>
        </w:tc>
        <w:tc>
          <w:tcPr>
            <w:tcW w:w="1009" w:type="dxa"/>
            <w:gridSpan w:val="2"/>
            <w:tcBorders>
              <w:top w:val="nil"/>
              <w:bottom w:val="nil"/>
              <w:right w:val="single" w:sz="16" w:space="0" w:color="000000"/>
            </w:tcBorders>
            <w:shd w:val="clear" w:color="auto" w:fill="FFFFFF"/>
            <w:vAlign w:val="center"/>
          </w:tcPr>
          <w:p w:rsidR="00A6113B" w:rsidRPr="00654E53" w:rsidRDefault="00DC70A2" w:rsidP="00A6113B">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lang w:val="ru-RU"/>
              </w:rPr>
              <w:t>0</w:t>
            </w:r>
            <w:r w:rsidR="00A6113B" w:rsidRPr="00654E53">
              <w:rPr>
                <w:rFonts w:ascii="Arial" w:hAnsi="Arial" w:cs="Arial"/>
                <w:color w:val="000000"/>
                <w:sz w:val="18"/>
                <w:szCs w:val="18"/>
              </w:rPr>
              <w:t>38</w:t>
            </w:r>
          </w:p>
        </w:tc>
      </w:tr>
      <w:tr w:rsidR="00A6113B" w:rsidRPr="00654E53" w:rsidTr="00D55DC7">
        <w:trPr>
          <w:cantSplit/>
        </w:trPr>
        <w:tc>
          <w:tcPr>
            <w:tcW w:w="735" w:type="dxa"/>
            <w:gridSpan w:val="2"/>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2036" w:type="dxa"/>
            <w:gridSpan w:val="3"/>
            <w:tcBorders>
              <w:top w:val="nil"/>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d3</w:t>
            </w:r>
          </w:p>
        </w:tc>
        <w:tc>
          <w:tcPr>
            <w:tcW w:w="1468" w:type="dxa"/>
            <w:gridSpan w:val="3"/>
            <w:tcBorders>
              <w:top w:val="nil"/>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-,328</w:t>
            </w:r>
          </w:p>
        </w:tc>
        <w:tc>
          <w:tcPr>
            <w:tcW w:w="1468"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,209</w:t>
            </w:r>
          </w:p>
        </w:tc>
        <w:tc>
          <w:tcPr>
            <w:tcW w:w="1468" w:type="dxa"/>
            <w:gridSpan w:val="4"/>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-,036</w:t>
            </w:r>
          </w:p>
        </w:tc>
        <w:tc>
          <w:tcPr>
            <w:tcW w:w="1009"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-1,572</w:t>
            </w:r>
          </w:p>
        </w:tc>
        <w:tc>
          <w:tcPr>
            <w:tcW w:w="1009" w:type="dxa"/>
            <w:gridSpan w:val="2"/>
            <w:tcBorders>
              <w:top w:val="nil"/>
              <w:bottom w:val="nil"/>
              <w:right w:val="single" w:sz="16" w:space="0" w:color="000000"/>
            </w:tcBorders>
            <w:shd w:val="clear" w:color="auto" w:fill="FFFFFF"/>
            <w:vAlign w:val="center"/>
          </w:tcPr>
          <w:p w:rsidR="00A6113B" w:rsidRPr="00654E53" w:rsidRDefault="00DC70A2" w:rsidP="00A6113B">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lang w:val="ru-RU"/>
              </w:rPr>
              <w:t>09</w:t>
            </w:r>
            <w:r w:rsidR="00A6113B" w:rsidRPr="00654E53">
              <w:rPr>
                <w:rFonts w:ascii="Arial" w:hAnsi="Arial" w:cs="Arial"/>
                <w:color w:val="000000"/>
                <w:sz w:val="18"/>
                <w:szCs w:val="18"/>
              </w:rPr>
              <w:t>6</w:t>
            </w:r>
          </w:p>
        </w:tc>
      </w:tr>
      <w:tr w:rsidR="00A6113B" w:rsidRPr="00654E53" w:rsidTr="00D55DC7">
        <w:trPr>
          <w:cantSplit/>
        </w:trPr>
        <w:tc>
          <w:tcPr>
            <w:tcW w:w="735" w:type="dxa"/>
            <w:gridSpan w:val="2"/>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2036" w:type="dxa"/>
            <w:gridSpan w:val="3"/>
            <w:tcBorders>
              <w:top w:val="nil"/>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d4</w:t>
            </w:r>
          </w:p>
        </w:tc>
        <w:tc>
          <w:tcPr>
            <w:tcW w:w="1468" w:type="dxa"/>
            <w:gridSpan w:val="3"/>
            <w:tcBorders>
              <w:top w:val="nil"/>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,331</w:t>
            </w:r>
          </w:p>
        </w:tc>
        <w:tc>
          <w:tcPr>
            <w:tcW w:w="1468"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,177</w:t>
            </w:r>
          </w:p>
        </w:tc>
        <w:tc>
          <w:tcPr>
            <w:tcW w:w="1468" w:type="dxa"/>
            <w:gridSpan w:val="4"/>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,043</w:t>
            </w:r>
          </w:p>
        </w:tc>
        <w:tc>
          <w:tcPr>
            <w:tcW w:w="1009"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1,869</w:t>
            </w:r>
          </w:p>
        </w:tc>
        <w:tc>
          <w:tcPr>
            <w:tcW w:w="1009" w:type="dxa"/>
            <w:gridSpan w:val="2"/>
            <w:tcBorders>
              <w:top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,062</w:t>
            </w:r>
          </w:p>
        </w:tc>
      </w:tr>
      <w:tr w:rsidR="00A6113B" w:rsidRPr="00654E53" w:rsidTr="00D55DC7">
        <w:trPr>
          <w:cantSplit/>
        </w:trPr>
        <w:tc>
          <w:tcPr>
            <w:tcW w:w="735" w:type="dxa"/>
            <w:gridSpan w:val="2"/>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2036" w:type="dxa"/>
            <w:gridSpan w:val="3"/>
            <w:tcBorders>
              <w:top w:val="nil"/>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d8</w:t>
            </w:r>
          </w:p>
        </w:tc>
        <w:tc>
          <w:tcPr>
            <w:tcW w:w="1468" w:type="dxa"/>
            <w:gridSpan w:val="3"/>
            <w:tcBorders>
              <w:top w:val="nil"/>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,167</w:t>
            </w:r>
          </w:p>
        </w:tc>
        <w:tc>
          <w:tcPr>
            <w:tcW w:w="1468"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,086</w:t>
            </w:r>
          </w:p>
        </w:tc>
        <w:tc>
          <w:tcPr>
            <w:tcW w:w="1468" w:type="dxa"/>
            <w:gridSpan w:val="4"/>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,047</w:t>
            </w:r>
          </w:p>
        </w:tc>
        <w:tc>
          <w:tcPr>
            <w:tcW w:w="1009"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1,937</w:t>
            </w:r>
          </w:p>
        </w:tc>
        <w:tc>
          <w:tcPr>
            <w:tcW w:w="1009" w:type="dxa"/>
            <w:gridSpan w:val="2"/>
            <w:tcBorders>
              <w:top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,053</w:t>
            </w:r>
          </w:p>
        </w:tc>
      </w:tr>
      <w:tr w:rsidR="00A6113B" w:rsidRPr="00654E53" w:rsidTr="00D55DC7">
        <w:trPr>
          <w:cantSplit/>
        </w:trPr>
        <w:tc>
          <w:tcPr>
            <w:tcW w:w="735" w:type="dxa"/>
            <w:gridSpan w:val="2"/>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2036" w:type="dxa"/>
            <w:gridSpan w:val="3"/>
            <w:tcBorders>
              <w:top w:val="nil"/>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d9</w:t>
            </w:r>
          </w:p>
        </w:tc>
        <w:tc>
          <w:tcPr>
            <w:tcW w:w="1468" w:type="dxa"/>
            <w:gridSpan w:val="3"/>
            <w:tcBorders>
              <w:top w:val="nil"/>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,195</w:t>
            </w:r>
          </w:p>
        </w:tc>
        <w:tc>
          <w:tcPr>
            <w:tcW w:w="1468"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,082</w:t>
            </w:r>
          </w:p>
        </w:tc>
        <w:tc>
          <w:tcPr>
            <w:tcW w:w="1468" w:type="dxa"/>
            <w:gridSpan w:val="4"/>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,058</w:t>
            </w:r>
          </w:p>
        </w:tc>
        <w:tc>
          <w:tcPr>
            <w:tcW w:w="1009"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2,372</w:t>
            </w:r>
          </w:p>
        </w:tc>
        <w:tc>
          <w:tcPr>
            <w:tcW w:w="1009" w:type="dxa"/>
            <w:gridSpan w:val="2"/>
            <w:tcBorders>
              <w:top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,018</w:t>
            </w:r>
          </w:p>
        </w:tc>
      </w:tr>
      <w:tr w:rsidR="00A6113B" w:rsidRPr="00654E53" w:rsidTr="00D55DC7">
        <w:trPr>
          <w:cantSplit/>
        </w:trPr>
        <w:tc>
          <w:tcPr>
            <w:tcW w:w="735" w:type="dxa"/>
            <w:gridSpan w:val="2"/>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2036" w:type="dxa"/>
            <w:gridSpan w:val="3"/>
            <w:tcBorders>
              <w:top w:val="nil"/>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d10</w:t>
            </w:r>
          </w:p>
        </w:tc>
        <w:tc>
          <w:tcPr>
            <w:tcW w:w="1468" w:type="dxa"/>
            <w:gridSpan w:val="3"/>
            <w:tcBorders>
              <w:top w:val="nil"/>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,152</w:t>
            </w:r>
          </w:p>
        </w:tc>
        <w:tc>
          <w:tcPr>
            <w:tcW w:w="1468"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,085</w:t>
            </w:r>
          </w:p>
        </w:tc>
        <w:tc>
          <w:tcPr>
            <w:tcW w:w="1468" w:type="dxa"/>
            <w:gridSpan w:val="4"/>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,043</w:t>
            </w:r>
          </w:p>
        </w:tc>
        <w:tc>
          <w:tcPr>
            <w:tcW w:w="1009" w:type="dxa"/>
            <w:gridSpan w:val="3"/>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1,788</w:t>
            </w:r>
          </w:p>
        </w:tc>
        <w:tc>
          <w:tcPr>
            <w:tcW w:w="1009" w:type="dxa"/>
            <w:gridSpan w:val="2"/>
            <w:tcBorders>
              <w:top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,074</w:t>
            </w:r>
          </w:p>
        </w:tc>
      </w:tr>
      <w:tr w:rsidR="00A6113B" w:rsidRPr="00654E53" w:rsidTr="00D55DC7">
        <w:trPr>
          <w:cantSplit/>
        </w:trPr>
        <w:tc>
          <w:tcPr>
            <w:tcW w:w="735" w:type="dxa"/>
            <w:gridSpan w:val="2"/>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2036" w:type="dxa"/>
            <w:gridSpan w:val="3"/>
            <w:tcBorders>
              <w:top w:val="nil"/>
              <w:left w:val="nil"/>
              <w:bottom w:val="single" w:sz="16" w:space="0" w:color="000000"/>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d11</w:t>
            </w:r>
          </w:p>
        </w:tc>
        <w:tc>
          <w:tcPr>
            <w:tcW w:w="1468" w:type="dxa"/>
            <w:gridSpan w:val="3"/>
            <w:tcBorders>
              <w:top w:val="nil"/>
              <w:left w:val="single" w:sz="16" w:space="0" w:color="000000"/>
              <w:bottom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,151</w:t>
            </w:r>
          </w:p>
        </w:tc>
        <w:tc>
          <w:tcPr>
            <w:tcW w:w="1468" w:type="dxa"/>
            <w:gridSpan w:val="3"/>
            <w:tcBorders>
              <w:top w:val="nil"/>
              <w:bottom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,068</w:t>
            </w:r>
          </w:p>
        </w:tc>
        <w:tc>
          <w:tcPr>
            <w:tcW w:w="1468" w:type="dxa"/>
            <w:gridSpan w:val="4"/>
            <w:tcBorders>
              <w:top w:val="nil"/>
              <w:bottom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,055</w:t>
            </w:r>
          </w:p>
        </w:tc>
        <w:tc>
          <w:tcPr>
            <w:tcW w:w="1009" w:type="dxa"/>
            <w:gridSpan w:val="3"/>
            <w:tcBorders>
              <w:top w:val="nil"/>
              <w:bottom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2,208</w:t>
            </w:r>
          </w:p>
        </w:tc>
        <w:tc>
          <w:tcPr>
            <w:tcW w:w="1009" w:type="dxa"/>
            <w:gridSpan w:val="2"/>
            <w:tcBorders>
              <w:top w:val="nil"/>
              <w:bottom w:val="single" w:sz="16" w:space="0" w:color="000000"/>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,027</w:t>
            </w:r>
          </w:p>
        </w:tc>
      </w:tr>
    </w:tbl>
    <w:p w:rsidR="00A6113B" w:rsidRDefault="00A6113B" w:rsidP="00A6113B">
      <w:pPr>
        <w:rPr>
          <w:lang w:val="ru-RU"/>
        </w:rPr>
      </w:pPr>
    </w:p>
    <w:tbl>
      <w:tblPr>
        <w:tblW w:w="78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7"/>
        <w:gridCol w:w="1469"/>
        <w:gridCol w:w="1010"/>
        <w:gridCol w:w="1469"/>
        <w:gridCol w:w="1010"/>
        <w:gridCol w:w="1010"/>
      </w:tblGrid>
      <w:tr w:rsidR="00A6113B" w:rsidRPr="00654E53" w:rsidTr="00A6113B">
        <w:trPr>
          <w:cantSplit/>
        </w:trPr>
        <w:tc>
          <w:tcPr>
            <w:tcW w:w="7878" w:type="dxa"/>
            <w:gridSpan w:val="7"/>
            <w:tcBorders>
              <w:top w:val="nil"/>
              <w:left w:val="nil"/>
              <w:bottom w:val="nil"/>
              <w:right w:val="nil"/>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b/>
                <w:bCs/>
                <w:color w:val="000000"/>
                <w:sz w:val="18"/>
                <w:szCs w:val="18"/>
              </w:rPr>
              <w:t>Дисперсионный анализ</w:t>
            </w:r>
            <w:r w:rsidRPr="00654E53">
              <w:rPr>
                <w:rFonts w:ascii="Arial" w:hAnsi="Arial" w:cs="Arial"/>
                <w:b/>
                <w:bCs/>
                <w:color w:val="000000"/>
                <w:sz w:val="18"/>
                <w:szCs w:val="18"/>
                <w:vertAlign w:val="superscript"/>
              </w:rPr>
              <w:t>a</w:t>
            </w:r>
          </w:p>
        </w:tc>
      </w:tr>
      <w:tr w:rsidR="00A6113B" w:rsidRPr="00654E53" w:rsidTr="00A6113B">
        <w:trPr>
          <w:cantSplit/>
        </w:trPr>
        <w:tc>
          <w:tcPr>
            <w:tcW w:w="1910" w:type="dxa"/>
            <w:gridSpan w:val="2"/>
            <w:tcBorders>
              <w:top w:val="single" w:sz="16" w:space="0" w:color="000000"/>
              <w:left w:val="single" w:sz="16" w:space="0" w:color="000000"/>
              <w:bottom w:val="single" w:sz="16" w:space="0" w:color="000000"/>
              <w:right w:val="nil"/>
            </w:tcBorders>
            <w:shd w:val="clear" w:color="auto" w:fill="FFFFFF"/>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Модель</w:t>
            </w:r>
          </w:p>
        </w:tc>
        <w:tc>
          <w:tcPr>
            <w:tcW w:w="1469" w:type="dxa"/>
            <w:tcBorders>
              <w:top w:val="single" w:sz="16" w:space="0" w:color="000000"/>
              <w:left w:val="single" w:sz="16" w:space="0" w:color="000000"/>
              <w:bottom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Сумма квадратов</w:t>
            </w:r>
          </w:p>
        </w:tc>
        <w:tc>
          <w:tcPr>
            <w:tcW w:w="1010" w:type="dxa"/>
            <w:tcBorders>
              <w:top w:val="single" w:sz="16" w:space="0" w:color="000000"/>
              <w:bottom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ст.св.</w:t>
            </w:r>
          </w:p>
        </w:tc>
        <w:tc>
          <w:tcPr>
            <w:tcW w:w="1469" w:type="dxa"/>
            <w:tcBorders>
              <w:top w:val="single" w:sz="16" w:space="0" w:color="000000"/>
              <w:bottom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Средний квадрат</w:t>
            </w:r>
          </w:p>
        </w:tc>
        <w:tc>
          <w:tcPr>
            <w:tcW w:w="1010" w:type="dxa"/>
            <w:tcBorders>
              <w:top w:val="single" w:sz="16" w:space="0" w:color="000000"/>
              <w:bottom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rsidR="00A6113B" w:rsidRPr="00654E53" w:rsidRDefault="00A6113B" w:rsidP="00A6113B">
            <w:pPr>
              <w:autoSpaceDE w:val="0"/>
              <w:autoSpaceDN w:val="0"/>
              <w:adjustRightInd w:val="0"/>
              <w:spacing w:line="320" w:lineRule="atLeast"/>
              <w:ind w:left="60" w:right="60"/>
              <w:jc w:val="center"/>
              <w:rPr>
                <w:rFonts w:ascii="Arial" w:hAnsi="Arial" w:cs="Arial"/>
                <w:color w:val="000000"/>
                <w:sz w:val="18"/>
                <w:szCs w:val="18"/>
              </w:rPr>
            </w:pPr>
            <w:r w:rsidRPr="00654E53">
              <w:rPr>
                <w:rFonts w:ascii="Arial" w:hAnsi="Arial" w:cs="Arial"/>
                <w:color w:val="000000"/>
                <w:sz w:val="18"/>
                <w:szCs w:val="18"/>
              </w:rPr>
              <w:t>Знч.</w:t>
            </w:r>
          </w:p>
        </w:tc>
      </w:tr>
      <w:tr w:rsidR="00A6113B" w:rsidRPr="00654E53" w:rsidTr="00A6113B">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1</w:t>
            </w:r>
          </w:p>
        </w:tc>
        <w:tc>
          <w:tcPr>
            <w:tcW w:w="1177" w:type="dxa"/>
            <w:tcBorders>
              <w:top w:val="single" w:sz="16" w:space="0" w:color="000000"/>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Регрессия</w:t>
            </w:r>
          </w:p>
        </w:tc>
        <w:tc>
          <w:tcPr>
            <w:tcW w:w="1469" w:type="dxa"/>
            <w:tcBorders>
              <w:top w:val="single" w:sz="16" w:space="0" w:color="000000"/>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39,516</w:t>
            </w:r>
          </w:p>
        </w:tc>
        <w:tc>
          <w:tcPr>
            <w:tcW w:w="1010" w:type="dxa"/>
            <w:tcBorders>
              <w:top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10</w:t>
            </w:r>
          </w:p>
        </w:tc>
        <w:tc>
          <w:tcPr>
            <w:tcW w:w="1469" w:type="dxa"/>
            <w:tcBorders>
              <w:top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3,952</w:t>
            </w:r>
          </w:p>
        </w:tc>
        <w:tc>
          <w:tcPr>
            <w:tcW w:w="1010" w:type="dxa"/>
            <w:tcBorders>
              <w:top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3,478</w:t>
            </w:r>
          </w:p>
        </w:tc>
        <w:tc>
          <w:tcPr>
            <w:tcW w:w="1010" w:type="dxa"/>
            <w:tcBorders>
              <w:top w:val="single" w:sz="16" w:space="0" w:color="000000"/>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,000</w:t>
            </w:r>
            <w:r w:rsidRPr="00654E53">
              <w:rPr>
                <w:rFonts w:ascii="Arial" w:hAnsi="Arial" w:cs="Arial"/>
                <w:color w:val="000000"/>
                <w:sz w:val="18"/>
                <w:szCs w:val="18"/>
                <w:vertAlign w:val="superscript"/>
              </w:rPr>
              <w:t>b</w:t>
            </w:r>
          </w:p>
        </w:tc>
      </w:tr>
      <w:tr w:rsidR="00A6113B" w:rsidRPr="00654E53" w:rsidTr="00A6113B">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Остаток</w:t>
            </w:r>
          </w:p>
        </w:tc>
        <w:tc>
          <w:tcPr>
            <w:tcW w:w="1469" w:type="dxa"/>
            <w:tcBorders>
              <w:top w:val="nil"/>
              <w:left w:val="single" w:sz="16" w:space="0" w:color="000000"/>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2133,804</w:t>
            </w:r>
          </w:p>
        </w:tc>
        <w:tc>
          <w:tcPr>
            <w:tcW w:w="1010" w:type="dxa"/>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1878</w:t>
            </w:r>
          </w:p>
        </w:tc>
        <w:tc>
          <w:tcPr>
            <w:tcW w:w="1469" w:type="dxa"/>
            <w:tcBorders>
              <w:top w:val="nil"/>
              <w:bottom w:val="nil"/>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1,136</w:t>
            </w:r>
          </w:p>
        </w:tc>
        <w:tc>
          <w:tcPr>
            <w:tcW w:w="1010" w:type="dxa"/>
            <w:tcBorders>
              <w:top w:val="nil"/>
              <w:bottom w:val="nil"/>
            </w:tcBorders>
            <w:shd w:val="clear" w:color="auto" w:fill="FFFFFF"/>
          </w:tcPr>
          <w:p w:rsidR="00A6113B" w:rsidRPr="00654E53" w:rsidRDefault="00A6113B" w:rsidP="00A6113B">
            <w:pPr>
              <w:autoSpaceDE w:val="0"/>
              <w:autoSpaceDN w:val="0"/>
              <w:adjustRightInd w:val="0"/>
              <w:spacing w:line="240" w:lineRule="auto"/>
              <w:jc w:val="left"/>
            </w:pPr>
          </w:p>
        </w:tc>
        <w:tc>
          <w:tcPr>
            <w:tcW w:w="1010" w:type="dxa"/>
            <w:tcBorders>
              <w:top w:val="nil"/>
              <w:bottom w:val="nil"/>
              <w:right w:val="single" w:sz="16" w:space="0" w:color="000000"/>
            </w:tcBorders>
            <w:shd w:val="clear" w:color="auto" w:fill="FFFFFF"/>
          </w:tcPr>
          <w:p w:rsidR="00A6113B" w:rsidRPr="00654E53" w:rsidRDefault="00A6113B" w:rsidP="00A6113B">
            <w:pPr>
              <w:autoSpaceDE w:val="0"/>
              <w:autoSpaceDN w:val="0"/>
              <w:adjustRightInd w:val="0"/>
              <w:spacing w:line="240" w:lineRule="auto"/>
              <w:jc w:val="left"/>
            </w:pPr>
          </w:p>
        </w:tc>
      </w:tr>
      <w:tr w:rsidR="00A6113B" w:rsidRPr="00654E53" w:rsidTr="00A6113B">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A6113B" w:rsidRPr="00654E53" w:rsidRDefault="00A6113B" w:rsidP="00A6113B">
            <w:pPr>
              <w:autoSpaceDE w:val="0"/>
              <w:autoSpaceDN w:val="0"/>
              <w:adjustRightInd w:val="0"/>
              <w:spacing w:line="240" w:lineRule="auto"/>
              <w:jc w:val="left"/>
            </w:pPr>
          </w:p>
        </w:tc>
        <w:tc>
          <w:tcPr>
            <w:tcW w:w="1177" w:type="dxa"/>
            <w:tcBorders>
              <w:top w:val="nil"/>
              <w:left w:val="nil"/>
              <w:bottom w:val="single" w:sz="16" w:space="0" w:color="000000"/>
              <w:right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left"/>
              <w:rPr>
                <w:rFonts w:ascii="Arial" w:hAnsi="Arial" w:cs="Arial"/>
                <w:color w:val="000000"/>
                <w:sz w:val="18"/>
                <w:szCs w:val="18"/>
              </w:rPr>
            </w:pPr>
            <w:r w:rsidRPr="00654E53">
              <w:rPr>
                <w:rFonts w:ascii="Arial" w:hAnsi="Arial" w:cs="Arial"/>
                <w:color w:val="000000"/>
                <w:sz w:val="18"/>
                <w:szCs w:val="18"/>
              </w:rPr>
              <w:t>Всего</w:t>
            </w:r>
          </w:p>
        </w:tc>
        <w:tc>
          <w:tcPr>
            <w:tcW w:w="1469" w:type="dxa"/>
            <w:tcBorders>
              <w:top w:val="nil"/>
              <w:left w:val="single" w:sz="16" w:space="0" w:color="000000"/>
              <w:bottom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2173,320</w:t>
            </w:r>
          </w:p>
        </w:tc>
        <w:tc>
          <w:tcPr>
            <w:tcW w:w="1010" w:type="dxa"/>
            <w:tcBorders>
              <w:top w:val="nil"/>
              <w:bottom w:val="single" w:sz="16" w:space="0" w:color="000000"/>
            </w:tcBorders>
            <w:shd w:val="clear" w:color="auto" w:fill="FFFFFF"/>
            <w:vAlign w:val="center"/>
          </w:tcPr>
          <w:p w:rsidR="00A6113B" w:rsidRPr="00654E53" w:rsidRDefault="00A6113B" w:rsidP="00A6113B">
            <w:pPr>
              <w:autoSpaceDE w:val="0"/>
              <w:autoSpaceDN w:val="0"/>
              <w:adjustRightInd w:val="0"/>
              <w:spacing w:line="320" w:lineRule="atLeast"/>
              <w:ind w:left="60" w:right="60"/>
              <w:jc w:val="right"/>
              <w:rPr>
                <w:rFonts w:ascii="Arial" w:hAnsi="Arial" w:cs="Arial"/>
                <w:color w:val="000000"/>
                <w:sz w:val="18"/>
                <w:szCs w:val="18"/>
              </w:rPr>
            </w:pPr>
            <w:r w:rsidRPr="00654E53">
              <w:rPr>
                <w:rFonts w:ascii="Arial" w:hAnsi="Arial" w:cs="Arial"/>
                <w:color w:val="000000"/>
                <w:sz w:val="18"/>
                <w:szCs w:val="18"/>
              </w:rPr>
              <w:t>1888</w:t>
            </w:r>
          </w:p>
        </w:tc>
        <w:tc>
          <w:tcPr>
            <w:tcW w:w="1469" w:type="dxa"/>
            <w:tcBorders>
              <w:top w:val="nil"/>
              <w:bottom w:val="single" w:sz="16" w:space="0" w:color="000000"/>
            </w:tcBorders>
            <w:shd w:val="clear" w:color="auto" w:fill="FFFFFF"/>
          </w:tcPr>
          <w:p w:rsidR="00A6113B" w:rsidRPr="00654E53" w:rsidRDefault="00A6113B" w:rsidP="00A6113B">
            <w:pPr>
              <w:autoSpaceDE w:val="0"/>
              <w:autoSpaceDN w:val="0"/>
              <w:adjustRightInd w:val="0"/>
              <w:spacing w:line="240" w:lineRule="auto"/>
              <w:jc w:val="left"/>
            </w:pPr>
          </w:p>
        </w:tc>
        <w:tc>
          <w:tcPr>
            <w:tcW w:w="1010" w:type="dxa"/>
            <w:tcBorders>
              <w:top w:val="nil"/>
              <w:bottom w:val="single" w:sz="16" w:space="0" w:color="000000"/>
            </w:tcBorders>
            <w:shd w:val="clear" w:color="auto" w:fill="FFFFFF"/>
          </w:tcPr>
          <w:p w:rsidR="00A6113B" w:rsidRPr="00654E53" w:rsidRDefault="00A6113B" w:rsidP="00A6113B">
            <w:pPr>
              <w:autoSpaceDE w:val="0"/>
              <w:autoSpaceDN w:val="0"/>
              <w:adjustRightInd w:val="0"/>
              <w:spacing w:line="240" w:lineRule="auto"/>
              <w:jc w:val="left"/>
            </w:pPr>
          </w:p>
        </w:tc>
        <w:tc>
          <w:tcPr>
            <w:tcW w:w="1010" w:type="dxa"/>
            <w:tcBorders>
              <w:top w:val="nil"/>
              <w:bottom w:val="single" w:sz="16" w:space="0" w:color="000000"/>
              <w:right w:val="single" w:sz="16" w:space="0" w:color="000000"/>
            </w:tcBorders>
            <w:shd w:val="clear" w:color="auto" w:fill="FFFFFF"/>
          </w:tcPr>
          <w:p w:rsidR="00A6113B" w:rsidRPr="00654E53" w:rsidRDefault="00A6113B" w:rsidP="00A6113B">
            <w:pPr>
              <w:autoSpaceDE w:val="0"/>
              <w:autoSpaceDN w:val="0"/>
              <w:adjustRightInd w:val="0"/>
              <w:spacing w:line="240" w:lineRule="auto"/>
              <w:jc w:val="left"/>
            </w:pPr>
          </w:p>
        </w:tc>
      </w:tr>
    </w:tbl>
    <w:p w:rsidR="005A2FDC" w:rsidRDefault="005A2FDC" w:rsidP="00A6113B">
      <w:pPr>
        <w:rPr>
          <w:lang w:val="ru-RU"/>
        </w:rPr>
        <w:sectPr w:rsidR="005A2FDC" w:rsidSect="00CA3F14">
          <w:pgSz w:w="11907" w:h="16839" w:code="9"/>
          <w:pgMar w:top="1134" w:right="851" w:bottom="1134" w:left="1985" w:header="720" w:footer="720" w:gutter="0"/>
          <w:cols w:space="720"/>
          <w:docGrid w:linePitch="360"/>
        </w:sectPr>
      </w:pPr>
    </w:p>
    <w:p w:rsidR="00D338C8" w:rsidRDefault="00EC06F6" w:rsidP="00D338C8">
      <w:pPr>
        <w:pStyle w:val="1"/>
        <w:rPr>
          <w:lang w:val="ru-RU"/>
        </w:rPr>
      </w:pPr>
      <w:bookmarkStart w:id="47" w:name="_Toc356344319"/>
      <w:bookmarkStart w:id="48" w:name="_Toc357085085"/>
      <w:r>
        <w:rPr>
          <w:lang w:val="ru-RU"/>
        </w:rPr>
        <w:lastRenderedPageBreak/>
        <w:t xml:space="preserve">Приложение </w:t>
      </w:r>
      <w:r w:rsidR="002D4B46">
        <w:rPr>
          <w:lang w:val="ru-RU"/>
        </w:rPr>
        <w:t>3</w:t>
      </w:r>
      <w:r>
        <w:rPr>
          <w:lang w:val="ru-RU"/>
        </w:rPr>
        <w:t>.</w:t>
      </w:r>
      <w:r w:rsidR="001A2F30">
        <w:rPr>
          <w:lang w:val="ru-RU"/>
        </w:rPr>
        <w:t xml:space="preserve"> Результаты построения</w:t>
      </w:r>
      <w:r>
        <w:rPr>
          <w:lang w:val="ru-RU"/>
        </w:rPr>
        <w:t xml:space="preserve"> моделей</w:t>
      </w:r>
      <w:r w:rsidR="00D338C8">
        <w:rPr>
          <w:lang w:val="ru-RU"/>
        </w:rPr>
        <w:t xml:space="preserve"> бинарного выбора</w:t>
      </w:r>
      <w:bookmarkEnd w:id="47"/>
      <w:bookmarkEnd w:id="48"/>
    </w:p>
    <w:tbl>
      <w:tblPr>
        <w:tblW w:w="0" w:type="auto"/>
        <w:tblLayout w:type="fixed"/>
        <w:tblCellMar>
          <w:left w:w="0" w:type="dxa"/>
          <w:right w:w="0" w:type="dxa"/>
        </w:tblCellMar>
        <w:tblLook w:val="0000" w:firstRow="0" w:lastRow="0" w:firstColumn="0" w:lastColumn="0" w:noHBand="0" w:noVBand="0"/>
      </w:tblPr>
      <w:tblGrid>
        <w:gridCol w:w="30"/>
        <w:gridCol w:w="2017"/>
        <w:gridCol w:w="1103"/>
        <w:gridCol w:w="1207"/>
        <w:gridCol w:w="1208"/>
        <w:gridCol w:w="997"/>
      </w:tblGrid>
      <w:tr w:rsidR="00A6113B" w:rsidTr="005A2FDC">
        <w:trPr>
          <w:gridBefore w:val="1"/>
          <w:wBefore w:w="30" w:type="dxa"/>
          <w:trHeight w:val="225"/>
        </w:trPr>
        <w:tc>
          <w:tcPr>
            <w:tcW w:w="4327" w:type="dxa"/>
            <w:gridSpan w:val="3"/>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Dependent Variable: BOLMENSR</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RPr="00095C9E" w:rsidTr="005A2FDC">
        <w:trPr>
          <w:gridBefore w:val="1"/>
          <w:wBefore w:w="30" w:type="dxa"/>
          <w:trHeight w:val="225"/>
        </w:trPr>
        <w:tc>
          <w:tcPr>
            <w:tcW w:w="6532" w:type="dxa"/>
            <w:gridSpan w:val="5"/>
            <w:tcBorders>
              <w:top w:val="nil"/>
              <w:left w:val="nil"/>
              <w:bottom w:val="nil"/>
              <w:right w:val="nil"/>
            </w:tcBorders>
            <w:vAlign w:val="bottom"/>
          </w:tcPr>
          <w:p w:rsidR="00A6113B" w:rsidRPr="0033223E" w:rsidRDefault="00A6113B" w:rsidP="00A6113B">
            <w:pPr>
              <w:autoSpaceDE w:val="0"/>
              <w:autoSpaceDN w:val="0"/>
              <w:adjustRightInd w:val="0"/>
              <w:spacing w:line="240" w:lineRule="auto"/>
              <w:jc w:val="left"/>
              <w:rPr>
                <w:rFonts w:ascii="Arial" w:hAnsi="Arial" w:cs="Arial"/>
                <w:color w:val="000000"/>
                <w:sz w:val="18"/>
                <w:szCs w:val="18"/>
              </w:rPr>
            </w:pPr>
            <w:r w:rsidRPr="0033223E">
              <w:rPr>
                <w:rFonts w:ascii="Arial" w:hAnsi="Arial" w:cs="Arial"/>
                <w:color w:val="000000"/>
                <w:sz w:val="18"/>
                <w:szCs w:val="18"/>
              </w:rPr>
              <w:t>Method: ML - Binary Logit (Quadratic hill climbing)</w:t>
            </w:r>
          </w:p>
        </w:tc>
      </w:tr>
      <w:tr w:rsidR="00A6113B" w:rsidTr="005A2FDC">
        <w:trPr>
          <w:gridBefore w:val="1"/>
          <w:wBefore w:w="30" w:type="dxa"/>
          <w:trHeight w:val="225"/>
        </w:trPr>
        <w:tc>
          <w:tcPr>
            <w:tcW w:w="4327" w:type="dxa"/>
            <w:gridSpan w:val="3"/>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Date: 05/15/13   Time: 00:39</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gridBefore w:val="1"/>
          <w:wBefore w:w="30" w:type="dxa"/>
          <w:trHeight w:val="225"/>
        </w:trPr>
        <w:tc>
          <w:tcPr>
            <w:tcW w:w="3120"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Sample: 1 1889</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gridBefore w:val="1"/>
          <w:wBefore w:w="30" w:type="dxa"/>
          <w:trHeight w:val="225"/>
        </w:trPr>
        <w:tc>
          <w:tcPr>
            <w:tcW w:w="4327" w:type="dxa"/>
            <w:gridSpan w:val="3"/>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Included observations: 1889</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gridBefore w:val="1"/>
          <w:wBefore w:w="30" w:type="dxa"/>
          <w:trHeight w:val="225"/>
        </w:trPr>
        <w:tc>
          <w:tcPr>
            <w:tcW w:w="5535" w:type="dxa"/>
            <w:gridSpan w:val="4"/>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Convergence achieved after 4 iterations</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RPr="00095C9E" w:rsidTr="005A2FDC">
        <w:trPr>
          <w:gridBefore w:val="1"/>
          <w:wBefore w:w="30" w:type="dxa"/>
          <w:trHeight w:val="225"/>
        </w:trPr>
        <w:tc>
          <w:tcPr>
            <w:tcW w:w="6532" w:type="dxa"/>
            <w:gridSpan w:val="5"/>
            <w:tcBorders>
              <w:top w:val="nil"/>
              <w:left w:val="nil"/>
              <w:bottom w:val="nil"/>
              <w:right w:val="nil"/>
            </w:tcBorders>
            <w:vAlign w:val="bottom"/>
          </w:tcPr>
          <w:p w:rsidR="00A6113B" w:rsidRPr="0033223E" w:rsidRDefault="00A6113B" w:rsidP="00A6113B">
            <w:pPr>
              <w:autoSpaceDE w:val="0"/>
              <w:autoSpaceDN w:val="0"/>
              <w:adjustRightInd w:val="0"/>
              <w:spacing w:line="240" w:lineRule="auto"/>
              <w:jc w:val="left"/>
              <w:rPr>
                <w:rFonts w:ascii="Arial" w:hAnsi="Arial" w:cs="Arial"/>
                <w:color w:val="000000"/>
                <w:sz w:val="18"/>
                <w:szCs w:val="18"/>
              </w:rPr>
            </w:pPr>
            <w:r w:rsidRPr="0033223E">
              <w:rPr>
                <w:rFonts w:ascii="Arial" w:hAnsi="Arial" w:cs="Arial"/>
                <w:color w:val="000000"/>
                <w:sz w:val="18"/>
                <w:szCs w:val="18"/>
              </w:rPr>
              <w:t>Covariance matrix computed using second derivatives</w:t>
            </w:r>
          </w:p>
        </w:tc>
      </w:tr>
      <w:tr w:rsidR="00A6113B" w:rsidRPr="00095C9E" w:rsidTr="005A2FDC">
        <w:trPr>
          <w:gridBefore w:val="1"/>
          <w:wBefore w:w="30" w:type="dxa"/>
          <w:trHeight w:hRule="exact" w:val="90"/>
        </w:trPr>
        <w:tc>
          <w:tcPr>
            <w:tcW w:w="2017" w:type="dxa"/>
            <w:tcBorders>
              <w:top w:val="nil"/>
              <w:left w:val="nil"/>
              <w:bottom w:val="double" w:sz="6" w:space="2" w:color="auto"/>
              <w:right w:val="nil"/>
            </w:tcBorders>
            <w:vAlign w:val="bottom"/>
          </w:tcPr>
          <w:p w:rsidR="00A6113B" w:rsidRPr="0033223E"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6113B" w:rsidRPr="0033223E"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6113B" w:rsidRPr="0033223E"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6113B" w:rsidRPr="0033223E"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6113B" w:rsidRPr="0033223E"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RPr="00095C9E" w:rsidTr="005A2FDC">
        <w:trPr>
          <w:gridBefore w:val="1"/>
          <w:wBefore w:w="30" w:type="dxa"/>
          <w:trHeight w:hRule="exact" w:val="135"/>
        </w:trPr>
        <w:tc>
          <w:tcPr>
            <w:tcW w:w="2017" w:type="dxa"/>
            <w:tcBorders>
              <w:top w:val="nil"/>
              <w:left w:val="nil"/>
              <w:bottom w:val="nil"/>
              <w:right w:val="nil"/>
            </w:tcBorders>
            <w:vAlign w:val="bottom"/>
          </w:tcPr>
          <w:p w:rsidR="00A6113B" w:rsidRPr="0033223E"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6113B" w:rsidRPr="0033223E"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6113B" w:rsidRPr="0033223E"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Pr="0033223E"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Pr="0033223E"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z-Statistic</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A6113B" w:rsidTr="005A2FDC">
        <w:trPr>
          <w:gridBefore w:val="1"/>
          <w:wBefore w:w="30" w:type="dxa"/>
          <w:trHeight w:hRule="exact" w:val="90"/>
        </w:trPr>
        <w:tc>
          <w:tcPr>
            <w:tcW w:w="201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gridBefore w:val="1"/>
          <w:wBefore w:w="30" w:type="dxa"/>
          <w:trHeight w:hRule="exact" w:val="13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gridBefore w:val="1"/>
          <w:wBefore w:w="30" w:type="dxa"/>
          <w:trHeight w:val="225"/>
        </w:trPr>
        <w:tc>
          <w:tcPr>
            <w:tcW w:w="2017" w:type="dxa"/>
            <w:tcBorders>
              <w:top w:val="nil"/>
              <w:left w:val="nil"/>
              <w:bottom w:val="nil"/>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CHISLO</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0.053395</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0.084723</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0.630231</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0.5285</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AMOUNT</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0.238415</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0.094486</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2.523269</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0.0116</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AGE</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0.753684</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0.188317</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4.002201</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0.0001</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MOUNTH</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-0.029519</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0.017877</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-1.651201</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0.0487</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TERRITORY</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-0.016064</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0.039479</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-0.406913</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0.6841</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-1.460995</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0.366147</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-3.990192</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0.0001</w:t>
            </w:r>
          </w:p>
        </w:tc>
      </w:tr>
      <w:tr w:rsidR="00A6113B" w:rsidTr="005A2FDC">
        <w:trPr>
          <w:gridBefore w:val="1"/>
          <w:wBefore w:w="30" w:type="dxa"/>
          <w:trHeight w:hRule="exact" w:val="90"/>
        </w:trPr>
        <w:tc>
          <w:tcPr>
            <w:tcW w:w="201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gridBefore w:val="1"/>
          <w:wBefore w:w="30" w:type="dxa"/>
          <w:trHeight w:hRule="exact" w:val="13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McFadden R-squared</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0.010849</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0.402329</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S.D. dependent var</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0.490497</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S.E. of regression</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0.487415</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Akaike info criterion</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1.339620</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Sum squared resid</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447.3515</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Schwarz criterion</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1.357228</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Log likelihood</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-1259.271</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Hannan-Quinn criter.</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1.346104</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Deviance</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2518.541</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Restr. deviance</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2546.163</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Restr. log likelihood</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-1273.082</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LR statistic</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27.62220</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Avg. log likelihood</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-0.666633</w:t>
            </w:r>
          </w:p>
        </w:tc>
      </w:tr>
      <w:tr w:rsidR="00A6113B" w:rsidTr="005A2FDC">
        <w:trPr>
          <w:gridBefore w:val="1"/>
          <w:wBefore w:w="30" w:type="dxa"/>
          <w:trHeight w:val="22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Prob(LR statistic)</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0.000043</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center"/>
              <w:rPr>
                <w:rFonts w:ascii="Arial" w:hAnsi="Arial" w:cs="Arial"/>
                <w:color w:val="000000"/>
                <w:sz w:val="18"/>
                <w:szCs w:val="18"/>
              </w:rPr>
            </w:pPr>
          </w:p>
        </w:tc>
      </w:tr>
      <w:tr w:rsidR="00A6113B" w:rsidTr="005A2FDC">
        <w:trPr>
          <w:gridBefore w:val="1"/>
          <w:wBefore w:w="30" w:type="dxa"/>
          <w:trHeight w:hRule="exact" w:val="90"/>
        </w:trPr>
        <w:tc>
          <w:tcPr>
            <w:tcW w:w="2017" w:type="dxa"/>
            <w:tcBorders>
              <w:top w:val="nil"/>
              <w:left w:val="nil"/>
              <w:bottom w:val="double" w:sz="6" w:space="0"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gridBefore w:val="1"/>
          <w:wBefore w:w="30" w:type="dxa"/>
          <w:trHeight w:hRule="exact" w:val="135"/>
        </w:trPr>
        <w:tc>
          <w:tcPr>
            <w:tcW w:w="201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val="225"/>
        </w:trPr>
        <w:tc>
          <w:tcPr>
            <w:tcW w:w="4357" w:type="dxa"/>
            <w:gridSpan w:val="4"/>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Dependent Variable: BOLMENSR</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RPr="00095C9E" w:rsidTr="005A2FDC">
        <w:trPr>
          <w:trHeight w:val="225"/>
        </w:trPr>
        <w:tc>
          <w:tcPr>
            <w:tcW w:w="6562" w:type="dxa"/>
            <w:gridSpan w:val="6"/>
            <w:tcBorders>
              <w:top w:val="nil"/>
              <w:left w:val="nil"/>
              <w:bottom w:val="nil"/>
              <w:right w:val="nil"/>
            </w:tcBorders>
            <w:vAlign w:val="bottom"/>
          </w:tcPr>
          <w:p w:rsidR="00A6113B" w:rsidRPr="007276D9" w:rsidRDefault="00A6113B" w:rsidP="00A6113B">
            <w:pPr>
              <w:autoSpaceDE w:val="0"/>
              <w:autoSpaceDN w:val="0"/>
              <w:adjustRightInd w:val="0"/>
              <w:spacing w:line="240" w:lineRule="auto"/>
              <w:jc w:val="left"/>
              <w:rPr>
                <w:rFonts w:ascii="Arial" w:hAnsi="Arial" w:cs="Arial"/>
                <w:color w:val="000000"/>
                <w:sz w:val="18"/>
                <w:szCs w:val="18"/>
              </w:rPr>
            </w:pPr>
            <w:r w:rsidRPr="007276D9">
              <w:rPr>
                <w:rFonts w:ascii="Arial" w:hAnsi="Arial" w:cs="Arial"/>
                <w:color w:val="000000"/>
                <w:sz w:val="18"/>
                <w:szCs w:val="18"/>
              </w:rPr>
              <w:t>Method: ML - Binary Logit (Quadratic hill climbing)</w:t>
            </w:r>
          </w:p>
        </w:tc>
      </w:tr>
      <w:tr w:rsidR="00A6113B" w:rsidTr="005A2FDC">
        <w:trPr>
          <w:trHeight w:val="225"/>
        </w:trPr>
        <w:tc>
          <w:tcPr>
            <w:tcW w:w="4357" w:type="dxa"/>
            <w:gridSpan w:val="4"/>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Date: 05/15/13   Time: 00:45</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val="225"/>
        </w:trPr>
        <w:tc>
          <w:tcPr>
            <w:tcW w:w="3150" w:type="dxa"/>
            <w:gridSpan w:val="3"/>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Sample: 1 1889</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val="225"/>
        </w:trPr>
        <w:tc>
          <w:tcPr>
            <w:tcW w:w="4357" w:type="dxa"/>
            <w:gridSpan w:val="4"/>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Included observations: 1889</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val="225"/>
        </w:trPr>
        <w:tc>
          <w:tcPr>
            <w:tcW w:w="5565" w:type="dxa"/>
            <w:gridSpan w:val="5"/>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Convergence achieved after 4 iterations</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RPr="00095C9E" w:rsidTr="005A2FDC">
        <w:trPr>
          <w:trHeight w:val="225"/>
        </w:trPr>
        <w:tc>
          <w:tcPr>
            <w:tcW w:w="6562" w:type="dxa"/>
            <w:gridSpan w:val="6"/>
            <w:tcBorders>
              <w:top w:val="nil"/>
              <w:left w:val="nil"/>
              <w:bottom w:val="nil"/>
              <w:right w:val="nil"/>
            </w:tcBorders>
            <w:vAlign w:val="bottom"/>
          </w:tcPr>
          <w:p w:rsidR="00A6113B" w:rsidRPr="007276D9" w:rsidRDefault="00A6113B" w:rsidP="00A6113B">
            <w:pPr>
              <w:autoSpaceDE w:val="0"/>
              <w:autoSpaceDN w:val="0"/>
              <w:adjustRightInd w:val="0"/>
              <w:spacing w:line="240" w:lineRule="auto"/>
              <w:jc w:val="left"/>
              <w:rPr>
                <w:rFonts w:ascii="Arial" w:hAnsi="Arial" w:cs="Arial"/>
                <w:color w:val="000000"/>
                <w:sz w:val="18"/>
                <w:szCs w:val="18"/>
              </w:rPr>
            </w:pPr>
            <w:r w:rsidRPr="007276D9">
              <w:rPr>
                <w:rFonts w:ascii="Arial" w:hAnsi="Arial" w:cs="Arial"/>
                <w:color w:val="000000"/>
                <w:sz w:val="18"/>
                <w:szCs w:val="18"/>
              </w:rPr>
              <w:t>Covariance matrix computed using second derivatives</w:t>
            </w:r>
          </w:p>
        </w:tc>
      </w:tr>
      <w:tr w:rsidR="00A6113B" w:rsidRPr="00095C9E" w:rsidTr="005A2FDC">
        <w:trPr>
          <w:trHeight w:hRule="exact" w:val="90"/>
        </w:trPr>
        <w:tc>
          <w:tcPr>
            <w:tcW w:w="2047" w:type="dxa"/>
            <w:gridSpan w:val="2"/>
            <w:tcBorders>
              <w:top w:val="nil"/>
              <w:left w:val="nil"/>
              <w:bottom w:val="double" w:sz="6" w:space="2" w:color="auto"/>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RPr="00095C9E" w:rsidTr="005A2FDC">
        <w:trPr>
          <w:trHeight w:hRule="exact" w:val="135"/>
        </w:trPr>
        <w:tc>
          <w:tcPr>
            <w:tcW w:w="2047" w:type="dxa"/>
            <w:gridSpan w:val="2"/>
            <w:tcBorders>
              <w:top w:val="nil"/>
              <w:left w:val="nil"/>
              <w:bottom w:val="nil"/>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z-Statistic</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A6113B" w:rsidTr="005A2FDC">
        <w:trPr>
          <w:trHeight w:hRule="exact" w:val="90"/>
        </w:trPr>
        <w:tc>
          <w:tcPr>
            <w:tcW w:w="2047" w:type="dxa"/>
            <w:gridSpan w:val="2"/>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hRule="exact" w:val="13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AMOUNT</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0.237828</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0.094361</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2.520408</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0.0117</w:t>
            </w:r>
          </w:p>
        </w:tc>
      </w:tr>
      <w:tr w:rsidR="00A6113B" w:rsidTr="005A2FDC">
        <w:trPr>
          <w:trHeight w:val="225"/>
        </w:trPr>
        <w:tc>
          <w:tcPr>
            <w:tcW w:w="2047" w:type="dxa"/>
            <w:gridSpan w:val="2"/>
            <w:tcBorders>
              <w:top w:val="nil"/>
              <w:left w:val="nil"/>
              <w:bottom w:val="nil"/>
              <w:right w:val="nil"/>
            </w:tcBorders>
            <w:vAlign w:val="bottom"/>
          </w:tcPr>
          <w:p w:rsidR="00A6113B" w:rsidRPr="007276D9"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AGE</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0.757567</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0.188177</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4.025822</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0.0001</w:t>
            </w: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MOUNTH</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-0.032362</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0.017327</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-1.867739</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0.0618</w:t>
            </w: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-1.395302</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0.326234</w:t>
            </w: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-4.276992</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A6113B" w:rsidTr="005A2FDC">
        <w:trPr>
          <w:trHeight w:hRule="exact" w:val="90"/>
        </w:trPr>
        <w:tc>
          <w:tcPr>
            <w:tcW w:w="2047" w:type="dxa"/>
            <w:gridSpan w:val="2"/>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hRule="exact" w:val="13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McFadden R-squared</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0.010683</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0.402329</w:t>
            </w: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S.D. dependent var</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0.490497</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S.E. of regression</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0.487211</w:t>
            </w: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Akaike info criterion</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1.337725</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Sum squared resid</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447.4515</w:t>
            </w: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Schwarz criterion</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1.349464</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Log likelihood</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-1259.481</w:t>
            </w: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Hannan-Quinn criter.</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1.342048</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Deviance</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2518.963</w:t>
            </w: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Restr. deviance</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2546.163</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Restr. log likelihood</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-1273.082</w:t>
            </w: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LR statistic</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27.20065</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Avg. log likelihood</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-0.666745</w:t>
            </w: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Prob(LR statistic)</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0.000005</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center"/>
              <w:rPr>
                <w:rFonts w:ascii="Arial" w:hAnsi="Arial" w:cs="Arial"/>
                <w:color w:val="000000"/>
                <w:sz w:val="18"/>
                <w:szCs w:val="18"/>
              </w:rPr>
            </w:pPr>
          </w:p>
        </w:tc>
      </w:tr>
      <w:tr w:rsidR="00A6113B" w:rsidTr="005A2FDC">
        <w:trPr>
          <w:trHeight w:hRule="exact" w:val="90"/>
        </w:trPr>
        <w:tc>
          <w:tcPr>
            <w:tcW w:w="2047" w:type="dxa"/>
            <w:gridSpan w:val="2"/>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hRule="exact" w:val="13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Obs with Dep=0</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1129</w:t>
            </w:r>
          </w:p>
        </w:tc>
        <w:tc>
          <w:tcPr>
            <w:tcW w:w="2415"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Total obs</w:t>
            </w: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1889</w:t>
            </w:r>
          </w:p>
        </w:tc>
      </w:tr>
      <w:tr w:rsidR="00A6113B" w:rsidTr="005A2FDC">
        <w:trPr>
          <w:trHeight w:val="22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Obs with Dep=1</w:t>
            </w: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760</w:t>
            </w: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ind w:right="10"/>
              <w:jc w:val="center"/>
              <w:rPr>
                <w:rFonts w:ascii="Arial" w:hAnsi="Arial" w:cs="Arial"/>
                <w:color w:val="000000"/>
                <w:sz w:val="18"/>
                <w:szCs w:val="18"/>
              </w:rPr>
            </w:pPr>
          </w:p>
        </w:tc>
      </w:tr>
      <w:tr w:rsidR="00A6113B" w:rsidTr="005A2FDC">
        <w:trPr>
          <w:trHeight w:hRule="exact" w:val="90"/>
        </w:trPr>
        <w:tc>
          <w:tcPr>
            <w:tcW w:w="2047" w:type="dxa"/>
            <w:gridSpan w:val="2"/>
            <w:tcBorders>
              <w:top w:val="nil"/>
              <w:left w:val="nil"/>
              <w:bottom w:val="double" w:sz="6" w:space="0"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A6113B" w:rsidTr="005A2FDC">
        <w:trPr>
          <w:trHeight w:hRule="exact" w:val="135"/>
        </w:trPr>
        <w:tc>
          <w:tcPr>
            <w:tcW w:w="2047" w:type="dxa"/>
            <w:gridSpan w:val="2"/>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6113B" w:rsidRDefault="00A6113B" w:rsidP="00A6113B">
            <w:pPr>
              <w:autoSpaceDE w:val="0"/>
              <w:autoSpaceDN w:val="0"/>
              <w:adjustRightInd w:val="0"/>
              <w:spacing w:line="240" w:lineRule="auto"/>
              <w:jc w:val="center"/>
              <w:rPr>
                <w:rFonts w:ascii="Arial" w:hAnsi="Arial" w:cs="Arial"/>
                <w:color w:val="000000"/>
                <w:sz w:val="18"/>
                <w:szCs w:val="18"/>
              </w:rPr>
            </w:pPr>
          </w:p>
        </w:tc>
      </w:tr>
      <w:tr w:rsidR="005A2FDC" w:rsidTr="005A2FDC">
        <w:trPr>
          <w:gridBefore w:val="1"/>
          <w:wBefore w:w="30" w:type="dxa"/>
          <w:trHeight w:val="225"/>
        </w:trPr>
        <w:tc>
          <w:tcPr>
            <w:tcW w:w="4327" w:type="dxa"/>
            <w:gridSpan w:val="3"/>
            <w:tcBorders>
              <w:top w:val="nil"/>
              <w:left w:val="nil"/>
              <w:bottom w:val="nil"/>
              <w:right w:val="nil"/>
            </w:tcBorders>
            <w:vAlign w:val="bottom"/>
          </w:tcPr>
          <w:p w:rsidR="003C2C14" w:rsidRDefault="003C2C14" w:rsidP="00131B6E">
            <w:pPr>
              <w:autoSpaceDE w:val="0"/>
              <w:autoSpaceDN w:val="0"/>
              <w:adjustRightInd w:val="0"/>
              <w:spacing w:line="240" w:lineRule="auto"/>
              <w:jc w:val="left"/>
              <w:rPr>
                <w:rFonts w:ascii="Arial" w:hAnsi="Arial" w:cs="Arial"/>
                <w:color w:val="000000"/>
                <w:sz w:val="18"/>
                <w:szCs w:val="18"/>
                <w:lang w:val="ru-RU"/>
              </w:rPr>
            </w:pPr>
          </w:p>
          <w:p w:rsidR="003C2C14" w:rsidRDefault="003C2C14" w:rsidP="00131B6E">
            <w:pPr>
              <w:autoSpaceDE w:val="0"/>
              <w:autoSpaceDN w:val="0"/>
              <w:adjustRightInd w:val="0"/>
              <w:spacing w:line="240" w:lineRule="auto"/>
              <w:jc w:val="left"/>
              <w:rPr>
                <w:rFonts w:ascii="Arial" w:hAnsi="Arial" w:cs="Arial"/>
                <w:color w:val="000000"/>
                <w:sz w:val="18"/>
                <w:szCs w:val="18"/>
                <w:lang w:val="ru-RU"/>
              </w:rPr>
            </w:pPr>
          </w:p>
          <w:p w:rsidR="003C2C14" w:rsidRDefault="003C2C14" w:rsidP="00131B6E">
            <w:pPr>
              <w:autoSpaceDE w:val="0"/>
              <w:autoSpaceDN w:val="0"/>
              <w:adjustRightInd w:val="0"/>
              <w:spacing w:line="240" w:lineRule="auto"/>
              <w:jc w:val="left"/>
              <w:rPr>
                <w:rFonts w:ascii="Arial" w:hAnsi="Arial" w:cs="Arial"/>
                <w:color w:val="000000"/>
                <w:sz w:val="18"/>
                <w:szCs w:val="18"/>
                <w:lang w:val="ru-RU"/>
              </w:rPr>
            </w:pPr>
          </w:p>
          <w:p w:rsidR="003C2C14" w:rsidRDefault="003C2C14" w:rsidP="00131B6E">
            <w:pPr>
              <w:autoSpaceDE w:val="0"/>
              <w:autoSpaceDN w:val="0"/>
              <w:adjustRightInd w:val="0"/>
              <w:spacing w:line="240" w:lineRule="auto"/>
              <w:jc w:val="left"/>
              <w:rPr>
                <w:rFonts w:ascii="Arial" w:hAnsi="Arial" w:cs="Arial"/>
                <w:color w:val="000000"/>
                <w:sz w:val="18"/>
                <w:szCs w:val="18"/>
                <w:lang w:val="ru-RU"/>
              </w:rPr>
            </w:pPr>
          </w:p>
          <w:p w:rsidR="003C2C14" w:rsidRDefault="003C2C14" w:rsidP="00131B6E">
            <w:pPr>
              <w:autoSpaceDE w:val="0"/>
              <w:autoSpaceDN w:val="0"/>
              <w:adjustRightInd w:val="0"/>
              <w:spacing w:line="240" w:lineRule="auto"/>
              <w:jc w:val="left"/>
              <w:rPr>
                <w:rFonts w:ascii="Arial" w:hAnsi="Arial" w:cs="Arial"/>
                <w:color w:val="000000"/>
                <w:sz w:val="18"/>
                <w:szCs w:val="18"/>
                <w:lang w:val="ru-RU"/>
              </w:rPr>
            </w:pPr>
          </w:p>
          <w:p w:rsidR="003C2C14" w:rsidRDefault="003C2C14" w:rsidP="00131B6E">
            <w:pPr>
              <w:autoSpaceDE w:val="0"/>
              <w:autoSpaceDN w:val="0"/>
              <w:adjustRightInd w:val="0"/>
              <w:spacing w:line="240" w:lineRule="auto"/>
              <w:jc w:val="left"/>
              <w:rPr>
                <w:rFonts w:ascii="Arial" w:hAnsi="Arial" w:cs="Arial"/>
                <w:color w:val="000000"/>
                <w:sz w:val="18"/>
                <w:szCs w:val="18"/>
                <w:lang w:val="ru-RU"/>
              </w:rPr>
            </w:pPr>
          </w:p>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lastRenderedPageBreak/>
              <w:t>Dependent Variable: BOLMENSR</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RPr="00095C9E" w:rsidTr="005A2FDC">
        <w:trPr>
          <w:gridBefore w:val="1"/>
          <w:wBefore w:w="30" w:type="dxa"/>
          <w:trHeight w:val="225"/>
        </w:trPr>
        <w:tc>
          <w:tcPr>
            <w:tcW w:w="6532" w:type="dxa"/>
            <w:gridSpan w:val="5"/>
            <w:tcBorders>
              <w:top w:val="nil"/>
              <w:left w:val="nil"/>
              <w:bottom w:val="nil"/>
              <w:right w:val="nil"/>
            </w:tcBorders>
            <w:vAlign w:val="bottom"/>
          </w:tcPr>
          <w:p w:rsidR="005A2FDC" w:rsidRPr="00BB4CE7" w:rsidRDefault="005A2FDC" w:rsidP="00131B6E">
            <w:pPr>
              <w:autoSpaceDE w:val="0"/>
              <w:autoSpaceDN w:val="0"/>
              <w:adjustRightInd w:val="0"/>
              <w:spacing w:line="240" w:lineRule="auto"/>
              <w:jc w:val="left"/>
              <w:rPr>
                <w:rFonts w:ascii="Arial" w:hAnsi="Arial" w:cs="Arial"/>
                <w:color w:val="000000"/>
                <w:sz w:val="18"/>
                <w:szCs w:val="18"/>
              </w:rPr>
            </w:pPr>
            <w:r w:rsidRPr="00BB4CE7">
              <w:rPr>
                <w:rFonts w:ascii="Arial" w:hAnsi="Arial" w:cs="Arial"/>
                <w:color w:val="000000"/>
                <w:sz w:val="18"/>
                <w:szCs w:val="18"/>
              </w:rPr>
              <w:lastRenderedPageBreak/>
              <w:t>Method: ML - Binary Probit (Quadratic hill climbing)</w:t>
            </w:r>
          </w:p>
        </w:tc>
      </w:tr>
      <w:tr w:rsidR="005A2FDC" w:rsidTr="005A2FDC">
        <w:trPr>
          <w:gridBefore w:val="1"/>
          <w:wBefore w:w="30" w:type="dxa"/>
          <w:trHeight w:val="225"/>
        </w:trPr>
        <w:tc>
          <w:tcPr>
            <w:tcW w:w="4327" w:type="dxa"/>
            <w:gridSpan w:val="3"/>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Date: 05/15/13   Time: 00:37</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5A2FDC">
        <w:trPr>
          <w:gridBefore w:val="1"/>
          <w:wBefore w:w="30" w:type="dxa"/>
          <w:trHeight w:val="225"/>
        </w:trPr>
        <w:tc>
          <w:tcPr>
            <w:tcW w:w="3120"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Sample: 1 1889</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5A2FDC">
        <w:trPr>
          <w:gridBefore w:val="1"/>
          <w:wBefore w:w="30" w:type="dxa"/>
          <w:trHeight w:val="225"/>
        </w:trPr>
        <w:tc>
          <w:tcPr>
            <w:tcW w:w="4327" w:type="dxa"/>
            <w:gridSpan w:val="3"/>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Included observations: 1889</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5A2FDC">
        <w:trPr>
          <w:gridBefore w:val="1"/>
          <w:wBefore w:w="30" w:type="dxa"/>
          <w:trHeight w:val="225"/>
        </w:trPr>
        <w:tc>
          <w:tcPr>
            <w:tcW w:w="5535" w:type="dxa"/>
            <w:gridSpan w:val="4"/>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Convergence achieved after 4 iterations</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RPr="00095C9E" w:rsidTr="005A2FDC">
        <w:trPr>
          <w:gridBefore w:val="1"/>
          <w:wBefore w:w="30" w:type="dxa"/>
          <w:trHeight w:val="225"/>
        </w:trPr>
        <w:tc>
          <w:tcPr>
            <w:tcW w:w="6532" w:type="dxa"/>
            <w:gridSpan w:val="5"/>
            <w:tcBorders>
              <w:top w:val="nil"/>
              <w:left w:val="nil"/>
              <w:bottom w:val="nil"/>
              <w:right w:val="nil"/>
            </w:tcBorders>
            <w:vAlign w:val="bottom"/>
          </w:tcPr>
          <w:p w:rsidR="005A2FDC" w:rsidRPr="00BB4CE7" w:rsidRDefault="005A2FDC" w:rsidP="00131B6E">
            <w:pPr>
              <w:autoSpaceDE w:val="0"/>
              <w:autoSpaceDN w:val="0"/>
              <w:adjustRightInd w:val="0"/>
              <w:spacing w:line="240" w:lineRule="auto"/>
              <w:jc w:val="left"/>
              <w:rPr>
                <w:rFonts w:ascii="Arial" w:hAnsi="Arial" w:cs="Arial"/>
                <w:color w:val="000000"/>
                <w:sz w:val="18"/>
                <w:szCs w:val="18"/>
              </w:rPr>
            </w:pPr>
            <w:r w:rsidRPr="00BB4CE7">
              <w:rPr>
                <w:rFonts w:ascii="Arial" w:hAnsi="Arial" w:cs="Arial"/>
                <w:color w:val="000000"/>
                <w:sz w:val="18"/>
                <w:szCs w:val="18"/>
              </w:rPr>
              <w:t>Covariance matrix computed using second derivatives</w:t>
            </w:r>
          </w:p>
        </w:tc>
      </w:tr>
      <w:tr w:rsidR="005A2FDC" w:rsidRPr="00095C9E" w:rsidTr="005A2FDC">
        <w:trPr>
          <w:gridBefore w:val="1"/>
          <w:wBefore w:w="30" w:type="dxa"/>
          <w:trHeight w:hRule="exact" w:val="90"/>
        </w:trPr>
        <w:tc>
          <w:tcPr>
            <w:tcW w:w="2017" w:type="dxa"/>
            <w:tcBorders>
              <w:top w:val="nil"/>
              <w:left w:val="nil"/>
              <w:bottom w:val="double" w:sz="6" w:space="2" w:color="auto"/>
              <w:right w:val="nil"/>
            </w:tcBorders>
            <w:vAlign w:val="bottom"/>
          </w:tcPr>
          <w:p w:rsidR="005A2FDC" w:rsidRPr="00BB4CE7"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2FDC" w:rsidRPr="00BB4CE7"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2FDC" w:rsidRPr="00BB4CE7"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2FDC" w:rsidRPr="00BB4CE7"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2FDC" w:rsidRPr="00BB4CE7"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RPr="00095C9E" w:rsidTr="005A2FDC">
        <w:trPr>
          <w:gridBefore w:val="1"/>
          <w:wBefore w:w="30" w:type="dxa"/>
          <w:trHeight w:hRule="exact" w:val="135"/>
        </w:trPr>
        <w:tc>
          <w:tcPr>
            <w:tcW w:w="2017" w:type="dxa"/>
            <w:tcBorders>
              <w:top w:val="nil"/>
              <w:left w:val="nil"/>
              <w:bottom w:val="nil"/>
              <w:right w:val="nil"/>
            </w:tcBorders>
            <w:vAlign w:val="bottom"/>
          </w:tcPr>
          <w:p w:rsidR="005A2FDC" w:rsidRPr="00BB4CE7"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2FDC" w:rsidRPr="00BB4CE7"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2FDC" w:rsidRPr="00BB4CE7"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Pr="00BB4CE7"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Pr="00BB4CE7"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z-Statistic</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5A2FDC" w:rsidTr="005A2FDC">
        <w:trPr>
          <w:gridBefore w:val="1"/>
          <w:wBefore w:w="30" w:type="dxa"/>
          <w:trHeight w:hRule="exact" w:val="90"/>
        </w:trPr>
        <w:tc>
          <w:tcPr>
            <w:tcW w:w="201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5A2FDC">
        <w:trPr>
          <w:gridBefore w:val="1"/>
          <w:wBefore w:w="30" w:type="dxa"/>
          <w:trHeight w:hRule="exact" w:val="13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5A2FDC">
        <w:trPr>
          <w:gridBefore w:val="1"/>
          <w:wBefore w:w="30" w:type="dxa"/>
          <w:trHeight w:val="225"/>
        </w:trPr>
        <w:tc>
          <w:tcPr>
            <w:tcW w:w="2017" w:type="dxa"/>
            <w:tcBorders>
              <w:top w:val="nil"/>
              <w:left w:val="nil"/>
              <w:bottom w:val="nil"/>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СHISLO</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0.033034</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0.052331</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0.631255</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0.5279</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AMOUNT</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0.147961</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0.058657</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2.522463</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0.0117</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AGE</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0.462934</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0.114898</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4.029077</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0.0001</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MOUNTH</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-0.018461</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0.011098</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-1.663419</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0.0462</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TERRITORY</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-0.010076</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0.024411</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-0.412759</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0.6798</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-0.900512</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0.224992</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-4.002411</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0.0001</w:t>
            </w:r>
          </w:p>
        </w:tc>
      </w:tr>
      <w:tr w:rsidR="005A2FDC" w:rsidTr="005A2FDC">
        <w:trPr>
          <w:gridBefore w:val="1"/>
          <w:wBefore w:w="30" w:type="dxa"/>
          <w:trHeight w:hRule="exact" w:val="90"/>
        </w:trPr>
        <w:tc>
          <w:tcPr>
            <w:tcW w:w="201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5A2FDC">
        <w:trPr>
          <w:gridBefore w:val="1"/>
          <w:wBefore w:w="30" w:type="dxa"/>
          <w:trHeight w:hRule="exact" w:val="13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McFadden R-squared</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0.010762</w:t>
            </w:r>
          </w:p>
        </w:tc>
        <w:tc>
          <w:tcPr>
            <w:tcW w:w="2415"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0.402329</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S.D. dependent var</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0.490497</w:t>
            </w:r>
          </w:p>
        </w:tc>
        <w:tc>
          <w:tcPr>
            <w:tcW w:w="2415"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S.E. of regression</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0.487440</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Akaike info criterion</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1.339736</w:t>
            </w:r>
          </w:p>
        </w:tc>
        <w:tc>
          <w:tcPr>
            <w:tcW w:w="2415"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Sum squared resid</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447.3957</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Schwarz criterion</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1.357345</w:t>
            </w:r>
          </w:p>
        </w:tc>
        <w:tc>
          <w:tcPr>
            <w:tcW w:w="2415"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Log likelihood</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-1259.381</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Hannan-Quinn criter.</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1.346220</w:t>
            </w:r>
          </w:p>
        </w:tc>
        <w:tc>
          <w:tcPr>
            <w:tcW w:w="2415"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Deviance</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2518.761</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Restr. deviance</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2546.163</w:t>
            </w:r>
          </w:p>
        </w:tc>
        <w:tc>
          <w:tcPr>
            <w:tcW w:w="2415"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Restr. log likelihood</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-1273.082</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LR statistic</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27.40235</w:t>
            </w:r>
          </w:p>
        </w:tc>
        <w:tc>
          <w:tcPr>
            <w:tcW w:w="2415"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Avg. log likelihood</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-0.666692</w:t>
            </w:r>
          </w:p>
        </w:tc>
      </w:tr>
      <w:tr w:rsidR="005A2FDC" w:rsidTr="005A2FDC">
        <w:trPr>
          <w:gridBefore w:val="1"/>
          <w:wBefore w:w="30" w:type="dxa"/>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Prob(LR statistic)</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0.000048</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center"/>
              <w:rPr>
                <w:rFonts w:ascii="Arial" w:hAnsi="Arial" w:cs="Arial"/>
                <w:color w:val="000000"/>
                <w:sz w:val="18"/>
                <w:szCs w:val="18"/>
              </w:rPr>
            </w:pPr>
          </w:p>
        </w:tc>
      </w:tr>
    </w:tbl>
    <w:p w:rsidR="005A2FDC" w:rsidRDefault="005A2FDC" w:rsidP="00C73108">
      <w:pPr>
        <w:rPr>
          <w:lang w:val="ru-RU"/>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A2FDC" w:rsidTr="00131B6E">
        <w:trPr>
          <w:trHeight w:val="225"/>
        </w:trPr>
        <w:tc>
          <w:tcPr>
            <w:tcW w:w="2017" w:type="dxa"/>
            <w:gridSpan w:val="3"/>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Dependent Variable: BOLMENSR</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RPr="00095C9E" w:rsidTr="00131B6E">
        <w:trPr>
          <w:trHeight w:val="225"/>
        </w:trPr>
        <w:tc>
          <w:tcPr>
            <w:tcW w:w="2017" w:type="dxa"/>
            <w:gridSpan w:val="5"/>
            <w:tcBorders>
              <w:top w:val="nil"/>
              <w:left w:val="nil"/>
              <w:bottom w:val="nil"/>
              <w:right w:val="nil"/>
            </w:tcBorders>
            <w:vAlign w:val="bottom"/>
          </w:tcPr>
          <w:p w:rsidR="005A2FDC" w:rsidRPr="007276D9" w:rsidRDefault="005A2FDC" w:rsidP="00131B6E">
            <w:pPr>
              <w:autoSpaceDE w:val="0"/>
              <w:autoSpaceDN w:val="0"/>
              <w:adjustRightInd w:val="0"/>
              <w:spacing w:line="240" w:lineRule="auto"/>
              <w:jc w:val="left"/>
              <w:rPr>
                <w:rFonts w:ascii="Arial" w:hAnsi="Arial" w:cs="Arial"/>
                <w:color w:val="000000"/>
                <w:sz w:val="18"/>
                <w:szCs w:val="18"/>
              </w:rPr>
            </w:pPr>
            <w:r w:rsidRPr="007276D9">
              <w:rPr>
                <w:rFonts w:ascii="Arial" w:hAnsi="Arial" w:cs="Arial"/>
                <w:color w:val="000000"/>
                <w:sz w:val="18"/>
                <w:szCs w:val="18"/>
              </w:rPr>
              <w:t>Method: ML - Binary Probit (Quadratic hill climbing)</w:t>
            </w:r>
          </w:p>
        </w:tc>
      </w:tr>
      <w:tr w:rsidR="005A2FDC" w:rsidTr="00131B6E">
        <w:trPr>
          <w:trHeight w:val="225"/>
        </w:trPr>
        <w:tc>
          <w:tcPr>
            <w:tcW w:w="2017" w:type="dxa"/>
            <w:gridSpan w:val="3"/>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Date: 05/15/13   Time: 00:49</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131B6E">
        <w:trPr>
          <w:trHeight w:val="225"/>
        </w:trPr>
        <w:tc>
          <w:tcPr>
            <w:tcW w:w="2017"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Sample: 1 1889</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131B6E">
        <w:trPr>
          <w:trHeight w:val="225"/>
        </w:trPr>
        <w:tc>
          <w:tcPr>
            <w:tcW w:w="2017" w:type="dxa"/>
            <w:gridSpan w:val="3"/>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Included observations: 1889</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131B6E">
        <w:trPr>
          <w:trHeight w:val="225"/>
        </w:trPr>
        <w:tc>
          <w:tcPr>
            <w:tcW w:w="2017" w:type="dxa"/>
            <w:gridSpan w:val="4"/>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Convergence achieved after 4 iterations</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RPr="00095C9E" w:rsidTr="00131B6E">
        <w:trPr>
          <w:trHeight w:val="225"/>
        </w:trPr>
        <w:tc>
          <w:tcPr>
            <w:tcW w:w="2017" w:type="dxa"/>
            <w:gridSpan w:val="5"/>
            <w:tcBorders>
              <w:top w:val="nil"/>
              <w:left w:val="nil"/>
              <w:bottom w:val="nil"/>
              <w:right w:val="nil"/>
            </w:tcBorders>
            <w:vAlign w:val="bottom"/>
          </w:tcPr>
          <w:p w:rsidR="005A2FDC" w:rsidRPr="007276D9" w:rsidRDefault="005A2FDC" w:rsidP="00131B6E">
            <w:pPr>
              <w:autoSpaceDE w:val="0"/>
              <w:autoSpaceDN w:val="0"/>
              <w:adjustRightInd w:val="0"/>
              <w:spacing w:line="240" w:lineRule="auto"/>
              <w:jc w:val="left"/>
              <w:rPr>
                <w:rFonts w:ascii="Arial" w:hAnsi="Arial" w:cs="Arial"/>
                <w:color w:val="000000"/>
                <w:sz w:val="18"/>
                <w:szCs w:val="18"/>
              </w:rPr>
            </w:pPr>
            <w:r w:rsidRPr="007276D9">
              <w:rPr>
                <w:rFonts w:ascii="Arial" w:hAnsi="Arial" w:cs="Arial"/>
                <w:color w:val="000000"/>
                <w:sz w:val="18"/>
                <w:szCs w:val="18"/>
              </w:rPr>
              <w:t>Covariance matrix computed using second derivatives</w:t>
            </w:r>
          </w:p>
        </w:tc>
      </w:tr>
      <w:tr w:rsidR="005A2FDC" w:rsidRPr="00095C9E" w:rsidTr="00131B6E">
        <w:trPr>
          <w:trHeight w:hRule="exact" w:val="90"/>
        </w:trPr>
        <w:tc>
          <w:tcPr>
            <w:tcW w:w="2017" w:type="dxa"/>
            <w:tcBorders>
              <w:top w:val="nil"/>
              <w:left w:val="nil"/>
              <w:bottom w:val="double" w:sz="6" w:space="2" w:color="auto"/>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RPr="00095C9E" w:rsidTr="00131B6E">
        <w:trPr>
          <w:trHeight w:hRule="exact" w:val="135"/>
        </w:trPr>
        <w:tc>
          <w:tcPr>
            <w:tcW w:w="2017" w:type="dxa"/>
            <w:tcBorders>
              <w:top w:val="nil"/>
              <w:left w:val="nil"/>
              <w:bottom w:val="nil"/>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z-Statistic</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5A2FDC" w:rsidTr="00131B6E">
        <w:trPr>
          <w:trHeight w:hRule="exact" w:val="90"/>
        </w:trPr>
        <w:tc>
          <w:tcPr>
            <w:tcW w:w="201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131B6E">
        <w:trPr>
          <w:trHeight w:hRule="exact" w:val="13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AMOUNT</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0.147592</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0.058574</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2.519734</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0.0117</w:t>
            </w:r>
          </w:p>
        </w:tc>
      </w:tr>
      <w:tr w:rsidR="005A2FDC" w:rsidTr="00131B6E">
        <w:trPr>
          <w:trHeight w:val="225"/>
        </w:trPr>
        <w:tc>
          <w:tcPr>
            <w:tcW w:w="2017" w:type="dxa"/>
            <w:tcBorders>
              <w:top w:val="nil"/>
              <w:left w:val="nil"/>
              <w:bottom w:val="nil"/>
              <w:right w:val="nil"/>
            </w:tcBorders>
            <w:vAlign w:val="bottom"/>
          </w:tcPr>
          <w:p w:rsidR="005A2FDC" w:rsidRPr="007276D9"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AGE</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0.465053</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0.114762</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4.052329</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0.0001</w:t>
            </w: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MOUNTH</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-0.020231</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0.010758</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-1.880518</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0.0600</w:t>
            </w: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-0.859831</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0.200145</w:t>
            </w: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-4.296038</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5A2FDC" w:rsidTr="00131B6E">
        <w:trPr>
          <w:trHeight w:hRule="exact" w:val="90"/>
        </w:trPr>
        <w:tc>
          <w:tcPr>
            <w:tcW w:w="201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131B6E">
        <w:trPr>
          <w:trHeight w:hRule="exact" w:val="13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McFadden R-squared</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0.010595</w:t>
            </w:r>
          </w:p>
        </w:tc>
        <w:tc>
          <w:tcPr>
            <w:tcW w:w="1207"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0.402329</w:t>
            </w: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S.D. dependent var</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0.490497</w:t>
            </w:r>
          </w:p>
        </w:tc>
        <w:tc>
          <w:tcPr>
            <w:tcW w:w="1207"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S.E. of regression</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0.487236</w:t>
            </w: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Akaike info criterion</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1.337843</w:t>
            </w:r>
          </w:p>
        </w:tc>
        <w:tc>
          <w:tcPr>
            <w:tcW w:w="1207"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Sum squared resid</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447.4970</w:t>
            </w: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Schwarz criterion</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1.349583</w:t>
            </w:r>
          </w:p>
        </w:tc>
        <w:tc>
          <w:tcPr>
            <w:tcW w:w="1207"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Log likelihood</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-1259.593</w:t>
            </w: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Hannan-Quinn criter.</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1.342166</w:t>
            </w:r>
          </w:p>
        </w:tc>
        <w:tc>
          <w:tcPr>
            <w:tcW w:w="1207"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Deviance</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2519.186</w:t>
            </w: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Restr. deviance</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2546.163</w:t>
            </w:r>
          </w:p>
        </w:tc>
        <w:tc>
          <w:tcPr>
            <w:tcW w:w="1207"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Restr. log likelihood</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-1273.082</w:t>
            </w: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LR statistic</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26.97727</w:t>
            </w:r>
          </w:p>
        </w:tc>
        <w:tc>
          <w:tcPr>
            <w:tcW w:w="1207"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Avg. log likelihood</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-0.666804</w:t>
            </w: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Prob(LR statistic)</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0.000006</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center"/>
              <w:rPr>
                <w:rFonts w:ascii="Arial" w:hAnsi="Arial" w:cs="Arial"/>
                <w:color w:val="000000"/>
                <w:sz w:val="18"/>
                <w:szCs w:val="18"/>
              </w:rPr>
            </w:pPr>
          </w:p>
        </w:tc>
      </w:tr>
      <w:tr w:rsidR="005A2FDC" w:rsidTr="00131B6E">
        <w:trPr>
          <w:trHeight w:hRule="exact" w:val="90"/>
        </w:trPr>
        <w:tc>
          <w:tcPr>
            <w:tcW w:w="201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131B6E">
        <w:trPr>
          <w:trHeight w:hRule="exact" w:val="13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Obs with Dep=0</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1129</w:t>
            </w:r>
          </w:p>
        </w:tc>
        <w:tc>
          <w:tcPr>
            <w:tcW w:w="1207" w:type="dxa"/>
            <w:gridSpan w:val="2"/>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left"/>
              <w:rPr>
                <w:rFonts w:ascii="Arial" w:hAnsi="Arial" w:cs="Arial"/>
                <w:color w:val="000000"/>
                <w:sz w:val="18"/>
                <w:szCs w:val="18"/>
              </w:rPr>
            </w:pPr>
            <w:r>
              <w:rPr>
                <w:rFonts w:ascii="Arial" w:hAnsi="Arial" w:cs="Arial"/>
                <w:color w:val="000000"/>
                <w:sz w:val="18"/>
                <w:szCs w:val="18"/>
              </w:rPr>
              <w:t>     Total obs</w:t>
            </w: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1889</w:t>
            </w:r>
          </w:p>
        </w:tc>
      </w:tr>
      <w:tr w:rsidR="005A2FDC" w:rsidTr="00131B6E">
        <w:trPr>
          <w:trHeight w:val="22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left"/>
              <w:rPr>
                <w:rFonts w:ascii="Arial" w:hAnsi="Arial" w:cs="Arial"/>
                <w:color w:val="000000"/>
                <w:sz w:val="18"/>
                <w:szCs w:val="18"/>
              </w:rPr>
            </w:pPr>
            <w:r>
              <w:rPr>
                <w:rFonts w:ascii="Arial" w:hAnsi="Arial" w:cs="Arial"/>
                <w:color w:val="000000"/>
                <w:sz w:val="18"/>
                <w:szCs w:val="18"/>
              </w:rPr>
              <w:t>Obs with Dep=1</w:t>
            </w: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right"/>
              <w:rPr>
                <w:rFonts w:ascii="Arial" w:hAnsi="Arial" w:cs="Arial"/>
                <w:color w:val="000000"/>
                <w:sz w:val="18"/>
                <w:szCs w:val="18"/>
              </w:rPr>
            </w:pPr>
            <w:r>
              <w:rPr>
                <w:rFonts w:ascii="Arial" w:hAnsi="Arial" w:cs="Arial"/>
                <w:color w:val="000000"/>
                <w:sz w:val="18"/>
                <w:szCs w:val="18"/>
              </w:rPr>
              <w:t>760</w:t>
            </w: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ind w:right="10"/>
              <w:jc w:val="center"/>
              <w:rPr>
                <w:rFonts w:ascii="Arial" w:hAnsi="Arial" w:cs="Arial"/>
                <w:color w:val="000000"/>
                <w:sz w:val="18"/>
                <w:szCs w:val="18"/>
              </w:rPr>
            </w:pPr>
          </w:p>
        </w:tc>
      </w:tr>
      <w:tr w:rsidR="005A2FDC" w:rsidTr="00131B6E">
        <w:trPr>
          <w:trHeight w:hRule="exact" w:val="90"/>
        </w:trPr>
        <w:tc>
          <w:tcPr>
            <w:tcW w:w="2017" w:type="dxa"/>
            <w:tcBorders>
              <w:top w:val="nil"/>
              <w:left w:val="nil"/>
              <w:bottom w:val="double" w:sz="6" w:space="0"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r w:rsidR="005A2FDC" w:rsidTr="00131B6E">
        <w:trPr>
          <w:trHeight w:hRule="exact" w:val="135"/>
        </w:trPr>
        <w:tc>
          <w:tcPr>
            <w:tcW w:w="201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2FDC" w:rsidRDefault="005A2FDC" w:rsidP="00131B6E">
            <w:pPr>
              <w:autoSpaceDE w:val="0"/>
              <w:autoSpaceDN w:val="0"/>
              <w:adjustRightInd w:val="0"/>
              <w:spacing w:line="240" w:lineRule="auto"/>
              <w:jc w:val="center"/>
              <w:rPr>
                <w:rFonts w:ascii="Arial" w:hAnsi="Arial" w:cs="Arial"/>
                <w:color w:val="000000"/>
                <w:sz w:val="18"/>
                <w:szCs w:val="18"/>
              </w:rPr>
            </w:pPr>
          </w:p>
        </w:tc>
      </w:tr>
    </w:tbl>
    <w:p w:rsidR="005A2FDC" w:rsidRPr="00C73108" w:rsidRDefault="005A2FDC" w:rsidP="00C73108">
      <w:pPr>
        <w:rPr>
          <w:lang w:val="ru-RU"/>
        </w:rPr>
      </w:pPr>
    </w:p>
    <w:p w:rsidR="00D338C8" w:rsidRDefault="00D338C8" w:rsidP="00D338C8">
      <w:pPr>
        <w:pStyle w:val="1"/>
        <w:rPr>
          <w:lang w:val="ru-RU"/>
        </w:rPr>
      </w:pPr>
      <w:bookmarkStart w:id="49" w:name="_Toc356344320"/>
      <w:bookmarkStart w:id="50" w:name="_Toc357085086"/>
      <w:r>
        <w:rPr>
          <w:lang w:val="ru-RU"/>
        </w:rPr>
        <w:lastRenderedPageBreak/>
        <w:t xml:space="preserve">Приложение </w:t>
      </w:r>
      <w:r w:rsidR="002D4B46">
        <w:rPr>
          <w:lang w:val="ru-RU"/>
        </w:rPr>
        <w:t>4</w:t>
      </w:r>
      <w:r>
        <w:rPr>
          <w:lang w:val="ru-RU"/>
        </w:rPr>
        <w:t xml:space="preserve">. Кластерный анализ </w:t>
      </w:r>
      <w:r w:rsidR="00EC06F6">
        <w:rPr>
          <w:lang w:val="ru-RU"/>
        </w:rPr>
        <w:t xml:space="preserve">убыточности договоров </w:t>
      </w:r>
      <w:r>
        <w:rPr>
          <w:lang w:val="ru-RU"/>
        </w:rPr>
        <w:t>по территории страхования</w:t>
      </w:r>
      <w:bookmarkEnd w:id="49"/>
      <w:bookmarkEnd w:id="50"/>
    </w:p>
    <w:p w:rsidR="00C73108" w:rsidRDefault="00351558" w:rsidP="008936B4">
      <w:pPr>
        <w:jc w:val="center"/>
        <w:rPr>
          <w:lang w:val="ru-RU"/>
        </w:rPr>
      </w:pPr>
      <w:r>
        <w:rPr>
          <w:noProof/>
        </w:rPr>
        <w:drawing>
          <wp:inline distT="0" distB="0" distL="0" distR="0" wp14:anchorId="7D1EDD11" wp14:editId="2413DE85">
            <wp:extent cx="3209731" cy="2407298"/>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lv18d4rxE.jpg"/>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3220424" cy="2415318"/>
                    </a:xfrm>
                    <a:prstGeom prst="rect">
                      <a:avLst/>
                    </a:prstGeom>
                  </pic:spPr>
                </pic:pic>
              </a:graphicData>
            </a:graphic>
          </wp:inline>
        </w:drawing>
      </w:r>
    </w:p>
    <w:p w:rsidR="00C73108" w:rsidRDefault="008936B4" w:rsidP="008936B4">
      <w:pPr>
        <w:jc w:val="center"/>
        <w:rPr>
          <w:lang w:val="ru-RU"/>
        </w:rPr>
      </w:pPr>
      <w:r>
        <w:rPr>
          <w:noProof/>
        </w:rPr>
        <w:drawing>
          <wp:inline distT="0" distB="0" distL="0" distR="0" wp14:anchorId="294C6C36" wp14:editId="73E00990">
            <wp:extent cx="3359020" cy="2519266"/>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3GotKUMI.jpg"/>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3362891" cy="2522169"/>
                    </a:xfrm>
                    <a:prstGeom prst="rect">
                      <a:avLst/>
                    </a:prstGeom>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2"/>
        <w:gridCol w:w="872"/>
        <w:gridCol w:w="871"/>
        <w:gridCol w:w="871"/>
        <w:gridCol w:w="963"/>
        <w:gridCol w:w="963"/>
        <w:gridCol w:w="963"/>
        <w:gridCol w:w="937"/>
        <w:gridCol w:w="937"/>
        <w:gridCol w:w="952"/>
      </w:tblGrid>
      <w:tr w:rsidR="00A6113B" w:rsidRPr="00AA0F2A" w:rsidTr="00A6113B">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Территория страхования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Число страховых случаев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Число страховых случаев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Число страховых случаев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Средний убыток по договору</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Средний убыток по договору</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Средний убыток по договору</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Сумма убытков по договору</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Сумма убытков по договору</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Сумма убытков по договору</w:t>
            </w:r>
          </w:p>
        </w:tc>
      </w:tr>
      <w:tr w:rsidR="00A6113B" w:rsidRPr="00AA0F2A" w:rsidTr="00A6113B">
        <w:trPr>
          <w:trHeight w:val="270"/>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Mean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Std.Dev.</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Mean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Std.Dev.</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Mean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ascii="Arial" w:eastAsia="Times New Roman" w:hAnsi="Arial" w:cs="Arial"/>
                <w:color w:val="000000"/>
                <w:sz w:val="20"/>
                <w:szCs w:val="20"/>
                <w:lang w:eastAsia="ru-RU"/>
              </w:rPr>
            </w:pPr>
            <w:r w:rsidRPr="00AA0F2A">
              <w:rPr>
                <w:rFonts w:ascii="Arial" w:eastAsia="Times New Roman" w:hAnsi="Arial" w:cs="Arial"/>
                <w:color w:val="000000"/>
                <w:sz w:val="20"/>
                <w:szCs w:val="20"/>
                <w:lang w:eastAsia="ru-RU"/>
              </w:rPr>
              <w:t>Std.Dev.</w:t>
            </w:r>
          </w:p>
        </w:tc>
      </w:tr>
      <w:tr w:rsidR="00A6113B" w:rsidRPr="00AA0F2A" w:rsidTr="00A6113B">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0,014018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62205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0,121864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438,5124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843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1588,022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6,504957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62205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199,3727</w:t>
            </w:r>
          </w:p>
        </w:tc>
      </w:tr>
      <w:tr w:rsidR="00A6113B" w:rsidRPr="00AA0F2A" w:rsidTr="00A6113B">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0,013119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2363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0,117469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197,4025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258,326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3,110130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2363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55,9195</w:t>
            </w:r>
          </w:p>
        </w:tc>
      </w:tr>
      <w:tr w:rsidR="00A6113B" w:rsidRPr="00AA0F2A" w:rsidTr="00A6113B">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0,009307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967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0,106304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96,8255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24,502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0,866814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967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9,6852</w:t>
            </w:r>
          </w:p>
        </w:tc>
      </w:tr>
      <w:tr w:rsidR="00A6113B" w:rsidRPr="00AA0F2A" w:rsidTr="00A6113B">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All Grps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0,013916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65535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0,121492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427,1994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881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1555,004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6,299356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65535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6113B" w:rsidRPr="00AA0F2A" w:rsidRDefault="00A6113B" w:rsidP="00A6113B">
            <w:pPr>
              <w:spacing w:line="240" w:lineRule="auto"/>
              <w:jc w:val="left"/>
              <w:rPr>
                <w:rFonts w:eastAsia="Times New Roman"/>
                <w:lang w:eastAsia="ru-RU"/>
              </w:rPr>
            </w:pPr>
            <w:r w:rsidRPr="00AA0F2A">
              <w:rPr>
                <w:rFonts w:ascii="Arial" w:eastAsia="Times New Roman" w:hAnsi="Arial" w:cs="Arial"/>
                <w:color w:val="000000"/>
                <w:sz w:val="20"/>
                <w:szCs w:val="20"/>
                <w:lang w:eastAsia="ru-RU"/>
              </w:rPr>
              <w:t>194,5369</w:t>
            </w:r>
          </w:p>
        </w:tc>
      </w:tr>
    </w:tbl>
    <w:p w:rsidR="008D586C" w:rsidRDefault="00D338C8" w:rsidP="00D338C8">
      <w:pPr>
        <w:pStyle w:val="1"/>
        <w:rPr>
          <w:lang w:val="ru-RU"/>
        </w:rPr>
      </w:pPr>
      <w:bookmarkStart w:id="51" w:name="_Toc356344321"/>
      <w:bookmarkStart w:id="52" w:name="_Toc357085087"/>
      <w:r>
        <w:rPr>
          <w:lang w:val="ru-RU"/>
        </w:rPr>
        <w:lastRenderedPageBreak/>
        <w:t xml:space="preserve">Приложение </w:t>
      </w:r>
      <w:r w:rsidR="002D4B46">
        <w:rPr>
          <w:lang w:val="ru-RU"/>
        </w:rPr>
        <w:t>5</w:t>
      </w:r>
      <w:r>
        <w:rPr>
          <w:lang w:val="ru-RU"/>
        </w:rPr>
        <w:t xml:space="preserve">. </w:t>
      </w:r>
      <w:r w:rsidR="001A2F30">
        <w:rPr>
          <w:lang w:val="ru-RU"/>
        </w:rPr>
        <w:t>Результаты построения</w:t>
      </w:r>
      <w:r w:rsidR="00EC06F6">
        <w:rPr>
          <w:lang w:val="ru-RU"/>
        </w:rPr>
        <w:t xml:space="preserve"> обобщенных линейных</w:t>
      </w:r>
      <w:r>
        <w:rPr>
          <w:lang w:val="ru-RU"/>
        </w:rPr>
        <w:t xml:space="preserve"> модел</w:t>
      </w:r>
      <w:bookmarkEnd w:id="51"/>
      <w:r w:rsidR="00EC06F6">
        <w:rPr>
          <w:lang w:val="ru-RU"/>
        </w:rPr>
        <w:t>ей</w:t>
      </w:r>
      <w:bookmarkEnd w:id="52"/>
    </w:p>
    <w:p w:rsidR="008D586C" w:rsidRPr="008D586C" w:rsidRDefault="008D586C" w:rsidP="008D586C">
      <w:pPr>
        <w:rPr>
          <w:u w:val="single"/>
          <w:lang w:val="ru-RU"/>
        </w:rPr>
      </w:pPr>
      <w:r w:rsidRPr="008D586C">
        <w:rPr>
          <w:u w:val="single"/>
        </w:rPr>
        <w:t>T</w:t>
      </w:r>
      <w:r w:rsidRPr="008D586C">
        <w:rPr>
          <w:u w:val="single"/>
          <w:lang w:val="ru-RU"/>
        </w:rPr>
        <w:t>види распределение с параметром р=1,5</w:t>
      </w:r>
    </w:p>
    <w:tbl>
      <w:tblPr>
        <w:tblW w:w="8776" w:type="dxa"/>
        <w:tblInd w:w="93" w:type="dxa"/>
        <w:tblLook w:val="04A0" w:firstRow="1" w:lastRow="0" w:firstColumn="1" w:lastColumn="0" w:noHBand="0" w:noVBand="1"/>
      </w:tblPr>
      <w:tblGrid>
        <w:gridCol w:w="1217"/>
        <w:gridCol w:w="1253"/>
        <w:gridCol w:w="1712"/>
        <w:gridCol w:w="1253"/>
        <w:gridCol w:w="1253"/>
        <w:gridCol w:w="1253"/>
        <w:gridCol w:w="1253"/>
      </w:tblGrid>
      <w:tr w:rsidR="008D586C" w:rsidRPr="005751EA" w:rsidTr="008D586C">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lang w:val="ru-RU"/>
              </w:rPr>
            </w:pPr>
            <w:r>
              <w:rPr>
                <w:rFonts w:eastAsia="Times New Roman" w:cs="Times New Roman"/>
                <w:color w:val="000000"/>
                <w:szCs w:val="28"/>
                <w:lang w:val="ru-RU"/>
              </w:rPr>
              <w:t>Уровень</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lang w:val="ru-RU"/>
              </w:rPr>
            </w:pPr>
            <w:r>
              <w:rPr>
                <w:rFonts w:eastAsia="Times New Roman" w:cs="Times New Roman"/>
                <w:color w:val="000000"/>
                <w:szCs w:val="28"/>
                <w:lang w:val="ru-RU"/>
              </w:rPr>
              <w:t>Оценка</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Pr>
                <w:rFonts w:eastAsia="Times New Roman" w:cs="Times New Roman"/>
                <w:color w:val="000000"/>
                <w:szCs w:val="28"/>
                <w:lang w:val="ru-RU"/>
              </w:rPr>
              <w:t>Станд.ошиб.</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lang w:val="ru-RU"/>
              </w:rPr>
            </w:pPr>
            <w:r>
              <w:rPr>
                <w:rFonts w:eastAsia="Times New Roman" w:cs="Times New Roman"/>
                <w:color w:val="000000"/>
                <w:szCs w:val="28"/>
                <w:lang w:val="ru-RU"/>
              </w:rPr>
              <w:t>Стат</w:t>
            </w:r>
            <w:r w:rsidRPr="008D586C">
              <w:rPr>
                <w:rFonts w:eastAsia="Times New Roman" w:cs="Times New Roman"/>
                <w:color w:val="000000"/>
                <w:szCs w:val="28"/>
              </w:rPr>
              <w:t xml:space="preserve">. </w:t>
            </w:r>
            <w:r>
              <w:rPr>
                <w:rFonts w:eastAsia="Times New Roman" w:cs="Times New Roman"/>
                <w:color w:val="000000"/>
                <w:szCs w:val="28"/>
                <w:lang w:val="ru-RU"/>
              </w:rPr>
              <w:t>Вальда</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lang w:val="ru-RU"/>
              </w:rPr>
            </w:pPr>
            <w:r>
              <w:rPr>
                <w:rFonts w:eastAsia="Times New Roman" w:cs="Times New Roman"/>
                <w:color w:val="000000"/>
                <w:szCs w:val="28"/>
                <w:lang w:val="ru-RU"/>
              </w:rPr>
              <w:t>Ниж.д.г.</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lang w:val="ru-RU"/>
              </w:rPr>
            </w:pPr>
            <w:r>
              <w:rPr>
                <w:rFonts w:eastAsia="Times New Roman" w:cs="Times New Roman"/>
                <w:color w:val="000000"/>
                <w:szCs w:val="28"/>
                <w:lang w:val="ru-RU"/>
              </w:rPr>
              <w:t>Верх. д.г.</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p</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FF0000"/>
                <w:szCs w:val="28"/>
              </w:rPr>
            </w:pPr>
            <w:r w:rsidRPr="005751EA">
              <w:rPr>
                <w:rFonts w:eastAsia="Times New Roman" w:cs="Times New Roman"/>
                <w:color w:val="FF0000"/>
                <w:szCs w:val="28"/>
              </w:rPr>
              <w:t> </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5,607149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0,108099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2690,543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5,395279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5,819019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больше 50</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0,105012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0,05882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3,18738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-0,010272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0,220297</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0,074209</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10-50</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0,064865</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0,047536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1,862003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-0,028303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0,158034</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0,172394</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14-90</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-0,037401</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0,049438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0,572312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-0,134298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0,059497</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0,449342</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FF0000"/>
                <w:szCs w:val="28"/>
              </w:rPr>
            </w:pPr>
            <w:r w:rsidRPr="005751EA">
              <w:rPr>
                <w:rFonts w:eastAsia="Times New Roman" w:cs="Times New Roman"/>
                <w:color w:val="FF0000"/>
                <w:szCs w:val="28"/>
              </w:rPr>
              <w:t>0-14</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0,186629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0,048682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14,69703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0,091215</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0,282043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0,000126</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FF0000"/>
                <w:szCs w:val="28"/>
              </w:rPr>
            </w:pPr>
            <w:r w:rsidRPr="005751EA">
              <w:rPr>
                <w:rFonts w:eastAsia="Times New Roman" w:cs="Times New Roman"/>
                <w:color w:val="FF0000"/>
                <w:szCs w:val="28"/>
              </w:rPr>
              <w:t>1</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0,336639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0,097432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11,93784</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0,145676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0,527603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0,00055</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FF0000"/>
                <w:szCs w:val="28"/>
              </w:rPr>
            </w:pPr>
            <w:r w:rsidRPr="005751EA">
              <w:rPr>
                <w:rFonts w:eastAsia="Times New Roman" w:cs="Times New Roman"/>
                <w:color w:val="FF0000"/>
                <w:szCs w:val="28"/>
              </w:rPr>
              <w:t>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0,355622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0,130746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7,398138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0,099365</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0,611879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0,006529</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1</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0,452392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0,18642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5,889019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0,087015</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0,817769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0,015236</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-0,360598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0,198131</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3,31238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-0,748929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0,027732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0,06876</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FF0000"/>
                <w:szCs w:val="28"/>
              </w:rPr>
            </w:pPr>
            <w:r w:rsidRPr="005751EA">
              <w:rPr>
                <w:rFonts w:eastAsia="Times New Roman" w:cs="Times New Roman"/>
                <w:color w:val="FF0000"/>
                <w:szCs w:val="28"/>
              </w:rPr>
              <w:t>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-0,848522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0,227504</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13,91072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-1,294421</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-0,402623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0,000192</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4</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0,094793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0,19358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0,239791</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-0,284616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0,474202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0,624357</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5</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0,324826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0,177526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3,347946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-0,023118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0,672771</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0,067289</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FF0000"/>
                <w:szCs w:val="28"/>
              </w:rPr>
            </w:pPr>
            <w:r w:rsidRPr="005751EA">
              <w:rPr>
                <w:rFonts w:eastAsia="Times New Roman" w:cs="Times New Roman"/>
                <w:color w:val="FF0000"/>
                <w:szCs w:val="28"/>
              </w:rPr>
              <w:t>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-0,258718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0,116301</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4,948636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-0,486665</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-0,030772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0,026111</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7</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-0,08904</w:t>
            </w:r>
            <w:r w:rsidRPr="005751EA">
              <w:rPr>
                <w:rFonts w:eastAsia="Times New Roman" w:cs="Times New Roman"/>
                <w:color w:val="000000"/>
                <w:szCs w:val="28"/>
              </w:rPr>
              <w:lastRenderedPageBreak/>
              <w:t>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lastRenderedPageBreak/>
              <w:t>0,07928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1,261552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-0,24443</w:t>
            </w:r>
            <w:r w:rsidRPr="005751EA">
              <w:rPr>
                <w:rFonts w:eastAsia="Times New Roman" w:cs="Times New Roman"/>
                <w:color w:val="000000"/>
                <w:szCs w:val="28"/>
              </w:rPr>
              <w:lastRenderedPageBreak/>
              <w:t>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lastRenderedPageBreak/>
              <w:t>0,06634</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0,261357</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lastRenderedPageBreak/>
              <w:t>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0,156842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0,095403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2,702726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-0,030144</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0,343828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0,100177</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FF0000"/>
                <w:szCs w:val="28"/>
              </w:rPr>
            </w:pPr>
            <w:r w:rsidRPr="005751EA">
              <w:rPr>
                <w:rFonts w:eastAsia="Times New Roman" w:cs="Times New Roman"/>
                <w:color w:val="FF0000"/>
                <w:szCs w:val="28"/>
              </w:rPr>
              <w:t>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0,424958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0,091332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21,64963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0,245952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0,603965</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0,000003</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10</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-0,098532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0,094319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1,091328</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-0,283393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0,08633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0,296177</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FF0000"/>
                <w:szCs w:val="28"/>
              </w:rPr>
            </w:pPr>
            <w:r w:rsidRPr="005751EA">
              <w:rPr>
                <w:rFonts w:eastAsia="Times New Roman" w:cs="Times New Roman"/>
                <w:color w:val="FF0000"/>
                <w:szCs w:val="28"/>
              </w:rPr>
              <w:t>11</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0,167526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0,076722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4,767797</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0,017152</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0,317899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FF0000"/>
                <w:szCs w:val="28"/>
              </w:rPr>
            </w:pPr>
            <w:r w:rsidRPr="005751EA">
              <w:rPr>
                <w:rFonts w:eastAsia="Times New Roman" w:cs="Times New Roman"/>
                <w:color w:val="FF0000"/>
                <w:szCs w:val="28"/>
              </w:rPr>
              <w:t>0,028997</w:t>
            </w:r>
          </w:p>
        </w:tc>
      </w:tr>
      <w:tr w:rsidR="008D586C" w:rsidRPr="005751EA" w:rsidTr="008D586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 </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0,620979</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0,017023</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 </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0,588495</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right"/>
              <w:rPr>
                <w:rFonts w:eastAsia="Times New Roman" w:cs="Times New Roman"/>
                <w:color w:val="000000"/>
                <w:szCs w:val="28"/>
              </w:rPr>
            </w:pPr>
            <w:r w:rsidRPr="005751EA">
              <w:rPr>
                <w:rFonts w:eastAsia="Times New Roman" w:cs="Times New Roman"/>
                <w:color w:val="000000"/>
                <w:szCs w:val="28"/>
              </w:rPr>
              <w:t>0,655256</w:t>
            </w:r>
          </w:p>
        </w:tc>
        <w:tc>
          <w:tcPr>
            <w:tcW w:w="1266" w:type="dxa"/>
            <w:tcBorders>
              <w:top w:val="nil"/>
              <w:left w:val="nil"/>
              <w:bottom w:val="single" w:sz="4" w:space="0" w:color="auto"/>
              <w:right w:val="single" w:sz="4" w:space="0" w:color="auto"/>
            </w:tcBorders>
            <w:shd w:val="clear" w:color="auto" w:fill="auto"/>
            <w:noWrap/>
            <w:vAlign w:val="bottom"/>
            <w:hideMark/>
          </w:tcPr>
          <w:p w:rsidR="008D586C" w:rsidRPr="005751EA" w:rsidRDefault="008D586C" w:rsidP="00C73108">
            <w:pPr>
              <w:spacing w:line="240" w:lineRule="auto"/>
              <w:jc w:val="left"/>
              <w:rPr>
                <w:rFonts w:eastAsia="Times New Roman" w:cs="Times New Roman"/>
                <w:color w:val="000000"/>
                <w:szCs w:val="28"/>
              </w:rPr>
            </w:pPr>
            <w:r w:rsidRPr="005751EA">
              <w:rPr>
                <w:rFonts w:eastAsia="Times New Roman" w:cs="Times New Roman"/>
                <w:color w:val="000000"/>
                <w:szCs w:val="28"/>
              </w:rPr>
              <w:t> </w:t>
            </w:r>
          </w:p>
        </w:tc>
      </w:tr>
    </w:tbl>
    <w:p w:rsidR="008D586C" w:rsidRDefault="008D586C" w:rsidP="00D338C8">
      <w:pPr>
        <w:pStyle w:val="1"/>
        <w:rPr>
          <w:lang w:val="ru-RU"/>
        </w:rPr>
      </w:pPr>
    </w:p>
    <w:p w:rsidR="005A2FDC" w:rsidRDefault="005A2FDC" w:rsidP="00C73108">
      <w:pPr>
        <w:rPr>
          <w:u w:val="single"/>
          <w:lang w:val="ru-RU"/>
        </w:rPr>
      </w:pPr>
    </w:p>
    <w:p w:rsidR="00C73108" w:rsidRPr="00C73108" w:rsidRDefault="00C73108" w:rsidP="00C73108">
      <w:pPr>
        <w:rPr>
          <w:u w:val="single"/>
          <w:lang w:val="ru-RU"/>
        </w:rPr>
      </w:pPr>
      <w:r w:rsidRPr="00C73108">
        <w:rPr>
          <w:u w:val="single"/>
          <w:lang w:val="ru-RU"/>
        </w:rPr>
        <w:t>Гамма-распределение</w:t>
      </w:r>
    </w:p>
    <w:tbl>
      <w:tblPr>
        <w:tblW w:w="5000" w:type="pct"/>
        <w:tblLook w:val="04A0" w:firstRow="1" w:lastRow="0" w:firstColumn="1" w:lastColumn="0" w:noHBand="0" w:noVBand="1"/>
      </w:tblPr>
      <w:tblGrid>
        <w:gridCol w:w="1021"/>
        <w:gridCol w:w="958"/>
        <w:gridCol w:w="1200"/>
        <w:gridCol w:w="1100"/>
        <w:gridCol w:w="1349"/>
        <w:gridCol w:w="1349"/>
        <w:gridCol w:w="897"/>
        <w:gridCol w:w="1413"/>
      </w:tblGrid>
      <w:tr w:rsidR="008D586C" w:rsidRPr="008D586C" w:rsidTr="00C73108">
        <w:trPr>
          <w:trHeight w:val="510"/>
        </w:trPr>
        <w:tc>
          <w:tcPr>
            <w:tcW w:w="5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586C" w:rsidRPr="008D586C" w:rsidRDefault="008D586C" w:rsidP="00C73108">
            <w:pPr>
              <w:spacing w:line="240" w:lineRule="auto"/>
              <w:jc w:val="center"/>
              <w:rPr>
                <w:rFonts w:eastAsia="Times New Roman" w:cs="Times New Roman"/>
                <w:color w:val="000000"/>
                <w:szCs w:val="28"/>
              </w:rPr>
            </w:pPr>
            <w:r w:rsidRPr="008D586C">
              <w:rPr>
                <w:rFonts w:eastAsia="Times New Roman" w:cs="Times New Roman"/>
                <w:color w:val="000000"/>
                <w:szCs w:val="28"/>
              </w:rPr>
              <w:t>Уровень эффекта</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586C" w:rsidRPr="008D586C" w:rsidRDefault="008D586C" w:rsidP="00C73108">
            <w:pPr>
              <w:spacing w:line="240" w:lineRule="auto"/>
              <w:jc w:val="center"/>
              <w:rPr>
                <w:rFonts w:eastAsia="Times New Roman" w:cs="Times New Roman"/>
                <w:color w:val="000000"/>
                <w:szCs w:val="28"/>
              </w:rPr>
            </w:pPr>
            <w:r w:rsidRPr="008D586C">
              <w:rPr>
                <w:rFonts w:eastAsia="Times New Roman" w:cs="Times New Roman"/>
                <w:color w:val="000000"/>
                <w:szCs w:val="28"/>
              </w:rPr>
              <w:t>Оценка</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586C" w:rsidRPr="008D586C" w:rsidRDefault="008D586C" w:rsidP="00C73108">
            <w:pPr>
              <w:spacing w:line="240" w:lineRule="auto"/>
              <w:jc w:val="center"/>
              <w:rPr>
                <w:rFonts w:eastAsia="Times New Roman" w:cs="Times New Roman"/>
                <w:color w:val="000000"/>
                <w:szCs w:val="28"/>
              </w:rPr>
            </w:pPr>
            <w:r w:rsidRPr="008D586C">
              <w:rPr>
                <w:rFonts w:eastAsia="Times New Roman" w:cs="Times New Roman"/>
                <w:color w:val="000000"/>
                <w:szCs w:val="28"/>
              </w:rPr>
              <w:t>Стандартная ошибка</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586C" w:rsidRPr="008D586C" w:rsidRDefault="008D586C" w:rsidP="00C73108">
            <w:pPr>
              <w:spacing w:line="240" w:lineRule="auto"/>
              <w:jc w:val="center"/>
              <w:rPr>
                <w:rFonts w:eastAsia="Times New Roman" w:cs="Times New Roman"/>
                <w:color w:val="000000"/>
                <w:szCs w:val="28"/>
              </w:rPr>
            </w:pPr>
            <w:r w:rsidRPr="008D586C">
              <w:rPr>
                <w:rFonts w:eastAsia="Times New Roman" w:cs="Times New Roman"/>
                <w:color w:val="000000"/>
                <w:szCs w:val="28"/>
              </w:rPr>
              <w:t>Статистика Вальда</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586C" w:rsidRPr="008D586C" w:rsidRDefault="008D586C" w:rsidP="00C73108">
            <w:pPr>
              <w:spacing w:line="240" w:lineRule="auto"/>
              <w:jc w:val="center"/>
              <w:rPr>
                <w:rFonts w:eastAsia="Times New Roman" w:cs="Times New Roman"/>
                <w:color w:val="000000"/>
                <w:szCs w:val="28"/>
              </w:rPr>
            </w:pPr>
            <w:r w:rsidRPr="008D586C">
              <w:rPr>
                <w:rFonts w:eastAsia="Times New Roman" w:cs="Times New Roman"/>
                <w:color w:val="000000"/>
                <w:szCs w:val="28"/>
              </w:rPr>
              <w:t>Нижняя доверительная граница</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586C" w:rsidRPr="008D586C" w:rsidRDefault="008D586C" w:rsidP="00C73108">
            <w:pPr>
              <w:spacing w:line="240" w:lineRule="auto"/>
              <w:jc w:val="center"/>
              <w:rPr>
                <w:rFonts w:eastAsia="Times New Roman" w:cs="Times New Roman"/>
                <w:color w:val="000000"/>
                <w:szCs w:val="28"/>
              </w:rPr>
            </w:pPr>
            <w:r w:rsidRPr="008D586C">
              <w:rPr>
                <w:rFonts w:eastAsia="Times New Roman" w:cs="Times New Roman"/>
                <w:color w:val="000000"/>
                <w:szCs w:val="28"/>
              </w:rPr>
              <w:t>Верхняя доверительная граница</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586C" w:rsidRPr="008D586C" w:rsidRDefault="008D586C" w:rsidP="00C73108">
            <w:pPr>
              <w:spacing w:line="240" w:lineRule="auto"/>
              <w:jc w:val="center"/>
              <w:rPr>
                <w:rFonts w:eastAsia="Times New Roman" w:cs="Times New Roman"/>
                <w:color w:val="000000"/>
                <w:szCs w:val="28"/>
              </w:rPr>
            </w:pPr>
            <w:r w:rsidRPr="008D586C">
              <w:rPr>
                <w:rFonts w:eastAsia="Times New Roman" w:cs="Times New Roman"/>
                <w:color w:val="000000"/>
                <w:szCs w:val="28"/>
              </w:rPr>
              <w:t>p</w:t>
            </w:r>
          </w:p>
        </w:tc>
        <w:tc>
          <w:tcPr>
            <w:tcW w:w="7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D586C" w:rsidRPr="008D586C" w:rsidRDefault="008D586C" w:rsidP="00C73108">
            <w:pPr>
              <w:spacing w:line="240" w:lineRule="auto"/>
              <w:jc w:val="center"/>
              <w:rPr>
                <w:rFonts w:eastAsia="Times New Roman" w:cs="Times New Roman"/>
                <w:color w:val="000000"/>
                <w:szCs w:val="28"/>
              </w:rPr>
            </w:pPr>
            <w:r w:rsidRPr="008D586C">
              <w:rPr>
                <w:rFonts w:eastAsia="Times New Roman" w:cs="Times New Roman"/>
                <w:color w:val="000000"/>
                <w:szCs w:val="28"/>
              </w:rPr>
              <w:t>Коэффициенты для интерпретации</w:t>
            </w:r>
          </w:p>
        </w:tc>
      </w:tr>
      <w:tr w:rsidR="008D586C" w:rsidRPr="008D586C" w:rsidTr="00C73108">
        <w:trPr>
          <w:trHeight w:val="322"/>
        </w:trPr>
        <w:tc>
          <w:tcPr>
            <w:tcW w:w="549" w:type="pct"/>
            <w:vMerge/>
            <w:tcBorders>
              <w:top w:val="single" w:sz="4" w:space="0" w:color="auto"/>
              <w:left w:val="single" w:sz="4" w:space="0" w:color="auto"/>
              <w:bottom w:val="single" w:sz="4" w:space="0" w:color="auto"/>
              <w:right w:val="single" w:sz="4" w:space="0" w:color="auto"/>
            </w:tcBorders>
            <w:vAlign w:val="center"/>
            <w:hideMark/>
          </w:tcPr>
          <w:p w:rsidR="008D586C" w:rsidRPr="008D586C" w:rsidRDefault="008D586C" w:rsidP="00C73108">
            <w:pPr>
              <w:spacing w:line="240" w:lineRule="auto"/>
              <w:jc w:val="left"/>
              <w:rPr>
                <w:rFonts w:eastAsia="Times New Roman" w:cs="Times New Roman"/>
                <w:color w:val="000000"/>
                <w:szCs w:val="28"/>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8D586C" w:rsidRPr="008D586C" w:rsidRDefault="008D586C" w:rsidP="00C73108">
            <w:pPr>
              <w:spacing w:line="240" w:lineRule="auto"/>
              <w:jc w:val="left"/>
              <w:rPr>
                <w:rFonts w:eastAsia="Times New Roman" w:cs="Times New Roman"/>
                <w:color w:val="000000"/>
                <w:szCs w:val="28"/>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8D586C" w:rsidRPr="008D586C" w:rsidRDefault="008D586C" w:rsidP="00C73108">
            <w:pPr>
              <w:spacing w:line="240" w:lineRule="auto"/>
              <w:jc w:val="left"/>
              <w:rPr>
                <w:rFonts w:eastAsia="Times New Roman" w:cs="Times New Roman"/>
                <w:color w:val="000000"/>
                <w:szCs w:val="28"/>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8D586C" w:rsidRPr="008D586C" w:rsidRDefault="008D586C" w:rsidP="00C73108">
            <w:pPr>
              <w:spacing w:line="240" w:lineRule="auto"/>
              <w:jc w:val="left"/>
              <w:rPr>
                <w:rFonts w:eastAsia="Times New Roman" w:cs="Times New Roman"/>
                <w:color w:val="000000"/>
                <w:szCs w:val="28"/>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8D586C" w:rsidRPr="008D586C" w:rsidRDefault="008D586C" w:rsidP="00C73108">
            <w:pPr>
              <w:spacing w:line="240" w:lineRule="auto"/>
              <w:jc w:val="left"/>
              <w:rPr>
                <w:rFonts w:eastAsia="Times New Roman" w:cs="Times New Roman"/>
                <w:color w:val="000000"/>
                <w:szCs w:val="28"/>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8D586C" w:rsidRPr="008D586C" w:rsidRDefault="008D586C" w:rsidP="00C73108">
            <w:pPr>
              <w:spacing w:line="240" w:lineRule="auto"/>
              <w:jc w:val="left"/>
              <w:rPr>
                <w:rFonts w:eastAsia="Times New Roman" w:cs="Times New Roman"/>
                <w:color w:val="000000"/>
                <w:szCs w:val="28"/>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8D586C" w:rsidRPr="008D586C" w:rsidRDefault="008D586C" w:rsidP="00C73108">
            <w:pPr>
              <w:spacing w:line="240" w:lineRule="auto"/>
              <w:jc w:val="left"/>
              <w:rPr>
                <w:rFonts w:eastAsia="Times New Roman" w:cs="Times New Roman"/>
                <w:color w:val="000000"/>
                <w:szCs w:val="28"/>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8D586C" w:rsidRPr="008D586C" w:rsidRDefault="008D586C" w:rsidP="00C73108">
            <w:pPr>
              <w:spacing w:line="240" w:lineRule="auto"/>
              <w:jc w:val="left"/>
              <w:rPr>
                <w:rFonts w:eastAsia="Times New Roman" w:cs="Times New Roman"/>
                <w:color w:val="000000"/>
                <w:szCs w:val="28"/>
              </w:rPr>
            </w:pP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FF0000"/>
                <w:szCs w:val="28"/>
              </w:rPr>
            </w:pPr>
            <w:r w:rsidRPr="008D586C">
              <w:rPr>
                <w:rFonts w:eastAsia="Times New Roman" w:cs="Times New Roman"/>
                <w:color w:val="FF0000"/>
                <w:szCs w:val="28"/>
              </w:rPr>
              <w:t> </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lang w:val="ru-RU"/>
              </w:rPr>
            </w:pPr>
            <w:r w:rsidRPr="008D586C">
              <w:rPr>
                <w:rFonts w:eastAsia="Times New Roman" w:cs="Times New Roman"/>
                <w:color w:val="FF0000"/>
                <w:szCs w:val="28"/>
              </w:rPr>
              <w:t>5</w:t>
            </w:r>
            <w:r>
              <w:rPr>
                <w:rFonts w:eastAsia="Times New Roman" w:cs="Times New Roman"/>
                <w:color w:val="FF0000"/>
                <w:szCs w:val="28"/>
              </w:rPr>
              <w:t>,595</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0,109739</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2600,1935</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5,380731</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5,810899</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269,297067</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FF0000"/>
                <w:szCs w:val="28"/>
              </w:rPr>
            </w:pPr>
            <w:r w:rsidRPr="008D586C">
              <w:rPr>
                <w:rFonts w:eastAsia="Times New Roman" w:cs="Times New Roman"/>
                <w:color w:val="FF0000"/>
                <w:szCs w:val="28"/>
              </w:rPr>
              <w:t>больше 50</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0,107065</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0,051596</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4,305879</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0,005939</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0,208192</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0,037981</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1,113007</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000000"/>
                <w:szCs w:val="28"/>
              </w:rPr>
            </w:pPr>
            <w:r w:rsidRPr="008D586C">
              <w:rPr>
                <w:rFonts w:eastAsia="Times New Roman" w:cs="Times New Roman"/>
                <w:color w:val="000000"/>
                <w:szCs w:val="28"/>
              </w:rPr>
              <w:t>10-50</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0,076221</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0,042413</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3,229584</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-0,006907</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0,15935</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0,072319</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1,079201</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000000"/>
                <w:szCs w:val="28"/>
              </w:rPr>
            </w:pPr>
            <w:r w:rsidRPr="008D586C">
              <w:rPr>
                <w:rFonts w:eastAsia="Times New Roman" w:cs="Times New Roman"/>
                <w:color w:val="000000"/>
                <w:szCs w:val="28"/>
              </w:rPr>
              <w:t>14-90</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-0,035357</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0,043511</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0,660296</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-0,120637</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0,049924</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0,416455</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0,965261</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FF0000"/>
                <w:szCs w:val="28"/>
              </w:rPr>
            </w:pPr>
            <w:r w:rsidRPr="008D586C">
              <w:rPr>
                <w:rFonts w:eastAsia="Times New Roman" w:cs="Times New Roman"/>
                <w:color w:val="FF0000"/>
                <w:szCs w:val="28"/>
              </w:rPr>
              <w:t>0-14</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0,162002</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0,042174</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14,755435</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0,079342</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0,244661</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0,000122</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1,175862</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FF0000"/>
                <w:szCs w:val="28"/>
              </w:rPr>
            </w:pPr>
            <w:r w:rsidRPr="008D586C">
              <w:rPr>
                <w:rFonts w:eastAsia="Times New Roman" w:cs="Times New Roman"/>
                <w:color w:val="FF0000"/>
                <w:szCs w:val="28"/>
              </w:rPr>
              <w:t>1</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0,357443</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0,100151</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12,738088</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0,161151</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0,553736</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0,000358</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1,42967</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FF0000"/>
                <w:szCs w:val="28"/>
              </w:rPr>
            </w:pPr>
            <w:r w:rsidRPr="008D586C">
              <w:rPr>
                <w:rFonts w:eastAsia="Times New Roman" w:cs="Times New Roman"/>
                <w:color w:val="FF0000"/>
                <w:szCs w:val="28"/>
              </w:rPr>
              <w:t>2</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0,316337</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0,124994</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6,405065</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0,071354</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0,56132</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0,01138</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1,372092</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FF0000"/>
                <w:szCs w:val="28"/>
              </w:rPr>
            </w:pPr>
            <w:r w:rsidRPr="008D586C">
              <w:rPr>
                <w:rFonts w:eastAsia="Times New Roman" w:cs="Times New Roman"/>
                <w:color w:val="FF0000"/>
                <w:szCs w:val="28"/>
              </w:rPr>
              <w:t>1</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0,472681</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0,145906</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10,495223</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0,186711</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0,758651</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0,001197</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1,604289</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000000"/>
                <w:szCs w:val="28"/>
              </w:rPr>
            </w:pPr>
            <w:r w:rsidRPr="008D586C">
              <w:rPr>
                <w:rFonts w:eastAsia="Times New Roman" w:cs="Times New Roman"/>
                <w:color w:val="000000"/>
                <w:szCs w:val="28"/>
              </w:rPr>
              <w:t>2</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-0,350</w:t>
            </w:r>
            <w:r w:rsidRPr="008D586C">
              <w:rPr>
                <w:rFonts w:eastAsia="Times New Roman" w:cs="Times New Roman"/>
                <w:color w:val="000000"/>
                <w:szCs w:val="28"/>
              </w:rPr>
              <w:lastRenderedPageBreak/>
              <w:t>97</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lastRenderedPageBreak/>
              <w:t>0,189878</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3,416587</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-0,723124</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0,021183</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0,064544</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0,704005</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FF0000"/>
                <w:szCs w:val="28"/>
              </w:rPr>
            </w:pPr>
            <w:r w:rsidRPr="008D586C">
              <w:rPr>
                <w:rFonts w:eastAsia="Times New Roman" w:cs="Times New Roman"/>
                <w:color w:val="FF0000"/>
                <w:szCs w:val="28"/>
              </w:rPr>
              <w:lastRenderedPageBreak/>
              <w:t>3</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-0,873029</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0,246884</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12,504686</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-1,356913</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-0,389146</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0,000406</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0,417684</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000000"/>
                <w:szCs w:val="28"/>
              </w:rPr>
            </w:pPr>
            <w:r w:rsidRPr="008D586C">
              <w:rPr>
                <w:rFonts w:eastAsia="Times New Roman" w:cs="Times New Roman"/>
                <w:color w:val="000000"/>
                <w:szCs w:val="28"/>
              </w:rPr>
              <w:t>4</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0,133055</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0,167692</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0,629562</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-0,195615</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0,461725</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0,427516</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1,142313</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FF0000"/>
                <w:szCs w:val="28"/>
              </w:rPr>
            </w:pPr>
            <w:r w:rsidRPr="008D586C">
              <w:rPr>
                <w:rFonts w:eastAsia="Times New Roman" w:cs="Times New Roman"/>
                <w:color w:val="FF0000"/>
                <w:szCs w:val="28"/>
              </w:rPr>
              <w:t>5</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0,32046</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0,14841</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4,662511</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0,029581</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0,611338</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0,030828</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1,377761</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FF0000"/>
                <w:szCs w:val="28"/>
              </w:rPr>
            </w:pPr>
            <w:r w:rsidRPr="008D586C">
              <w:rPr>
                <w:rFonts w:eastAsia="Times New Roman" w:cs="Times New Roman"/>
                <w:color w:val="FF0000"/>
                <w:szCs w:val="28"/>
              </w:rPr>
              <w:t>6</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-0,235014</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0,109381</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4,616373</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-0,449397</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-0,02063</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0,031668</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0,79056</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000000"/>
                <w:szCs w:val="28"/>
              </w:rPr>
            </w:pPr>
            <w:r w:rsidRPr="008D586C">
              <w:rPr>
                <w:rFonts w:eastAsia="Times New Roman" w:cs="Times New Roman"/>
                <w:color w:val="000000"/>
                <w:szCs w:val="28"/>
              </w:rPr>
              <w:t>7</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-0,106019</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0,071994</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2,168588</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-0,247125</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0,035086</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0,140855</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0,899407</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000000"/>
                <w:szCs w:val="28"/>
              </w:rPr>
            </w:pPr>
            <w:r w:rsidRPr="008D586C">
              <w:rPr>
                <w:rFonts w:eastAsia="Times New Roman" w:cs="Times New Roman"/>
                <w:color w:val="000000"/>
                <w:szCs w:val="28"/>
              </w:rPr>
              <w:t>8</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0,149885</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0,082164</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3,327783</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-0,011153</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0,310923</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0,068119</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1,1617</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FF0000"/>
                <w:szCs w:val="28"/>
              </w:rPr>
            </w:pPr>
            <w:r w:rsidRPr="008D586C">
              <w:rPr>
                <w:rFonts w:eastAsia="Times New Roman" w:cs="Times New Roman"/>
                <w:color w:val="FF0000"/>
                <w:szCs w:val="28"/>
              </w:rPr>
              <w:t>9</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0,379399</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0,075289</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25,394107</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0,231836</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0,526962</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1,461406</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000000"/>
                <w:szCs w:val="28"/>
              </w:rPr>
            </w:pPr>
            <w:r w:rsidRPr="008D586C">
              <w:rPr>
                <w:rFonts w:eastAsia="Times New Roman" w:cs="Times New Roman"/>
                <w:color w:val="000000"/>
                <w:szCs w:val="28"/>
              </w:rPr>
              <w:t>10</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-0,094771</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0,084453</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1,25927</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-0,260295</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0,070754</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0,261789</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000000"/>
                <w:szCs w:val="28"/>
              </w:rPr>
            </w:pPr>
            <w:r w:rsidRPr="008D586C">
              <w:rPr>
                <w:rFonts w:eastAsia="Times New Roman" w:cs="Times New Roman"/>
                <w:color w:val="000000"/>
                <w:szCs w:val="28"/>
              </w:rPr>
              <w:t>0,909582</w:t>
            </w:r>
          </w:p>
        </w:tc>
      </w:tr>
      <w:tr w:rsidR="008D586C" w:rsidRPr="008D586C" w:rsidTr="00C73108">
        <w:trPr>
          <w:trHeight w:val="255"/>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left"/>
              <w:rPr>
                <w:rFonts w:eastAsia="Times New Roman" w:cs="Times New Roman"/>
                <w:color w:val="FF0000"/>
                <w:szCs w:val="28"/>
              </w:rPr>
            </w:pPr>
            <w:r w:rsidRPr="008D586C">
              <w:rPr>
                <w:rFonts w:eastAsia="Times New Roman" w:cs="Times New Roman"/>
                <w:color w:val="FF0000"/>
                <w:szCs w:val="28"/>
              </w:rPr>
              <w:t>11</w:t>
            </w:r>
          </w:p>
        </w:tc>
        <w:tc>
          <w:tcPr>
            <w:tcW w:w="515"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0,172395</w:t>
            </w:r>
          </w:p>
        </w:tc>
        <w:tc>
          <w:tcPr>
            <w:tcW w:w="646"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0,066125</w:t>
            </w:r>
          </w:p>
        </w:tc>
        <w:tc>
          <w:tcPr>
            <w:tcW w:w="59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6,796955</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0,042792</w:t>
            </w:r>
          </w:p>
        </w:tc>
        <w:tc>
          <w:tcPr>
            <w:tcW w:w="727"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0,301999</w:t>
            </w:r>
          </w:p>
        </w:tc>
        <w:tc>
          <w:tcPr>
            <w:tcW w:w="482"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0,009131</w:t>
            </w:r>
          </w:p>
        </w:tc>
        <w:tc>
          <w:tcPr>
            <w:tcW w:w="761" w:type="pct"/>
            <w:tcBorders>
              <w:top w:val="nil"/>
              <w:left w:val="nil"/>
              <w:bottom w:val="single" w:sz="4" w:space="0" w:color="auto"/>
              <w:right w:val="single" w:sz="4" w:space="0" w:color="auto"/>
            </w:tcBorders>
            <w:shd w:val="clear" w:color="auto" w:fill="auto"/>
            <w:noWrap/>
            <w:vAlign w:val="bottom"/>
            <w:hideMark/>
          </w:tcPr>
          <w:p w:rsidR="008D586C" w:rsidRPr="008D586C" w:rsidRDefault="008D586C" w:rsidP="00C73108">
            <w:pPr>
              <w:spacing w:line="240" w:lineRule="auto"/>
              <w:jc w:val="right"/>
              <w:rPr>
                <w:rFonts w:eastAsia="Times New Roman" w:cs="Times New Roman"/>
                <w:color w:val="FF0000"/>
                <w:szCs w:val="28"/>
              </w:rPr>
            </w:pPr>
            <w:r w:rsidRPr="008D586C">
              <w:rPr>
                <w:rFonts w:eastAsia="Times New Roman" w:cs="Times New Roman"/>
                <w:color w:val="FF0000"/>
                <w:szCs w:val="28"/>
              </w:rPr>
              <w:t>1,188147</w:t>
            </w:r>
          </w:p>
        </w:tc>
      </w:tr>
    </w:tbl>
    <w:p w:rsidR="00D338C8" w:rsidRDefault="00D338C8" w:rsidP="00D338C8">
      <w:pPr>
        <w:pStyle w:val="1"/>
        <w:rPr>
          <w:lang w:val="ru-RU"/>
        </w:rPr>
      </w:pPr>
      <w:r>
        <w:rPr>
          <w:lang w:val="ru-RU"/>
        </w:rPr>
        <w:t xml:space="preserve"> </w:t>
      </w:r>
    </w:p>
    <w:p w:rsidR="00D15A13" w:rsidRDefault="00D15A13" w:rsidP="00F20CD4">
      <w:pPr>
        <w:rPr>
          <w:lang w:val="ru-RU"/>
        </w:rPr>
      </w:pPr>
    </w:p>
    <w:p w:rsidR="00D15A13" w:rsidRDefault="00D15A13" w:rsidP="00F20CD4">
      <w:pPr>
        <w:rPr>
          <w:lang w:val="ru-RU"/>
        </w:rPr>
      </w:pPr>
    </w:p>
    <w:p w:rsidR="00D15A13" w:rsidRDefault="00D15A13" w:rsidP="00F20CD4">
      <w:pPr>
        <w:rPr>
          <w:lang w:val="ru-RU"/>
        </w:rPr>
      </w:pPr>
    </w:p>
    <w:p w:rsidR="00D15A13" w:rsidRDefault="00D15A13" w:rsidP="00F20CD4">
      <w:pPr>
        <w:rPr>
          <w:lang w:val="ru-RU"/>
        </w:rPr>
      </w:pPr>
    </w:p>
    <w:p w:rsidR="00D15A13" w:rsidRDefault="00D15A13" w:rsidP="00F20CD4">
      <w:pPr>
        <w:rPr>
          <w:lang w:val="ru-RU"/>
        </w:rPr>
      </w:pPr>
    </w:p>
    <w:p w:rsidR="00D15A13" w:rsidRDefault="00D15A13" w:rsidP="00F20CD4">
      <w:pPr>
        <w:rPr>
          <w:lang w:val="ru-RU"/>
        </w:rPr>
      </w:pPr>
    </w:p>
    <w:p w:rsidR="00D15A13" w:rsidRDefault="00D15A13" w:rsidP="00F20CD4">
      <w:pPr>
        <w:rPr>
          <w:lang w:val="ru-RU"/>
        </w:rPr>
      </w:pPr>
    </w:p>
    <w:p w:rsidR="00D15A13" w:rsidRDefault="00D15A13" w:rsidP="00F20CD4">
      <w:pPr>
        <w:rPr>
          <w:lang w:val="ru-RU"/>
        </w:rPr>
      </w:pPr>
    </w:p>
    <w:p w:rsidR="002D4B46" w:rsidRDefault="002D4B46" w:rsidP="00F20CD4">
      <w:pPr>
        <w:rPr>
          <w:lang w:val="ru-RU"/>
        </w:rPr>
      </w:pPr>
    </w:p>
    <w:p w:rsidR="002D4B46" w:rsidRDefault="002D4B46" w:rsidP="00F20CD4">
      <w:pPr>
        <w:rPr>
          <w:lang w:val="ru-RU"/>
        </w:rPr>
      </w:pPr>
    </w:p>
    <w:p w:rsidR="002D4B46" w:rsidRDefault="002D4B46" w:rsidP="00F20CD4">
      <w:pPr>
        <w:rPr>
          <w:lang w:val="ru-RU"/>
        </w:rPr>
      </w:pPr>
    </w:p>
    <w:p w:rsidR="002D4B46" w:rsidRDefault="002D4B46" w:rsidP="00F20CD4">
      <w:pPr>
        <w:rPr>
          <w:lang w:val="ru-RU"/>
        </w:rPr>
      </w:pPr>
    </w:p>
    <w:p w:rsidR="00D15A13" w:rsidRPr="00D15A13" w:rsidRDefault="002D4B46" w:rsidP="00F20CD4">
      <w:pPr>
        <w:pStyle w:val="1"/>
        <w:spacing w:line="240" w:lineRule="auto"/>
        <w:rPr>
          <w:lang w:val="ru-RU"/>
        </w:rPr>
      </w:pPr>
      <w:bookmarkStart w:id="53" w:name="_Toc357085088"/>
      <w:r>
        <w:rPr>
          <w:lang w:val="ru-RU"/>
        </w:rPr>
        <w:lastRenderedPageBreak/>
        <w:t>Приложение 6</w:t>
      </w:r>
      <w:r w:rsidR="00D15A13" w:rsidRPr="00F20CD4">
        <w:rPr>
          <w:lang w:val="ru-RU"/>
        </w:rPr>
        <w:t xml:space="preserve">. </w:t>
      </w:r>
      <w:r w:rsidR="00D15A13">
        <w:rPr>
          <w:lang w:val="ru-RU"/>
        </w:rPr>
        <w:t>Повышающие коэффициенты для различных категорий страхователей и видов поездок</w:t>
      </w:r>
      <w:bookmarkEnd w:id="53"/>
    </w:p>
    <w:tbl>
      <w:tblPr>
        <w:tblW w:w="7520" w:type="dxa"/>
        <w:jc w:val="center"/>
        <w:tblInd w:w="93" w:type="dxa"/>
        <w:tblLook w:val="04A0" w:firstRow="1" w:lastRow="0" w:firstColumn="1" w:lastColumn="0" w:noHBand="0" w:noVBand="1"/>
      </w:tblPr>
      <w:tblGrid>
        <w:gridCol w:w="1900"/>
        <w:gridCol w:w="3526"/>
        <w:gridCol w:w="2094"/>
      </w:tblGrid>
      <w:tr w:rsidR="00B23D09" w:rsidRPr="000E1DF1" w:rsidTr="002D4B46">
        <w:trPr>
          <w:trHeight w:val="776"/>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D09" w:rsidRPr="000E1DF1" w:rsidRDefault="00B23D09" w:rsidP="002D4B46">
            <w:pPr>
              <w:spacing w:line="240" w:lineRule="auto"/>
              <w:jc w:val="center"/>
              <w:rPr>
                <w:rFonts w:eastAsia="Times New Roman" w:cs="Times New Roman"/>
                <w:b/>
                <w:bCs/>
                <w:color w:val="000000"/>
                <w:szCs w:val="28"/>
              </w:rPr>
            </w:pPr>
            <w:r w:rsidRPr="000E1DF1">
              <w:rPr>
                <w:rFonts w:eastAsia="Times New Roman" w:cs="Times New Roman"/>
                <w:b/>
                <w:bCs/>
                <w:color w:val="000000"/>
                <w:szCs w:val="28"/>
              </w:rPr>
              <w:t>Фактор</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b/>
                <w:bCs/>
                <w:color w:val="000000"/>
                <w:szCs w:val="28"/>
              </w:rPr>
            </w:pPr>
            <w:r w:rsidRPr="000E1DF1">
              <w:rPr>
                <w:rFonts w:eastAsia="Times New Roman" w:cs="Times New Roman"/>
                <w:b/>
                <w:bCs/>
                <w:color w:val="000000"/>
                <w:szCs w:val="28"/>
                <w:lang w:val="ru-RU"/>
              </w:rPr>
              <w:t>Категория</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b/>
                <w:bCs/>
                <w:color w:val="000000"/>
                <w:szCs w:val="28"/>
              </w:rPr>
            </w:pPr>
            <w:r w:rsidRPr="000E1DF1">
              <w:rPr>
                <w:rFonts w:eastAsia="Times New Roman" w:cs="Times New Roman"/>
                <w:b/>
                <w:bCs/>
                <w:color w:val="000000"/>
                <w:szCs w:val="28"/>
                <w:lang w:val="ru-RU"/>
              </w:rPr>
              <w:t>Повышающий коэффициент</w:t>
            </w:r>
          </w:p>
        </w:tc>
      </w:tr>
      <w:tr w:rsidR="00B23D09" w:rsidRPr="000E1DF1" w:rsidTr="002D4B46">
        <w:trPr>
          <w:trHeight w:val="750"/>
          <w:jc w:val="center"/>
        </w:trPr>
        <w:tc>
          <w:tcPr>
            <w:tcW w:w="19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3D09" w:rsidRPr="000E1DF1" w:rsidRDefault="00B23D09" w:rsidP="002D4B46">
            <w:pPr>
              <w:spacing w:line="240" w:lineRule="auto"/>
              <w:jc w:val="center"/>
              <w:rPr>
                <w:rFonts w:eastAsia="Times New Roman" w:cs="Times New Roman"/>
                <w:b/>
                <w:bCs/>
                <w:color w:val="000000"/>
                <w:szCs w:val="28"/>
              </w:rPr>
            </w:pPr>
            <w:r w:rsidRPr="000E1DF1">
              <w:rPr>
                <w:rFonts w:eastAsia="Times New Roman" w:cs="Times New Roman"/>
                <w:b/>
                <w:bCs/>
                <w:color w:val="000000"/>
                <w:szCs w:val="28"/>
              </w:rPr>
              <w:t>Возраст</w:t>
            </w: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lang w:val="ru-RU"/>
              </w:rPr>
            </w:pPr>
            <w:r w:rsidRPr="000E1DF1">
              <w:rPr>
                <w:rFonts w:eastAsia="Times New Roman" w:cs="Times New Roman"/>
                <w:color w:val="000000"/>
                <w:szCs w:val="28"/>
                <w:lang w:val="ru-RU"/>
              </w:rPr>
              <w:t>Лица в возрасте от 10 до 50 лет</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1,07</w:t>
            </w:r>
          </w:p>
        </w:tc>
      </w:tr>
      <w:tr w:rsidR="00B23D09" w:rsidRPr="000E1DF1" w:rsidTr="002D4B46">
        <w:trPr>
          <w:trHeight w:val="46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Лица старше 50 лет</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1,113</w:t>
            </w:r>
          </w:p>
        </w:tc>
      </w:tr>
      <w:tr w:rsidR="00B23D09" w:rsidRPr="000E1DF1" w:rsidTr="002D4B46">
        <w:trPr>
          <w:trHeight w:val="900"/>
          <w:jc w:val="center"/>
        </w:trPr>
        <w:tc>
          <w:tcPr>
            <w:tcW w:w="19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3D09" w:rsidRPr="000E1DF1" w:rsidRDefault="00B23D09" w:rsidP="002D4B46">
            <w:pPr>
              <w:spacing w:line="240" w:lineRule="auto"/>
              <w:jc w:val="center"/>
              <w:rPr>
                <w:rFonts w:eastAsia="Times New Roman" w:cs="Times New Roman"/>
                <w:b/>
                <w:bCs/>
                <w:color w:val="000000"/>
                <w:szCs w:val="28"/>
              </w:rPr>
            </w:pPr>
            <w:r w:rsidRPr="000E1DF1">
              <w:rPr>
                <w:rFonts w:eastAsia="Times New Roman" w:cs="Times New Roman"/>
                <w:b/>
                <w:bCs/>
                <w:color w:val="000000"/>
                <w:szCs w:val="28"/>
              </w:rPr>
              <w:t>Длительность поездки</w:t>
            </w: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До 14 дней</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1,176</w:t>
            </w:r>
          </w:p>
        </w:tc>
      </w:tr>
      <w:tr w:rsidR="00B23D09" w:rsidRPr="000E1DF1" w:rsidTr="002D4B46">
        <w:trPr>
          <w:trHeight w:val="106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От 14 до 90 дней</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0,965</w:t>
            </w:r>
          </w:p>
        </w:tc>
      </w:tr>
      <w:tr w:rsidR="00B23D09" w:rsidRPr="000E1DF1" w:rsidTr="002D4B46">
        <w:trPr>
          <w:trHeight w:val="870"/>
          <w:jc w:val="center"/>
        </w:trPr>
        <w:tc>
          <w:tcPr>
            <w:tcW w:w="19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3D09" w:rsidRPr="000E1DF1" w:rsidRDefault="00B23D09" w:rsidP="002D4B46">
            <w:pPr>
              <w:spacing w:line="240" w:lineRule="auto"/>
              <w:jc w:val="center"/>
              <w:rPr>
                <w:rFonts w:eastAsia="Times New Roman" w:cs="Times New Roman"/>
                <w:b/>
                <w:bCs/>
                <w:color w:val="000000"/>
                <w:szCs w:val="28"/>
              </w:rPr>
            </w:pPr>
            <w:r w:rsidRPr="000E1DF1">
              <w:rPr>
                <w:rFonts w:eastAsia="Times New Roman" w:cs="Times New Roman"/>
                <w:b/>
                <w:bCs/>
                <w:color w:val="000000"/>
                <w:szCs w:val="28"/>
              </w:rPr>
              <w:t>Территория страхования</w:t>
            </w: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lang w:val="ru-RU"/>
              </w:rPr>
            </w:pPr>
            <w:r>
              <w:rPr>
                <w:rFonts w:eastAsia="Times New Roman" w:cs="Times New Roman"/>
                <w:color w:val="000000"/>
                <w:szCs w:val="28"/>
                <w:lang w:val="ru-RU"/>
              </w:rPr>
              <w:t>Турция, Египет,</w:t>
            </w:r>
            <w:r w:rsidRPr="000E1DF1">
              <w:rPr>
                <w:rFonts w:eastAsia="Times New Roman" w:cs="Times New Roman"/>
                <w:color w:val="000000"/>
                <w:szCs w:val="28"/>
                <w:lang w:val="ru-RU"/>
              </w:rPr>
              <w:t xml:space="preserve"> Азия, «Весь мир»</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1,429</w:t>
            </w:r>
          </w:p>
        </w:tc>
      </w:tr>
      <w:tr w:rsidR="00B23D09" w:rsidRPr="000E1DF1" w:rsidTr="002D4B46">
        <w:trPr>
          <w:trHeight w:val="94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lang w:val="ru-RU"/>
              </w:rPr>
            </w:pPr>
            <w:r w:rsidRPr="000E1DF1">
              <w:rPr>
                <w:rFonts w:eastAsia="Times New Roman" w:cs="Times New Roman"/>
                <w:color w:val="000000"/>
                <w:szCs w:val="28"/>
                <w:lang w:val="ru-RU"/>
              </w:rPr>
              <w:t>СНГ, Северная и Южная Америка</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1,372</w:t>
            </w:r>
          </w:p>
        </w:tc>
      </w:tr>
      <w:tr w:rsidR="00B23D09" w:rsidRPr="000E1DF1" w:rsidTr="002D4B46">
        <w:trPr>
          <w:trHeight w:val="375"/>
          <w:jc w:val="center"/>
        </w:trPr>
        <w:tc>
          <w:tcPr>
            <w:tcW w:w="19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3D09" w:rsidRPr="000E1DF1" w:rsidRDefault="00B23D09" w:rsidP="002D4B46">
            <w:pPr>
              <w:spacing w:line="240" w:lineRule="auto"/>
              <w:jc w:val="center"/>
              <w:rPr>
                <w:rFonts w:eastAsia="Times New Roman" w:cs="Times New Roman"/>
                <w:b/>
                <w:bCs/>
                <w:color w:val="000000"/>
                <w:szCs w:val="28"/>
              </w:rPr>
            </w:pPr>
            <w:r w:rsidRPr="000E1DF1">
              <w:rPr>
                <w:rFonts w:eastAsia="Times New Roman" w:cs="Times New Roman"/>
                <w:b/>
                <w:bCs/>
                <w:color w:val="000000"/>
                <w:szCs w:val="28"/>
              </w:rPr>
              <w:t>Месяц начала страховки</w:t>
            </w: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Январь</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1,604</w:t>
            </w:r>
          </w:p>
        </w:tc>
      </w:tr>
      <w:tr w:rsidR="00B23D09" w:rsidRPr="000E1DF1" w:rsidTr="002D4B46">
        <w:trPr>
          <w:trHeight w:val="37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Февраль</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0,704</w:t>
            </w:r>
          </w:p>
        </w:tc>
      </w:tr>
      <w:tr w:rsidR="00B23D09" w:rsidRPr="000E1DF1" w:rsidTr="002D4B46">
        <w:trPr>
          <w:trHeight w:val="37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Март</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0,418</w:t>
            </w:r>
          </w:p>
        </w:tc>
      </w:tr>
      <w:tr w:rsidR="00B23D09" w:rsidRPr="000E1DF1" w:rsidTr="002D4B46">
        <w:trPr>
          <w:trHeight w:val="37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Апрель</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1,142</w:t>
            </w:r>
          </w:p>
        </w:tc>
      </w:tr>
      <w:tr w:rsidR="00B23D09" w:rsidRPr="000E1DF1" w:rsidTr="002D4B46">
        <w:trPr>
          <w:trHeight w:val="37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Май</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1,378</w:t>
            </w:r>
          </w:p>
        </w:tc>
      </w:tr>
      <w:tr w:rsidR="00B23D09" w:rsidRPr="000E1DF1" w:rsidTr="002D4B46">
        <w:trPr>
          <w:trHeight w:val="37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Июнь</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0,791</w:t>
            </w:r>
          </w:p>
        </w:tc>
      </w:tr>
      <w:tr w:rsidR="00B23D09" w:rsidRPr="000E1DF1" w:rsidTr="002D4B46">
        <w:trPr>
          <w:trHeight w:val="37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Июль</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0,899</w:t>
            </w:r>
          </w:p>
        </w:tc>
      </w:tr>
      <w:tr w:rsidR="00B23D09" w:rsidRPr="000E1DF1" w:rsidTr="002D4B46">
        <w:trPr>
          <w:trHeight w:val="37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Август</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1,162</w:t>
            </w:r>
          </w:p>
        </w:tc>
      </w:tr>
      <w:tr w:rsidR="00B23D09" w:rsidRPr="000E1DF1" w:rsidTr="002D4B46">
        <w:trPr>
          <w:trHeight w:val="37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Сентябрь</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1,461</w:t>
            </w:r>
          </w:p>
        </w:tc>
      </w:tr>
      <w:tr w:rsidR="00B23D09" w:rsidRPr="000E1DF1" w:rsidTr="002D4B46">
        <w:trPr>
          <w:trHeight w:val="37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Октябрь</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0,91</w:t>
            </w:r>
          </w:p>
        </w:tc>
      </w:tr>
      <w:tr w:rsidR="00B23D09" w:rsidRPr="000E1DF1" w:rsidTr="002D4B46">
        <w:trPr>
          <w:trHeight w:val="375"/>
          <w:jc w:val="center"/>
        </w:trPr>
        <w:tc>
          <w:tcPr>
            <w:tcW w:w="1900" w:type="dxa"/>
            <w:vMerge/>
            <w:tcBorders>
              <w:top w:val="nil"/>
              <w:left w:val="single" w:sz="4" w:space="0" w:color="auto"/>
              <w:bottom w:val="single" w:sz="4" w:space="0" w:color="auto"/>
              <w:right w:val="single" w:sz="4" w:space="0" w:color="auto"/>
            </w:tcBorders>
            <w:vAlign w:val="center"/>
            <w:hideMark/>
          </w:tcPr>
          <w:p w:rsidR="00B23D09" w:rsidRPr="000E1DF1" w:rsidRDefault="00B23D09" w:rsidP="002D4B46">
            <w:pPr>
              <w:spacing w:line="240" w:lineRule="auto"/>
              <w:jc w:val="left"/>
              <w:rPr>
                <w:rFonts w:eastAsia="Times New Roman" w:cs="Times New Roman"/>
                <w:b/>
                <w:bCs/>
                <w:color w:val="000000"/>
                <w:szCs w:val="28"/>
              </w:rPr>
            </w:pPr>
          </w:p>
        </w:tc>
        <w:tc>
          <w:tcPr>
            <w:tcW w:w="3526"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Ноябрь</w:t>
            </w:r>
          </w:p>
        </w:tc>
        <w:tc>
          <w:tcPr>
            <w:tcW w:w="2094" w:type="dxa"/>
            <w:tcBorders>
              <w:top w:val="nil"/>
              <w:left w:val="nil"/>
              <w:bottom w:val="single" w:sz="4" w:space="0" w:color="auto"/>
              <w:right w:val="single" w:sz="4" w:space="0" w:color="auto"/>
            </w:tcBorders>
            <w:shd w:val="clear" w:color="auto" w:fill="auto"/>
            <w:vAlign w:val="center"/>
            <w:hideMark/>
          </w:tcPr>
          <w:p w:rsidR="00B23D09" w:rsidRPr="000E1DF1" w:rsidRDefault="00B23D09" w:rsidP="002D4B46">
            <w:pPr>
              <w:spacing w:line="240" w:lineRule="auto"/>
              <w:jc w:val="center"/>
              <w:rPr>
                <w:rFonts w:eastAsia="Times New Roman" w:cs="Times New Roman"/>
                <w:color w:val="000000"/>
                <w:szCs w:val="28"/>
              </w:rPr>
            </w:pPr>
            <w:r w:rsidRPr="000E1DF1">
              <w:rPr>
                <w:rFonts w:eastAsia="Times New Roman" w:cs="Times New Roman"/>
                <w:color w:val="000000"/>
                <w:szCs w:val="28"/>
                <w:lang w:val="ru-RU"/>
              </w:rPr>
              <w:t>1,188</w:t>
            </w:r>
          </w:p>
        </w:tc>
      </w:tr>
    </w:tbl>
    <w:p w:rsidR="00D338C8" w:rsidRPr="00D338C8" w:rsidRDefault="00D338C8" w:rsidP="00D338C8">
      <w:pPr>
        <w:rPr>
          <w:lang w:val="ru-RU"/>
        </w:rPr>
      </w:pPr>
    </w:p>
    <w:sectPr w:rsidR="00D338C8" w:rsidRPr="00D338C8" w:rsidSect="00CA3F14">
      <w:pgSz w:w="11907" w:h="16839" w:code="9"/>
      <w:pgMar w:top="1134" w:right="851" w:bottom="1134" w:left="1985" w:header="720" w:footer="720"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Миронкина Ю.Н." w:date="2013-05-23T08:33:00Z" w:initials="Ю.H.">
    <w:p w:rsidR="002A68C3" w:rsidRPr="00DF438A" w:rsidRDefault="002A68C3">
      <w:pPr>
        <w:pStyle w:val="af5"/>
        <w:rPr>
          <w:lang w:val="ru-RU"/>
        </w:rPr>
      </w:pPr>
      <w:r>
        <w:rPr>
          <w:rStyle w:val="af4"/>
        </w:rPr>
        <w:annotationRef/>
      </w:r>
      <w:r>
        <w:rPr>
          <w:lang w:val="ru-RU"/>
        </w:rPr>
        <w:t>надо внести в список литературы</w:t>
      </w:r>
    </w:p>
  </w:comment>
  <w:comment w:id="19" w:author="Миронкина Ю.Н." w:date="2013-05-23T08:33:00Z" w:initials="Ю.H.">
    <w:p w:rsidR="002A68C3" w:rsidRPr="00DF438A" w:rsidRDefault="002A68C3">
      <w:pPr>
        <w:pStyle w:val="af5"/>
        <w:rPr>
          <w:lang w:val="ru-RU"/>
        </w:rPr>
      </w:pPr>
      <w:r>
        <w:rPr>
          <w:rStyle w:val="af4"/>
        </w:rPr>
        <w:annotationRef/>
      </w:r>
      <w:r>
        <w:rPr>
          <w:lang w:val="ru-RU"/>
        </w:rPr>
        <w:t xml:space="preserve">чего? по чему? дайте более информативные названия всем таблицам и графикам - </w:t>
      </w:r>
      <w:proofErr w:type="spellStart"/>
      <w:r>
        <w:rPr>
          <w:lang w:val="ru-RU"/>
        </w:rPr>
        <w:t>человек,листая</w:t>
      </w:r>
      <w:proofErr w:type="spellEnd"/>
      <w:r>
        <w:rPr>
          <w:lang w:val="ru-RU"/>
        </w:rPr>
        <w:t xml:space="preserve"> работы и впервые натыкаясь на такой график или таблицу, должен четко и сразу понимать, к чему она</w:t>
      </w:r>
    </w:p>
  </w:comment>
  <w:comment w:id="21" w:author="Миронкина Ю.Н." w:date="2013-05-23T08:33:00Z" w:initials="Ю.H.">
    <w:p w:rsidR="002A68C3" w:rsidRPr="00DF438A" w:rsidRDefault="002A68C3">
      <w:pPr>
        <w:pStyle w:val="af5"/>
        <w:rPr>
          <w:lang w:val="ru-RU"/>
        </w:rPr>
      </w:pPr>
      <w:r>
        <w:rPr>
          <w:rStyle w:val="af4"/>
        </w:rPr>
        <w:annotationRef/>
      </w:r>
      <w:r>
        <w:rPr>
          <w:lang w:val="ru-RU"/>
        </w:rPr>
        <w:t>дальше уже сами их поправьте</w:t>
      </w:r>
    </w:p>
  </w:comment>
  <w:comment w:id="32" w:author="Миронкина Ю.Н." w:date="2013-05-23T08:33:00Z" w:initials="Ю.H.">
    <w:p w:rsidR="002A68C3" w:rsidRPr="00DF438A" w:rsidRDefault="002A68C3">
      <w:pPr>
        <w:pStyle w:val="af5"/>
        <w:rPr>
          <w:lang w:val="ru-RU"/>
        </w:rPr>
      </w:pPr>
      <w:r>
        <w:rPr>
          <w:rStyle w:val="af4"/>
        </w:rPr>
        <w:annotationRef/>
      </w:r>
      <w:r>
        <w:rPr>
          <w:lang w:val="ru-RU"/>
        </w:rPr>
        <w:t xml:space="preserve">отредактируйте все </w:t>
      </w:r>
      <w:proofErr w:type="spellStart"/>
      <w:r>
        <w:rPr>
          <w:lang w:val="ru-RU"/>
        </w:rPr>
        <w:t>формлы</w:t>
      </w:r>
      <w:proofErr w:type="spellEnd"/>
      <w:r>
        <w:rPr>
          <w:lang w:val="ru-RU"/>
        </w:rPr>
        <w:t>, чтобы они по размеру шрифта совпадали с текстом</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8E" w:rsidRDefault="0056068E" w:rsidP="00350511">
      <w:pPr>
        <w:spacing w:line="240" w:lineRule="auto"/>
      </w:pPr>
      <w:r>
        <w:separator/>
      </w:r>
    </w:p>
  </w:endnote>
  <w:endnote w:type="continuationSeparator" w:id="0">
    <w:p w:rsidR="0056068E" w:rsidRDefault="0056068E" w:rsidP="00350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100086"/>
      <w:docPartObj>
        <w:docPartGallery w:val="Page Numbers (Bottom of Page)"/>
        <w:docPartUnique/>
      </w:docPartObj>
    </w:sdtPr>
    <w:sdtEndPr>
      <w:rPr>
        <w:noProof/>
      </w:rPr>
    </w:sdtEndPr>
    <w:sdtContent>
      <w:p w:rsidR="002A68C3" w:rsidRDefault="002A68C3">
        <w:pPr>
          <w:pStyle w:val="ad"/>
          <w:jc w:val="right"/>
        </w:pPr>
        <w:r>
          <w:fldChar w:fldCharType="begin"/>
        </w:r>
        <w:r>
          <w:instrText xml:space="preserve"> PAGE   \* MERGEFORMAT </w:instrText>
        </w:r>
        <w:r>
          <w:fldChar w:fldCharType="separate"/>
        </w:r>
        <w:r w:rsidR="00214A6C">
          <w:rPr>
            <w:noProof/>
          </w:rPr>
          <w:t>78</w:t>
        </w:r>
        <w:r>
          <w:rPr>
            <w:noProof/>
          </w:rPr>
          <w:fldChar w:fldCharType="end"/>
        </w:r>
      </w:p>
    </w:sdtContent>
  </w:sdt>
  <w:p w:rsidR="002A68C3" w:rsidRDefault="002A68C3" w:rsidP="002A68C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8E" w:rsidRDefault="0056068E" w:rsidP="00350511">
      <w:pPr>
        <w:spacing w:line="240" w:lineRule="auto"/>
      </w:pPr>
      <w:r>
        <w:separator/>
      </w:r>
    </w:p>
  </w:footnote>
  <w:footnote w:type="continuationSeparator" w:id="0">
    <w:p w:rsidR="0056068E" w:rsidRDefault="0056068E" w:rsidP="003505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DAE"/>
    <w:multiLevelType w:val="hybridMultilevel"/>
    <w:tmpl w:val="6ADC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16014"/>
    <w:multiLevelType w:val="hybridMultilevel"/>
    <w:tmpl w:val="4C642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CC6780"/>
    <w:multiLevelType w:val="hybridMultilevel"/>
    <w:tmpl w:val="00D2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173770"/>
    <w:multiLevelType w:val="hybridMultilevel"/>
    <w:tmpl w:val="FEACBD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A4E3104"/>
    <w:multiLevelType w:val="multilevel"/>
    <w:tmpl w:val="AED8079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E5A5A7A"/>
    <w:multiLevelType w:val="hybridMultilevel"/>
    <w:tmpl w:val="65FA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951E60"/>
    <w:multiLevelType w:val="hybridMultilevel"/>
    <w:tmpl w:val="C4B4AB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D45CF8"/>
    <w:multiLevelType w:val="hybridMultilevel"/>
    <w:tmpl w:val="A614C0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F16B9F"/>
    <w:multiLevelType w:val="hybridMultilevel"/>
    <w:tmpl w:val="E5EE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8D"/>
    <w:rsid w:val="000378BE"/>
    <w:rsid w:val="00040FB8"/>
    <w:rsid w:val="00044854"/>
    <w:rsid w:val="00045A06"/>
    <w:rsid w:val="00051ECA"/>
    <w:rsid w:val="00052583"/>
    <w:rsid w:val="00071A0D"/>
    <w:rsid w:val="0007368F"/>
    <w:rsid w:val="000C0E78"/>
    <w:rsid w:val="000D2063"/>
    <w:rsid w:val="000D60C7"/>
    <w:rsid w:val="000D66DD"/>
    <w:rsid w:val="000E1DF1"/>
    <w:rsid w:val="00107B79"/>
    <w:rsid w:val="0012196B"/>
    <w:rsid w:val="00121ED5"/>
    <w:rsid w:val="00131B6E"/>
    <w:rsid w:val="00132398"/>
    <w:rsid w:val="001356A8"/>
    <w:rsid w:val="001470F9"/>
    <w:rsid w:val="0015480A"/>
    <w:rsid w:val="00175EA1"/>
    <w:rsid w:val="001A2F30"/>
    <w:rsid w:val="001B0885"/>
    <w:rsid w:val="001D309F"/>
    <w:rsid w:val="001D4A21"/>
    <w:rsid w:val="00200A5C"/>
    <w:rsid w:val="00214A6C"/>
    <w:rsid w:val="002361E4"/>
    <w:rsid w:val="00252B94"/>
    <w:rsid w:val="002560D7"/>
    <w:rsid w:val="0028547F"/>
    <w:rsid w:val="00285ACF"/>
    <w:rsid w:val="00293B62"/>
    <w:rsid w:val="002A2AC2"/>
    <w:rsid w:val="002A5B4C"/>
    <w:rsid w:val="002A68C3"/>
    <w:rsid w:val="002A7C81"/>
    <w:rsid w:val="002B0D81"/>
    <w:rsid w:val="002D4B46"/>
    <w:rsid w:val="002F1444"/>
    <w:rsid w:val="00315401"/>
    <w:rsid w:val="0032287C"/>
    <w:rsid w:val="00325E21"/>
    <w:rsid w:val="0033074C"/>
    <w:rsid w:val="00350511"/>
    <w:rsid w:val="00351558"/>
    <w:rsid w:val="0036354F"/>
    <w:rsid w:val="00365477"/>
    <w:rsid w:val="00373051"/>
    <w:rsid w:val="003743CB"/>
    <w:rsid w:val="00384A53"/>
    <w:rsid w:val="0039433D"/>
    <w:rsid w:val="003C2C14"/>
    <w:rsid w:val="003C6090"/>
    <w:rsid w:val="003D0F41"/>
    <w:rsid w:val="003F342B"/>
    <w:rsid w:val="00406774"/>
    <w:rsid w:val="00413DF7"/>
    <w:rsid w:val="004162FC"/>
    <w:rsid w:val="004620A8"/>
    <w:rsid w:val="00470D5D"/>
    <w:rsid w:val="004962A3"/>
    <w:rsid w:val="004A7C51"/>
    <w:rsid w:val="004B2F02"/>
    <w:rsid w:val="004B6D5C"/>
    <w:rsid w:val="004C5FAF"/>
    <w:rsid w:val="004D0408"/>
    <w:rsid w:val="004E25B8"/>
    <w:rsid w:val="004F0768"/>
    <w:rsid w:val="00536D6B"/>
    <w:rsid w:val="005534E7"/>
    <w:rsid w:val="0056068E"/>
    <w:rsid w:val="00560BC4"/>
    <w:rsid w:val="005934E6"/>
    <w:rsid w:val="00596255"/>
    <w:rsid w:val="005A2FDC"/>
    <w:rsid w:val="005C4200"/>
    <w:rsid w:val="005D0828"/>
    <w:rsid w:val="005D6AA6"/>
    <w:rsid w:val="005F534C"/>
    <w:rsid w:val="00614216"/>
    <w:rsid w:val="00621466"/>
    <w:rsid w:val="00625752"/>
    <w:rsid w:val="00640923"/>
    <w:rsid w:val="00654322"/>
    <w:rsid w:val="006A6597"/>
    <w:rsid w:val="006B4D2E"/>
    <w:rsid w:val="006D70E4"/>
    <w:rsid w:val="006F2EC9"/>
    <w:rsid w:val="006F4170"/>
    <w:rsid w:val="006F740F"/>
    <w:rsid w:val="00701E4F"/>
    <w:rsid w:val="00705521"/>
    <w:rsid w:val="00716381"/>
    <w:rsid w:val="00720963"/>
    <w:rsid w:val="00746461"/>
    <w:rsid w:val="007802B6"/>
    <w:rsid w:val="007827A5"/>
    <w:rsid w:val="007858E1"/>
    <w:rsid w:val="0078757F"/>
    <w:rsid w:val="007A4FBD"/>
    <w:rsid w:val="007D29E7"/>
    <w:rsid w:val="007D3AD7"/>
    <w:rsid w:val="007D5210"/>
    <w:rsid w:val="007D7B71"/>
    <w:rsid w:val="0080534E"/>
    <w:rsid w:val="00806536"/>
    <w:rsid w:val="00816D60"/>
    <w:rsid w:val="00825875"/>
    <w:rsid w:val="00825B11"/>
    <w:rsid w:val="00832ECE"/>
    <w:rsid w:val="008411BD"/>
    <w:rsid w:val="00846E40"/>
    <w:rsid w:val="00865CAC"/>
    <w:rsid w:val="0089187C"/>
    <w:rsid w:val="008936B4"/>
    <w:rsid w:val="008A2775"/>
    <w:rsid w:val="008B09C9"/>
    <w:rsid w:val="008D586C"/>
    <w:rsid w:val="008E4F65"/>
    <w:rsid w:val="008F6A33"/>
    <w:rsid w:val="00903684"/>
    <w:rsid w:val="009052A9"/>
    <w:rsid w:val="009201E5"/>
    <w:rsid w:val="009215A5"/>
    <w:rsid w:val="00923187"/>
    <w:rsid w:val="009238C1"/>
    <w:rsid w:val="00933C75"/>
    <w:rsid w:val="00937D89"/>
    <w:rsid w:val="00941129"/>
    <w:rsid w:val="00945B0C"/>
    <w:rsid w:val="009515D5"/>
    <w:rsid w:val="00960921"/>
    <w:rsid w:val="009669BB"/>
    <w:rsid w:val="00972E1D"/>
    <w:rsid w:val="00973115"/>
    <w:rsid w:val="009732B3"/>
    <w:rsid w:val="00995563"/>
    <w:rsid w:val="009B2509"/>
    <w:rsid w:val="009E19E4"/>
    <w:rsid w:val="009E78AF"/>
    <w:rsid w:val="009F3BC0"/>
    <w:rsid w:val="00A04058"/>
    <w:rsid w:val="00A116AC"/>
    <w:rsid w:val="00A22E3D"/>
    <w:rsid w:val="00A24B10"/>
    <w:rsid w:val="00A313D4"/>
    <w:rsid w:val="00A366B0"/>
    <w:rsid w:val="00A42CCF"/>
    <w:rsid w:val="00A4329E"/>
    <w:rsid w:val="00A43FCA"/>
    <w:rsid w:val="00A4721D"/>
    <w:rsid w:val="00A50DB2"/>
    <w:rsid w:val="00A529D7"/>
    <w:rsid w:val="00A55E95"/>
    <w:rsid w:val="00A6113B"/>
    <w:rsid w:val="00A80C3A"/>
    <w:rsid w:val="00A86333"/>
    <w:rsid w:val="00AA7328"/>
    <w:rsid w:val="00AB0155"/>
    <w:rsid w:val="00AB7204"/>
    <w:rsid w:val="00AC1705"/>
    <w:rsid w:val="00AD14EB"/>
    <w:rsid w:val="00B07D36"/>
    <w:rsid w:val="00B22DD9"/>
    <w:rsid w:val="00B23D09"/>
    <w:rsid w:val="00B35CA9"/>
    <w:rsid w:val="00B36539"/>
    <w:rsid w:val="00B47555"/>
    <w:rsid w:val="00B750D9"/>
    <w:rsid w:val="00B76C8D"/>
    <w:rsid w:val="00B91327"/>
    <w:rsid w:val="00B95CE8"/>
    <w:rsid w:val="00B967C0"/>
    <w:rsid w:val="00BC42D1"/>
    <w:rsid w:val="00BC7533"/>
    <w:rsid w:val="00BD2A21"/>
    <w:rsid w:val="00BE2520"/>
    <w:rsid w:val="00BE6244"/>
    <w:rsid w:val="00BF7E0D"/>
    <w:rsid w:val="00C00EEB"/>
    <w:rsid w:val="00C071FC"/>
    <w:rsid w:val="00C072D7"/>
    <w:rsid w:val="00C20840"/>
    <w:rsid w:val="00C26145"/>
    <w:rsid w:val="00C73108"/>
    <w:rsid w:val="00C7342D"/>
    <w:rsid w:val="00C74B72"/>
    <w:rsid w:val="00C77F70"/>
    <w:rsid w:val="00C83F29"/>
    <w:rsid w:val="00CA3F14"/>
    <w:rsid w:val="00CB26E0"/>
    <w:rsid w:val="00CC1E02"/>
    <w:rsid w:val="00CE1AC1"/>
    <w:rsid w:val="00D15A13"/>
    <w:rsid w:val="00D338C8"/>
    <w:rsid w:val="00D378D3"/>
    <w:rsid w:val="00D52CBA"/>
    <w:rsid w:val="00D55DC7"/>
    <w:rsid w:val="00D75F72"/>
    <w:rsid w:val="00DB33BB"/>
    <w:rsid w:val="00DC70A2"/>
    <w:rsid w:val="00DD0C31"/>
    <w:rsid w:val="00DE184D"/>
    <w:rsid w:val="00DE49A7"/>
    <w:rsid w:val="00E5796E"/>
    <w:rsid w:val="00E80711"/>
    <w:rsid w:val="00E8712C"/>
    <w:rsid w:val="00EA6576"/>
    <w:rsid w:val="00EB6879"/>
    <w:rsid w:val="00EC06F6"/>
    <w:rsid w:val="00EC5170"/>
    <w:rsid w:val="00EC5EDC"/>
    <w:rsid w:val="00ED1A6D"/>
    <w:rsid w:val="00ED29F5"/>
    <w:rsid w:val="00EE3D91"/>
    <w:rsid w:val="00F06A7C"/>
    <w:rsid w:val="00F11B98"/>
    <w:rsid w:val="00F20CD4"/>
    <w:rsid w:val="00F22775"/>
    <w:rsid w:val="00F5364A"/>
    <w:rsid w:val="00F63FB1"/>
    <w:rsid w:val="00F66C8E"/>
    <w:rsid w:val="00F6741C"/>
    <w:rsid w:val="00F74869"/>
    <w:rsid w:val="00FC329C"/>
    <w:rsid w:val="00FC3536"/>
    <w:rsid w:val="00FE1901"/>
    <w:rsid w:val="00FE3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8D"/>
    <w:pPr>
      <w:spacing w:after="0" w:line="360" w:lineRule="auto"/>
      <w:jc w:val="both"/>
    </w:pPr>
    <w:rPr>
      <w:rFonts w:ascii="Times New Roman" w:hAnsi="Times New Roman"/>
      <w:sz w:val="28"/>
    </w:rPr>
  </w:style>
  <w:style w:type="paragraph" w:styleId="1">
    <w:name w:val="heading 1"/>
    <w:basedOn w:val="a"/>
    <w:next w:val="a"/>
    <w:link w:val="10"/>
    <w:uiPriority w:val="9"/>
    <w:qFormat/>
    <w:rsid w:val="00B967C0"/>
    <w:pPr>
      <w:keepNext/>
      <w:keepLines/>
      <w:spacing w:before="200" w:after="10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B967C0"/>
    <w:pPr>
      <w:keepNext/>
      <w:keepLines/>
      <w:spacing w:before="140" w:after="100"/>
      <w:jc w:val="center"/>
      <w:outlineLvl w:val="1"/>
    </w:pPr>
    <w:rPr>
      <w:rFonts w:eastAsiaTheme="majorEastAsia" w:cstheme="majorBidi"/>
      <w:b/>
      <w:bCs/>
      <w:szCs w:val="26"/>
    </w:rPr>
  </w:style>
  <w:style w:type="paragraph" w:styleId="3">
    <w:name w:val="heading 3"/>
    <w:basedOn w:val="a"/>
    <w:next w:val="a"/>
    <w:link w:val="30"/>
    <w:unhideWhenUsed/>
    <w:qFormat/>
    <w:rsid w:val="000D66DD"/>
    <w:pPr>
      <w:keepNext/>
      <w:widowControl w:val="0"/>
      <w:tabs>
        <w:tab w:val="left" w:pos="720"/>
      </w:tabs>
      <w:spacing w:before="60" w:after="140" w:line="240" w:lineRule="auto"/>
      <w:jc w:val="center"/>
      <w:outlineLvl w:val="2"/>
    </w:pPr>
    <w:rPr>
      <w:rFonts w:eastAsia="TimesET" w:cs="Times New Roman"/>
      <w:b/>
      <w:sz w:val="30"/>
      <w:szCs w:val="20"/>
      <w:lang w:val="ru-RU" w:eastAsia="ru-RU"/>
    </w:rPr>
  </w:style>
  <w:style w:type="paragraph" w:styleId="5">
    <w:name w:val="heading 5"/>
    <w:basedOn w:val="a"/>
    <w:next w:val="a"/>
    <w:link w:val="50"/>
    <w:qFormat/>
    <w:rsid w:val="002A2AC2"/>
    <w:pPr>
      <w:spacing w:before="240" w:after="60" w:line="240" w:lineRule="auto"/>
      <w:jc w:val="left"/>
      <w:outlineLvl w:val="4"/>
    </w:pPr>
    <w:rPr>
      <w:rFonts w:eastAsia="Times New Roman" w:cs="Times New Roman"/>
      <w:b/>
      <w:bCs/>
      <w:i/>
      <w:iCs/>
      <w:sz w:val="26"/>
      <w:szCs w:val="26"/>
      <w:lang w:val="ru-RU" w:eastAsia="ru-RU"/>
    </w:rPr>
  </w:style>
  <w:style w:type="paragraph" w:styleId="7">
    <w:name w:val="heading 7"/>
    <w:basedOn w:val="a"/>
    <w:next w:val="a"/>
    <w:link w:val="70"/>
    <w:qFormat/>
    <w:rsid w:val="002A2AC2"/>
    <w:pPr>
      <w:spacing w:before="240" w:after="60" w:line="240" w:lineRule="auto"/>
      <w:jc w:val="left"/>
      <w:outlineLvl w:val="6"/>
    </w:pPr>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0511"/>
    <w:pPr>
      <w:spacing w:line="240" w:lineRule="auto"/>
    </w:pPr>
    <w:rPr>
      <w:sz w:val="20"/>
      <w:szCs w:val="20"/>
    </w:rPr>
  </w:style>
  <w:style w:type="character" w:customStyle="1" w:styleId="a4">
    <w:name w:val="Текст сноски Знак"/>
    <w:basedOn w:val="a0"/>
    <w:link w:val="a3"/>
    <w:uiPriority w:val="99"/>
    <w:semiHidden/>
    <w:rsid w:val="00350511"/>
    <w:rPr>
      <w:rFonts w:ascii="Times New Roman" w:hAnsi="Times New Roman"/>
      <w:szCs w:val="20"/>
    </w:rPr>
  </w:style>
  <w:style w:type="character" w:styleId="a5">
    <w:name w:val="footnote reference"/>
    <w:basedOn w:val="a0"/>
    <w:uiPriority w:val="99"/>
    <w:semiHidden/>
    <w:unhideWhenUsed/>
    <w:rsid w:val="00350511"/>
    <w:rPr>
      <w:vertAlign w:val="superscript"/>
    </w:rPr>
  </w:style>
  <w:style w:type="paragraph" w:styleId="a6">
    <w:name w:val="List Paragraph"/>
    <w:basedOn w:val="a"/>
    <w:uiPriority w:val="34"/>
    <w:qFormat/>
    <w:rsid w:val="00350511"/>
    <w:pPr>
      <w:ind w:left="720"/>
      <w:contextualSpacing/>
    </w:pPr>
  </w:style>
  <w:style w:type="paragraph" w:styleId="a7">
    <w:name w:val="Balloon Text"/>
    <w:basedOn w:val="a"/>
    <w:link w:val="a8"/>
    <w:uiPriority w:val="99"/>
    <w:semiHidden/>
    <w:unhideWhenUsed/>
    <w:rsid w:val="00FC329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329C"/>
    <w:rPr>
      <w:rFonts w:ascii="Tahoma" w:hAnsi="Tahoma" w:cs="Tahoma"/>
      <w:sz w:val="16"/>
      <w:szCs w:val="16"/>
    </w:rPr>
  </w:style>
  <w:style w:type="paragraph" w:styleId="a9">
    <w:name w:val="caption"/>
    <w:basedOn w:val="a"/>
    <w:next w:val="a"/>
    <w:uiPriority w:val="35"/>
    <w:unhideWhenUsed/>
    <w:qFormat/>
    <w:rsid w:val="002361E4"/>
    <w:pPr>
      <w:spacing w:after="200" w:line="240" w:lineRule="auto"/>
    </w:pPr>
    <w:rPr>
      <w:b/>
      <w:bCs/>
      <w:color w:val="4F81BD" w:themeColor="accent1"/>
      <w:sz w:val="18"/>
      <w:szCs w:val="18"/>
    </w:rPr>
  </w:style>
  <w:style w:type="character" w:styleId="aa">
    <w:name w:val="Hyperlink"/>
    <w:basedOn w:val="a0"/>
    <w:uiPriority w:val="99"/>
    <w:unhideWhenUsed/>
    <w:rsid w:val="00F74869"/>
    <w:rPr>
      <w:color w:val="0000FF"/>
      <w:u w:val="single"/>
    </w:rPr>
  </w:style>
  <w:style w:type="character" w:customStyle="1" w:styleId="30">
    <w:name w:val="Заголовок 3 Знак"/>
    <w:basedOn w:val="a0"/>
    <w:link w:val="3"/>
    <w:rsid w:val="000D66DD"/>
    <w:rPr>
      <w:rFonts w:ascii="Times New Roman" w:eastAsia="TimesET" w:hAnsi="Times New Roman" w:cs="Times New Roman"/>
      <w:b/>
      <w:sz w:val="30"/>
      <w:szCs w:val="20"/>
      <w:lang w:val="ru-RU" w:eastAsia="ru-RU"/>
    </w:rPr>
  </w:style>
  <w:style w:type="character" w:customStyle="1" w:styleId="apple-converted-space">
    <w:name w:val="apple-converted-space"/>
    <w:basedOn w:val="a0"/>
    <w:rsid w:val="004962A3"/>
  </w:style>
  <w:style w:type="paragraph" w:styleId="ab">
    <w:name w:val="header"/>
    <w:basedOn w:val="a"/>
    <w:link w:val="ac"/>
    <w:uiPriority w:val="99"/>
    <w:unhideWhenUsed/>
    <w:rsid w:val="0033074C"/>
    <w:pPr>
      <w:tabs>
        <w:tab w:val="center" w:pos="4844"/>
        <w:tab w:val="right" w:pos="9689"/>
      </w:tabs>
      <w:spacing w:line="240" w:lineRule="auto"/>
    </w:pPr>
  </w:style>
  <w:style w:type="character" w:customStyle="1" w:styleId="ac">
    <w:name w:val="Верхний колонтитул Знак"/>
    <w:basedOn w:val="a0"/>
    <w:link w:val="ab"/>
    <w:uiPriority w:val="99"/>
    <w:rsid w:val="0033074C"/>
    <w:rPr>
      <w:rFonts w:ascii="Times New Roman" w:hAnsi="Times New Roman"/>
      <w:sz w:val="28"/>
    </w:rPr>
  </w:style>
  <w:style w:type="paragraph" w:styleId="ad">
    <w:name w:val="footer"/>
    <w:basedOn w:val="a"/>
    <w:link w:val="ae"/>
    <w:uiPriority w:val="99"/>
    <w:unhideWhenUsed/>
    <w:rsid w:val="0033074C"/>
    <w:pPr>
      <w:tabs>
        <w:tab w:val="center" w:pos="4844"/>
        <w:tab w:val="right" w:pos="9689"/>
      </w:tabs>
      <w:spacing w:line="240" w:lineRule="auto"/>
    </w:pPr>
  </w:style>
  <w:style w:type="character" w:customStyle="1" w:styleId="ae">
    <w:name w:val="Нижний колонтитул Знак"/>
    <w:basedOn w:val="a0"/>
    <w:link w:val="ad"/>
    <w:uiPriority w:val="99"/>
    <w:rsid w:val="0033074C"/>
    <w:rPr>
      <w:rFonts w:ascii="Times New Roman" w:hAnsi="Times New Roman"/>
      <w:sz w:val="28"/>
    </w:rPr>
  </w:style>
  <w:style w:type="paragraph" w:customStyle="1" w:styleId="Default">
    <w:name w:val="Default"/>
    <w:rsid w:val="00705521"/>
    <w:pPr>
      <w:autoSpaceDE w:val="0"/>
      <w:autoSpaceDN w:val="0"/>
      <w:adjustRightInd w:val="0"/>
      <w:spacing w:after="0" w:line="240" w:lineRule="auto"/>
    </w:pPr>
    <w:rPr>
      <w:rFonts w:ascii="Times New Roman" w:hAnsi="Times New Roman" w:cs="Times New Roman"/>
      <w:color w:val="000000"/>
      <w:sz w:val="24"/>
      <w:szCs w:val="24"/>
    </w:rPr>
  </w:style>
  <w:style w:type="table" w:styleId="1-5">
    <w:name w:val="Medium Shading 1 Accent 5"/>
    <w:basedOn w:val="a1"/>
    <w:uiPriority w:val="63"/>
    <w:rsid w:val="00DE49A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1">
    <w:name w:val="Medium List 2 Accent 1"/>
    <w:basedOn w:val="a1"/>
    <w:uiPriority w:val="66"/>
    <w:rsid w:val="00937D8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
    <w:name w:val="Средняя заливка 2 - Акцент 11"/>
    <w:basedOn w:val="a1"/>
    <w:uiPriority w:val="64"/>
    <w:rsid w:val="00937D8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заливка - Акцент 11"/>
    <w:basedOn w:val="a1"/>
    <w:uiPriority w:val="60"/>
    <w:rsid w:val="00937D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ветлая заливка1"/>
    <w:basedOn w:val="a1"/>
    <w:uiPriority w:val="60"/>
    <w:rsid w:val="00937D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
    <w:name w:val="Средний список 21"/>
    <w:basedOn w:val="a1"/>
    <w:uiPriority w:val="66"/>
    <w:rsid w:val="00937D8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
    <w:name w:val="Средняя сетка 31"/>
    <w:basedOn w:val="a1"/>
    <w:uiPriority w:val="69"/>
    <w:rsid w:val="00937D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210">
    <w:name w:val="Средняя сетка 21"/>
    <w:basedOn w:val="a1"/>
    <w:uiPriority w:val="68"/>
    <w:rsid w:val="00937D8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af">
    <w:name w:val="Placeholder Text"/>
    <w:basedOn w:val="a0"/>
    <w:uiPriority w:val="99"/>
    <w:semiHidden/>
    <w:rsid w:val="00937D89"/>
    <w:rPr>
      <w:color w:val="808080"/>
    </w:rPr>
  </w:style>
  <w:style w:type="table" w:styleId="af0">
    <w:name w:val="Table Grid"/>
    <w:basedOn w:val="a1"/>
    <w:uiPriority w:val="59"/>
    <w:rsid w:val="00937D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5">
    <w:name w:val="Medium Grid 2 Accent 5"/>
    <w:basedOn w:val="a1"/>
    <w:uiPriority w:val="68"/>
    <w:rsid w:val="00937D89"/>
    <w:pPr>
      <w:spacing w:after="0" w:line="240" w:lineRule="auto"/>
      <w:jc w:val="both"/>
    </w:pPr>
    <w:rPr>
      <w:rFonts w:asciiTheme="majorHAnsi" w:eastAsiaTheme="majorEastAsia" w:hAnsiTheme="majorHAnsi" w:cstheme="majorBidi"/>
      <w:color w:val="000000" w:themeColor="text1"/>
      <w:sz w:val="22"/>
      <w:lang w:val="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10">
    <w:name w:val="Заголовок 1 Знак"/>
    <w:basedOn w:val="a0"/>
    <w:link w:val="1"/>
    <w:uiPriority w:val="9"/>
    <w:rsid w:val="00B967C0"/>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B967C0"/>
    <w:rPr>
      <w:rFonts w:ascii="Times New Roman" w:eastAsiaTheme="majorEastAsia" w:hAnsi="Times New Roman" w:cstheme="majorBidi"/>
      <w:b/>
      <w:bCs/>
      <w:sz w:val="28"/>
      <w:szCs w:val="26"/>
    </w:rPr>
  </w:style>
  <w:style w:type="character" w:styleId="af1">
    <w:name w:val="FollowedHyperlink"/>
    <w:basedOn w:val="a0"/>
    <w:uiPriority w:val="99"/>
    <w:semiHidden/>
    <w:unhideWhenUsed/>
    <w:rsid w:val="009515D5"/>
    <w:rPr>
      <w:color w:val="800080" w:themeColor="followedHyperlink"/>
      <w:u w:val="single"/>
    </w:rPr>
  </w:style>
  <w:style w:type="character" w:customStyle="1" w:styleId="50">
    <w:name w:val="Заголовок 5 Знак"/>
    <w:basedOn w:val="a0"/>
    <w:link w:val="5"/>
    <w:rsid w:val="002A2AC2"/>
    <w:rPr>
      <w:rFonts w:ascii="Times New Roman" w:eastAsia="Times New Roman" w:hAnsi="Times New Roman" w:cs="Times New Roman"/>
      <w:b/>
      <w:bCs/>
      <w:i/>
      <w:iCs/>
      <w:sz w:val="26"/>
      <w:szCs w:val="26"/>
      <w:lang w:val="ru-RU" w:eastAsia="ru-RU"/>
    </w:rPr>
  </w:style>
  <w:style w:type="character" w:customStyle="1" w:styleId="70">
    <w:name w:val="Заголовок 7 Знак"/>
    <w:basedOn w:val="a0"/>
    <w:link w:val="7"/>
    <w:rsid w:val="002A2AC2"/>
    <w:rPr>
      <w:rFonts w:ascii="Times New Roman" w:eastAsia="Times New Roman" w:hAnsi="Times New Roman" w:cs="Times New Roman"/>
      <w:sz w:val="24"/>
      <w:szCs w:val="24"/>
      <w:lang w:val="ru-RU" w:eastAsia="ru-RU"/>
    </w:rPr>
  </w:style>
  <w:style w:type="paragraph" w:styleId="af2">
    <w:name w:val="No Spacing"/>
    <w:uiPriority w:val="1"/>
    <w:qFormat/>
    <w:rsid w:val="008D586C"/>
    <w:pPr>
      <w:spacing w:after="0" w:line="240" w:lineRule="auto"/>
      <w:jc w:val="both"/>
    </w:pPr>
    <w:rPr>
      <w:rFonts w:ascii="Times New Roman" w:hAnsi="Times New Roman"/>
      <w:sz w:val="28"/>
    </w:rPr>
  </w:style>
  <w:style w:type="paragraph" w:styleId="af3">
    <w:name w:val="TOC Heading"/>
    <w:basedOn w:val="1"/>
    <w:next w:val="a"/>
    <w:uiPriority w:val="39"/>
    <w:semiHidden/>
    <w:unhideWhenUsed/>
    <w:qFormat/>
    <w:rsid w:val="00131B6E"/>
    <w:pPr>
      <w:spacing w:before="480" w:after="0" w:line="276" w:lineRule="auto"/>
      <w:jc w:val="left"/>
      <w:outlineLvl w:val="9"/>
    </w:pPr>
    <w:rPr>
      <w:rFonts w:asciiTheme="majorHAnsi" w:hAnsiTheme="majorHAnsi"/>
      <w:color w:val="365F91" w:themeColor="accent1" w:themeShade="BF"/>
      <w:sz w:val="28"/>
      <w:lang w:eastAsia="ja-JP"/>
    </w:rPr>
  </w:style>
  <w:style w:type="paragraph" w:styleId="32">
    <w:name w:val="toc 3"/>
    <w:basedOn w:val="a"/>
    <w:next w:val="a"/>
    <w:autoRedefine/>
    <w:uiPriority w:val="39"/>
    <w:unhideWhenUsed/>
    <w:rsid w:val="00131B6E"/>
    <w:pPr>
      <w:spacing w:after="100"/>
      <w:ind w:left="560"/>
    </w:pPr>
  </w:style>
  <w:style w:type="paragraph" w:styleId="12">
    <w:name w:val="toc 1"/>
    <w:basedOn w:val="a"/>
    <w:next w:val="a"/>
    <w:autoRedefine/>
    <w:uiPriority w:val="39"/>
    <w:unhideWhenUsed/>
    <w:rsid w:val="00131B6E"/>
    <w:pPr>
      <w:spacing w:after="100"/>
    </w:pPr>
  </w:style>
  <w:style w:type="paragraph" w:styleId="22">
    <w:name w:val="toc 2"/>
    <w:basedOn w:val="a"/>
    <w:next w:val="a"/>
    <w:autoRedefine/>
    <w:uiPriority w:val="39"/>
    <w:unhideWhenUsed/>
    <w:rsid w:val="00131B6E"/>
    <w:pPr>
      <w:spacing w:after="100"/>
      <w:ind w:left="280"/>
    </w:pPr>
  </w:style>
  <w:style w:type="character" w:styleId="af4">
    <w:name w:val="annotation reference"/>
    <w:basedOn w:val="a0"/>
    <w:uiPriority w:val="99"/>
    <w:semiHidden/>
    <w:unhideWhenUsed/>
    <w:rsid w:val="00654322"/>
    <w:rPr>
      <w:sz w:val="16"/>
      <w:szCs w:val="16"/>
    </w:rPr>
  </w:style>
  <w:style w:type="paragraph" w:styleId="af5">
    <w:name w:val="annotation text"/>
    <w:basedOn w:val="a"/>
    <w:link w:val="af6"/>
    <w:uiPriority w:val="99"/>
    <w:semiHidden/>
    <w:unhideWhenUsed/>
    <w:rsid w:val="00654322"/>
    <w:pPr>
      <w:spacing w:line="240" w:lineRule="auto"/>
    </w:pPr>
    <w:rPr>
      <w:sz w:val="20"/>
      <w:szCs w:val="20"/>
    </w:rPr>
  </w:style>
  <w:style w:type="character" w:customStyle="1" w:styleId="af6">
    <w:name w:val="Текст примечания Знак"/>
    <w:basedOn w:val="a0"/>
    <w:link w:val="af5"/>
    <w:uiPriority w:val="99"/>
    <w:semiHidden/>
    <w:rsid w:val="00654322"/>
    <w:rPr>
      <w:rFonts w:ascii="Times New Roman" w:hAnsi="Times New Roman"/>
      <w:szCs w:val="20"/>
    </w:rPr>
  </w:style>
  <w:style w:type="paragraph" w:styleId="af7">
    <w:name w:val="annotation subject"/>
    <w:basedOn w:val="af5"/>
    <w:next w:val="af5"/>
    <w:link w:val="af8"/>
    <w:uiPriority w:val="99"/>
    <w:semiHidden/>
    <w:unhideWhenUsed/>
    <w:rsid w:val="00654322"/>
    <w:rPr>
      <w:b/>
      <w:bCs/>
    </w:rPr>
  </w:style>
  <w:style w:type="character" w:customStyle="1" w:styleId="af8">
    <w:name w:val="Тема примечания Знак"/>
    <w:basedOn w:val="af6"/>
    <w:link w:val="af7"/>
    <w:uiPriority w:val="99"/>
    <w:semiHidden/>
    <w:rsid w:val="00654322"/>
    <w:rPr>
      <w:rFonts w:ascii="Times New Roman" w:hAnsi="Times New Roman"/>
      <w:b/>
      <w:bCs/>
      <w:szCs w:val="20"/>
    </w:rPr>
  </w:style>
  <w:style w:type="paragraph" w:styleId="af9">
    <w:name w:val="Revision"/>
    <w:hidden/>
    <w:uiPriority w:val="99"/>
    <w:semiHidden/>
    <w:rsid w:val="00654322"/>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8D"/>
    <w:pPr>
      <w:spacing w:after="0" w:line="360" w:lineRule="auto"/>
      <w:jc w:val="both"/>
    </w:pPr>
    <w:rPr>
      <w:rFonts w:ascii="Times New Roman" w:hAnsi="Times New Roman"/>
      <w:sz w:val="28"/>
    </w:rPr>
  </w:style>
  <w:style w:type="paragraph" w:styleId="1">
    <w:name w:val="heading 1"/>
    <w:basedOn w:val="a"/>
    <w:next w:val="a"/>
    <w:link w:val="10"/>
    <w:uiPriority w:val="9"/>
    <w:qFormat/>
    <w:rsid w:val="00B967C0"/>
    <w:pPr>
      <w:keepNext/>
      <w:keepLines/>
      <w:spacing w:before="200" w:after="10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B967C0"/>
    <w:pPr>
      <w:keepNext/>
      <w:keepLines/>
      <w:spacing w:before="140" w:after="100"/>
      <w:jc w:val="center"/>
      <w:outlineLvl w:val="1"/>
    </w:pPr>
    <w:rPr>
      <w:rFonts w:eastAsiaTheme="majorEastAsia" w:cstheme="majorBidi"/>
      <w:b/>
      <w:bCs/>
      <w:szCs w:val="26"/>
    </w:rPr>
  </w:style>
  <w:style w:type="paragraph" w:styleId="3">
    <w:name w:val="heading 3"/>
    <w:basedOn w:val="a"/>
    <w:next w:val="a"/>
    <w:link w:val="30"/>
    <w:unhideWhenUsed/>
    <w:qFormat/>
    <w:rsid w:val="000D66DD"/>
    <w:pPr>
      <w:keepNext/>
      <w:widowControl w:val="0"/>
      <w:tabs>
        <w:tab w:val="left" w:pos="720"/>
      </w:tabs>
      <w:spacing w:before="60" w:after="140" w:line="240" w:lineRule="auto"/>
      <w:jc w:val="center"/>
      <w:outlineLvl w:val="2"/>
    </w:pPr>
    <w:rPr>
      <w:rFonts w:eastAsia="TimesET" w:cs="Times New Roman"/>
      <w:b/>
      <w:sz w:val="30"/>
      <w:szCs w:val="20"/>
      <w:lang w:val="ru-RU" w:eastAsia="ru-RU"/>
    </w:rPr>
  </w:style>
  <w:style w:type="paragraph" w:styleId="5">
    <w:name w:val="heading 5"/>
    <w:basedOn w:val="a"/>
    <w:next w:val="a"/>
    <w:link w:val="50"/>
    <w:qFormat/>
    <w:rsid w:val="002A2AC2"/>
    <w:pPr>
      <w:spacing w:before="240" w:after="60" w:line="240" w:lineRule="auto"/>
      <w:jc w:val="left"/>
      <w:outlineLvl w:val="4"/>
    </w:pPr>
    <w:rPr>
      <w:rFonts w:eastAsia="Times New Roman" w:cs="Times New Roman"/>
      <w:b/>
      <w:bCs/>
      <w:i/>
      <w:iCs/>
      <w:sz w:val="26"/>
      <w:szCs w:val="26"/>
      <w:lang w:val="ru-RU" w:eastAsia="ru-RU"/>
    </w:rPr>
  </w:style>
  <w:style w:type="paragraph" w:styleId="7">
    <w:name w:val="heading 7"/>
    <w:basedOn w:val="a"/>
    <w:next w:val="a"/>
    <w:link w:val="70"/>
    <w:qFormat/>
    <w:rsid w:val="002A2AC2"/>
    <w:pPr>
      <w:spacing w:before="240" w:after="60" w:line="240" w:lineRule="auto"/>
      <w:jc w:val="left"/>
      <w:outlineLvl w:val="6"/>
    </w:pPr>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0511"/>
    <w:pPr>
      <w:spacing w:line="240" w:lineRule="auto"/>
    </w:pPr>
    <w:rPr>
      <w:sz w:val="20"/>
      <w:szCs w:val="20"/>
    </w:rPr>
  </w:style>
  <w:style w:type="character" w:customStyle="1" w:styleId="a4">
    <w:name w:val="Текст сноски Знак"/>
    <w:basedOn w:val="a0"/>
    <w:link w:val="a3"/>
    <w:uiPriority w:val="99"/>
    <w:semiHidden/>
    <w:rsid w:val="00350511"/>
    <w:rPr>
      <w:rFonts w:ascii="Times New Roman" w:hAnsi="Times New Roman"/>
      <w:szCs w:val="20"/>
    </w:rPr>
  </w:style>
  <w:style w:type="character" w:styleId="a5">
    <w:name w:val="footnote reference"/>
    <w:basedOn w:val="a0"/>
    <w:uiPriority w:val="99"/>
    <w:semiHidden/>
    <w:unhideWhenUsed/>
    <w:rsid w:val="00350511"/>
    <w:rPr>
      <w:vertAlign w:val="superscript"/>
    </w:rPr>
  </w:style>
  <w:style w:type="paragraph" w:styleId="a6">
    <w:name w:val="List Paragraph"/>
    <w:basedOn w:val="a"/>
    <w:uiPriority w:val="34"/>
    <w:qFormat/>
    <w:rsid w:val="00350511"/>
    <w:pPr>
      <w:ind w:left="720"/>
      <w:contextualSpacing/>
    </w:pPr>
  </w:style>
  <w:style w:type="paragraph" w:styleId="a7">
    <w:name w:val="Balloon Text"/>
    <w:basedOn w:val="a"/>
    <w:link w:val="a8"/>
    <w:uiPriority w:val="99"/>
    <w:semiHidden/>
    <w:unhideWhenUsed/>
    <w:rsid w:val="00FC329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329C"/>
    <w:rPr>
      <w:rFonts w:ascii="Tahoma" w:hAnsi="Tahoma" w:cs="Tahoma"/>
      <w:sz w:val="16"/>
      <w:szCs w:val="16"/>
    </w:rPr>
  </w:style>
  <w:style w:type="paragraph" w:styleId="a9">
    <w:name w:val="caption"/>
    <w:basedOn w:val="a"/>
    <w:next w:val="a"/>
    <w:uiPriority w:val="35"/>
    <w:unhideWhenUsed/>
    <w:qFormat/>
    <w:rsid w:val="002361E4"/>
    <w:pPr>
      <w:spacing w:after="200" w:line="240" w:lineRule="auto"/>
    </w:pPr>
    <w:rPr>
      <w:b/>
      <w:bCs/>
      <w:color w:val="4F81BD" w:themeColor="accent1"/>
      <w:sz w:val="18"/>
      <w:szCs w:val="18"/>
    </w:rPr>
  </w:style>
  <w:style w:type="character" w:styleId="aa">
    <w:name w:val="Hyperlink"/>
    <w:basedOn w:val="a0"/>
    <w:uiPriority w:val="99"/>
    <w:unhideWhenUsed/>
    <w:rsid w:val="00F74869"/>
    <w:rPr>
      <w:color w:val="0000FF"/>
      <w:u w:val="single"/>
    </w:rPr>
  </w:style>
  <w:style w:type="character" w:customStyle="1" w:styleId="30">
    <w:name w:val="Заголовок 3 Знак"/>
    <w:basedOn w:val="a0"/>
    <w:link w:val="3"/>
    <w:rsid w:val="000D66DD"/>
    <w:rPr>
      <w:rFonts w:ascii="Times New Roman" w:eastAsia="TimesET" w:hAnsi="Times New Roman" w:cs="Times New Roman"/>
      <w:b/>
      <w:sz w:val="30"/>
      <w:szCs w:val="20"/>
      <w:lang w:val="ru-RU" w:eastAsia="ru-RU"/>
    </w:rPr>
  </w:style>
  <w:style w:type="character" w:customStyle="1" w:styleId="apple-converted-space">
    <w:name w:val="apple-converted-space"/>
    <w:basedOn w:val="a0"/>
    <w:rsid w:val="004962A3"/>
  </w:style>
  <w:style w:type="paragraph" w:styleId="ab">
    <w:name w:val="header"/>
    <w:basedOn w:val="a"/>
    <w:link w:val="ac"/>
    <w:uiPriority w:val="99"/>
    <w:unhideWhenUsed/>
    <w:rsid w:val="0033074C"/>
    <w:pPr>
      <w:tabs>
        <w:tab w:val="center" w:pos="4844"/>
        <w:tab w:val="right" w:pos="9689"/>
      </w:tabs>
      <w:spacing w:line="240" w:lineRule="auto"/>
    </w:pPr>
  </w:style>
  <w:style w:type="character" w:customStyle="1" w:styleId="ac">
    <w:name w:val="Верхний колонтитул Знак"/>
    <w:basedOn w:val="a0"/>
    <w:link w:val="ab"/>
    <w:uiPriority w:val="99"/>
    <w:rsid w:val="0033074C"/>
    <w:rPr>
      <w:rFonts w:ascii="Times New Roman" w:hAnsi="Times New Roman"/>
      <w:sz w:val="28"/>
    </w:rPr>
  </w:style>
  <w:style w:type="paragraph" w:styleId="ad">
    <w:name w:val="footer"/>
    <w:basedOn w:val="a"/>
    <w:link w:val="ae"/>
    <w:uiPriority w:val="99"/>
    <w:unhideWhenUsed/>
    <w:rsid w:val="0033074C"/>
    <w:pPr>
      <w:tabs>
        <w:tab w:val="center" w:pos="4844"/>
        <w:tab w:val="right" w:pos="9689"/>
      </w:tabs>
      <w:spacing w:line="240" w:lineRule="auto"/>
    </w:pPr>
  </w:style>
  <w:style w:type="character" w:customStyle="1" w:styleId="ae">
    <w:name w:val="Нижний колонтитул Знак"/>
    <w:basedOn w:val="a0"/>
    <w:link w:val="ad"/>
    <w:uiPriority w:val="99"/>
    <w:rsid w:val="0033074C"/>
    <w:rPr>
      <w:rFonts w:ascii="Times New Roman" w:hAnsi="Times New Roman"/>
      <w:sz w:val="28"/>
    </w:rPr>
  </w:style>
  <w:style w:type="paragraph" w:customStyle="1" w:styleId="Default">
    <w:name w:val="Default"/>
    <w:rsid w:val="00705521"/>
    <w:pPr>
      <w:autoSpaceDE w:val="0"/>
      <w:autoSpaceDN w:val="0"/>
      <w:adjustRightInd w:val="0"/>
      <w:spacing w:after="0" w:line="240" w:lineRule="auto"/>
    </w:pPr>
    <w:rPr>
      <w:rFonts w:ascii="Times New Roman" w:hAnsi="Times New Roman" w:cs="Times New Roman"/>
      <w:color w:val="000000"/>
      <w:sz w:val="24"/>
      <w:szCs w:val="24"/>
    </w:rPr>
  </w:style>
  <w:style w:type="table" w:styleId="1-5">
    <w:name w:val="Medium Shading 1 Accent 5"/>
    <w:basedOn w:val="a1"/>
    <w:uiPriority w:val="63"/>
    <w:rsid w:val="00DE49A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1">
    <w:name w:val="Medium List 2 Accent 1"/>
    <w:basedOn w:val="a1"/>
    <w:uiPriority w:val="66"/>
    <w:rsid w:val="00937D8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
    <w:name w:val="Средняя заливка 2 - Акцент 11"/>
    <w:basedOn w:val="a1"/>
    <w:uiPriority w:val="64"/>
    <w:rsid w:val="00937D8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заливка - Акцент 11"/>
    <w:basedOn w:val="a1"/>
    <w:uiPriority w:val="60"/>
    <w:rsid w:val="00937D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ветлая заливка1"/>
    <w:basedOn w:val="a1"/>
    <w:uiPriority w:val="60"/>
    <w:rsid w:val="00937D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
    <w:name w:val="Средний список 21"/>
    <w:basedOn w:val="a1"/>
    <w:uiPriority w:val="66"/>
    <w:rsid w:val="00937D8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
    <w:name w:val="Средняя сетка 31"/>
    <w:basedOn w:val="a1"/>
    <w:uiPriority w:val="69"/>
    <w:rsid w:val="00937D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210">
    <w:name w:val="Средняя сетка 21"/>
    <w:basedOn w:val="a1"/>
    <w:uiPriority w:val="68"/>
    <w:rsid w:val="00937D8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af">
    <w:name w:val="Placeholder Text"/>
    <w:basedOn w:val="a0"/>
    <w:uiPriority w:val="99"/>
    <w:semiHidden/>
    <w:rsid w:val="00937D89"/>
    <w:rPr>
      <w:color w:val="808080"/>
    </w:rPr>
  </w:style>
  <w:style w:type="table" w:styleId="af0">
    <w:name w:val="Table Grid"/>
    <w:basedOn w:val="a1"/>
    <w:uiPriority w:val="59"/>
    <w:rsid w:val="00937D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5">
    <w:name w:val="Medium Grid 2 Accent 5"/>
    <w:basedOn w:val="a1"/>
    <w:uiPriority w:val="68"/>
    <w:rsid w:val="00937D89"/>
    <w:pPr>
      <w:spacing w:after="0" w:line="240" w:lineRule="auto"/>
      <w:jc w:val="both"/>
    </w:pPr>
    <w:rPr>
      <w:rFonts w:asciiTheme="majorHAnsi" w:eastAsiaTheme="majorEastAsia" w:hAnsiTheme="majorHAnsi" w:cstheme="majorBidi"/>
      <w:color w:val="000000" w:themeColor="text1"/>
      <w:sz w:val="22"/>
      <w:lang w:val="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10">
    <w:name w:val="Заголовок 1 Знак"/>
    <w:basedOn w:val="a0"/>
    <w:link w:val="1"/>
    <w:uiPriority w:val="9"/>
    <w:rsid w:val="00B967C0"/>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B967C0"/>
    <w:rPr>
      <w:rFonts w:ascii="Times New Roman" w:eastAsiaTheme="majorEastAsia" w:hAnsi="Times New Roman" w:cstheme="majorBidi"/>
      <w:b/>
      <w:bCs/>
      <w:sz w:val="28"/>
      <w:szCs w:val="26"/>
    </w:rPr>
  </w:style>
  <w:style w:type="character" w:styleId="af1">
    <w:name w:val="FollowedHyperlink"/>
    <w:basedOn w:val="a0"/>
    <w:uiPriority w:val="99"/>
    <w:semiHidden/>
    <w:unhideWhenUsed/>
    <w:rsid w:val="009515D5"/>
    <w:rPr>
      <w:color w:val="800080" w:themeColor="followedHyperlink"/>
      <w:u w:val="single"/>
    </w:rPr>
  </w:style>
  <w:style w:type="character" w:customStyle="1" w:styleId="50">
    <w:name w:val="Заголовок 5 Знак"/>
    <w:basedOn w:val="a0"/>
    <w:link w:val="5"/>
    <w:rsid w:val="002A2AC2"/>
    <w:rPr>
      <w:rFonts w:ascii="Times New Roman" w:eastAsia="Times New Roman" w:hAnsi="Times New Roman" w:cs="Times New Roman"/>
      <w:b/>
      <w:bCs/>
      <w:i/>
      <w:iCs/>
      <w:sz w:val="26"/>
      <w:szCs w:val="26"/>
      <w:lang w:val="ru-RU" w:eastAsia="ru-RU"/>
    </w:rPr>
  </w:style>
  <w:style w:type="character" w:customStyle="1" w:styleId="70">
    <w:name w:val="Заголовок 7 Знак"/>
    <w:basedOn w:val="a0"/>
    <w:link w:val="7"/>
    <w:rsid w:val="002A2AC2"/>
    <w:rPr>
      <w:rFonts w:ascii="Times New Roman" w:eastAsia="Times New Roman" w:hAnsi="Times New Roman" w:cs="Times New Roman"/>
      <w:sz w:val="24"/>
      <w:szCs w:val="24"/>
      <w:lang w:val="ru-RU" w:eastAsia="ru-RU"/>
    </w:rPr>
  </w:style>
  <w:style w:type="paragraph" w:styleId="af2">
    <w:name w:val="No Spacing"/>
    <w:uiPriority w:val="1"/>
    <w:qFormat/>
    <w:rsid w:val="008D586C"/>
    <w:pPr>
      <w:spacing w:after="0" w:line="240" w:lineRule="auto"/>
      <w:jc w:val="both"/>
    </w:pPr>
    <w:rPr>
      <w:rFonts w:ascii="Times New Roman" w:hAnsi="Times New Roman"/>
      <w:sz w:val="28"/>
    </w:rPr>
  </w:style>
  <w:style w:type="paragraph" w:styleId="af3">
    <w:name w:val="TOC Heading"/>
    <w:basedOn w:val="1"/>
    <w:next w:val="a"/>
    <w:uiPriority w:val="39"/>
    <w:semiHidden/>
    <w:unhideWhenUsed/>
    <w:qFormat/>
    <w:rsid w:val="00131B6E"/>
    <w:pPr>
      <w:spacing w:before="480" w:after="0" w:line="276" w:lineRule="auto"/>
      <w:jc w:val="left"/>
      <w:outlineLvl w:val="9"/>
    </w:pPr>
    <w:rPr>
      <w:rFonts w:asciiTheme="majorHAnsi" w:hAnsiTheme="majorHAnsi"/>
      <w:color w:val="365F91" w:themeColor="accent1" w:themeShade="BF"/>
      <w:sz w:val="28"/>
      <w:lang w:eastAsia="ja-JP"/>
    </w:rPr>
  </w:style>
  <w:style w:type="paragraph" w:styleId="32">
    <w:name w:val="toc 3"/>
    <w:basedOn w:val="a"/>
    <w:next w:val="a"/>
    <w:autoRedefine/>
    <w:uiPriority w:val="39"/>
    <w:unhideWhenUsed/>
    <w:rsid w:val="00131B6E"/>
    <w:pPr>
      <w:spacing w:after="100"/>
      <w:ind w:left="560"/>
    </w:pPr>
  </w:style>
  <w:style w:type="paragraph" w:styleId="12">
    <w:name w:val="toc 1"/>
    <w:basedOn w:val="a"/>
    <w:next w:val="a"/>
    <w:autoRedefine/>
    <w:uiPriority w:val="39"/>
    <w:unhideWhenUsed/>
    <w:rsid w:val="00131B6E"/>
    <w:pPr>
      <w:spacing w:after="100"/>
    </w:pPr>
  </w:style>
  <w:style w:type="paragraph" w:styleId="22">
    <w:name w:val="toc 2"/>
    <w:basedOn w:val="a"/>
    <w:next w:val="a"/>
    <w:autoRedefine/>
    <w:uiPriority w:val="39"/>
    <w:unhideWhenUsed/>
    <w:rsid w:val="00131B6E"/>
    <w:pPr>
      <w:spacing w:after="100"/>
      <w:ind w:left="280"/>
    </w:pPr>
  </w:style>
  <w:style w:type="character" w:styleId="af4">
    <w:name w:val="annotation reference"/>
    <w:basedOn w:val="a0"/>
    <w:uiPriority w:val="99"/>
    <w:semiHidden/>
    <w:unhideWhenUsed/>
    <w:rsid w:val="00654322"/>
    <w:rPr>
      <w:sz w:val="16"/>
      <w:szCs w:val="16"/>
    </w:rPr>
  </w:style>
  <w:style w:type="paragraph" w:styleId="af5">
    <w:name w:val="annotation text"/>
    <w:basedOn w:val="a"/>
    <w:link w:val="af6"/>
    <w:uiPriority w:val="99"/>
    <w:semiHidden/>
    <w:unhideWhenUsed/>
    <w:rsid w:val="00654322"/>
    <w:pPr>
      <w:spacing w:line="240" w:lineRule="auto"/>
    </w:pPr>
    <w:rPr>
      <w:sz w:val="20"/>
      <w:szCs w:val="20"/>
    </w:rPr>
  </w:style>
  <w:style w:type="character" w:customStyle="1" w:styleId="af6">
    <w:name w:val="Текст примечания Знак"/>
    <w:basedOn w:val="a0"/>
    <w:link w:val="af5"/>
    <w:uiPriority w:val="99"/>
    <w:semiHidden/>
    <w:rsid w:val="00654322"/>
    <w:rPr>
      <w:rFonts w:ascii="Times New Roman" w:hAnsi="Times New Roman"/>
      <w:szCs w:val="20"/>
    </w:rPr>
  </w:style>
  <w:style w:type="paragraph" w:styleId="af7">
    <w:name w:val="annotation subject"/>
    <w:basedOn w:val="af5"/>
    <w:next w:val="af5"/>
    <w:link w:val="af8"/>
    <w:uiPriority w:val="99"/>
    <w:semiHidden/>
    <w:unhideWhenUsed/>
    <w:rsid w:val="00654322"/>
    <w:rPr>
      <w:b/>
      <w:bCs/>
    </w:rPr>
  </w:style>
  <w:style w:type="character" w:customStyle="1" w:styleId="af8">
    <w:name w:val="Тема примечания Знак"/>
    <w:basedOn w:val="af6"/>
    <w:link w:val="af7"/>
    <w:uiPriority w:val="99"/>
    <w:semiHidden/>
    <w:rsid w:val="00654322"/>
    <w:rPr>
      <w:rFonts w:ascii="Times New Roman" w:hAnsi="Times New Roman"/>
      <w:b/>
      <w:bCs/>
      <w:szCs w:val="20"/>
    </w:rPr>
  </w:style>
  <w:style w:type="paragraph" w:styleId="af9">
    <w:name w:val="Revision"/>
    <w:hidden/>
    <w:uiPriority w:val="99"/>
    <w:semiHidden/>
    <w:rsid w:val="00654322"/>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79858">
      <w:bodyDiv w:val="1"/>
      <w:marLeft w:val="0"/>
      <w:marRight w:val="0"/>
      <w:marTop w:val="0"/>
      <w:marBottom w:val="0"/>
      <w:divBdr>
        <w:top w:val="none" w:sz="0" w:space="0" w:color="auto"/>
        <w:left w:val="none" w:sz="0" w:space="0" w:color="auto"/>
        <w:bottom w:val="none" w:sz="0" w:space="0" w:color="auto"/>
        <w:right w:val="none" w:sz="0" w:space="0" w:color="auto"/>
      </w:divBdr>
    </w:div>
    <w:div w:id="918245860">
      <w:bodyDiv w:val="1"/>
      <w:marLeft w:val="0"/>
      <w:marRight w:val="0"/>
      <w:marTop w:val="0"/>
      <w:marBottom w:val="0"/>
      <w:divBdr>
        <w:top w:val="none" w:sz="0" w:space="0" w:color="auto"/>
        <w:left w:val="none" w:sz="0" w:space="0" w:color="auto"/>
        <w:bottom w:val="none" w:sz="0" w:space="0" w:color="auto"/>
        <w:right w:val="none" w:sz="0" w:space="0" w:color="auto"/>
      </w:divBdr>
    </w:div>
    <w:div w:id="1357585093">
      <w:bodyDiv w:val="1"/>
      <w:marLeft w:val="0"/>
      <w:marRight w:val="0"/>
      <w:marTop w:val="0"/>
      <w:marBottom w:val="0"/>
      <w:divBdr>
        <w:top w:val="none" w:sz="0" w:space="0" w:color="auto"/>
        <w:left w:val="none" w:sz="0" w:space="0" w:color="auto"/>
        <w:bottom w:val="none" w:sz="0" w:space="0" w:color="auto"/>
        <w:right w:val="none" w:sz="0" w:space="0" w:color="auto"/>
      </w:divBdr>
    </w:div>
    <w:div w:id="1556431842">
      <w:bodyDiv w:val="1"/>
      <w:marLeft w:val="0"/>
      <w:marRight w:val="0"/>
      <w:marTop w:val="0"/>
      <w:marBottom w:val="0"/>
      <w:divBdr>
        <w:top w:val="none" w:sz="0" w:space="0" w:color="auto"/>
        <w:left w:val="none" w:sz="0" w:space="0" w:color="auto"/>
        <w:bottom w:val="none" w:sz="0" w:space="0" w:color="auto"/>
        <w:right w:val="none" w:sz="0" w:space="0" w:color="auto"/>
      </w:divBdr>
    </w:div>
    <w:div w:id="20428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21" Type="http://schemas.openxmlformats.org/officeDocument/2006/relationships/package" Target="embeddings/Microsoft_Word_Document1.docx"/><Relationship Id="rId42" Type="http://schemas.openxmlformats.org/officeDocument/2006/relationships/chart" Target="charts/chart12.xm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8.wmf"/><Relationship Id="rId84" Type="http://schemas.openxmlformats.org/officeDocument/2006/relationships/image" Target="media/image26.wmf"/><Relationship Id="rId89" Type="http://schemas.openxmlformats.org/officeDocument/2006/relationships/oleObject" Target="embeddings/oleObject22.bin"/><Relationship Id="rId7" Type="http://schemas.openxmlformats.org/officeDocument/2006/relationships/footnotes" Target="footnotes.xml"/><Relationship Id="rId71" Type="http://schemas.openxmlformats.org/officeDocument/2006/relationships/oleObject" Target="embeddings/oleObject13.bin"/><Relationship Id="rId92"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chart" Target="charts/chart8.xml"/><Relationship Id="rId11" Type="http://schemas.openxmlformats.org/officeDocument/2006/relationships/diagramLayout" Target="diagrams/layout1.xml"/><Relationship Id="rId24" Type="http://schemas.openxmlformats.org/officeDocument/2006/relationships/chart" Target="charts/chart3.xml"/><Relationship Id="rId32" Type="http://schemas.openxmlformats.org/officeDocument/2006/relationships/chart" Target="charts/chart10.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image" Target="media/image6.jpeg"/><Relationship Id="rId53" Type="http://schemas.openxmlformats.org/officeDocument/2006/relationships/oleObject" Target="embeddings/oleObject4.bin"/><Relationship Id="rId58" Type="http://schemas.openxmlformats.org/officeDocument/2006/relationships/image" Target="media/image13.wmf"/><Relationship Id="rId66" Type="http://schemas.openxmlformats.org/officeDocument/2006/relationships/image" Target="media/image17.wmf"/><Relationship Id="rId74" Type="http://schemas.openxmlformats.org/officeDocument/2006/relationships/image" Target="media/image21.wmf"/><Relationship Id="rId79" Type="http://schemas.openxmlformats.org/officeDocument/2006/relationships/oleObject" Target="embeddings/oleObject17.bin"/><Relationship Id="rId87" Type="http://schemas.openxmlformats.org/officeDocument/2006/relationships/oleObject" Target="embeddings/oleObject21.bin"/><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8.bin"/><Relationship Id="rId82" Type="http://schemas.openxmlformats.org/officeDocument/2006/relationships/image" Target="media/image25.wmf"/><Relationship Id="rId90" Type="http://schemas.openxmlformats.org/officeDocument/2006/relationships/image" Target="media/image29.wmf"/><Relationship Id="rId95" Type="http://schemas.openxmlformats.org/officeDocument/2006/relationships/oleObject" Target="embeddings/oleObject25.bin"/><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footer" Target="footer1.xml"/><Relationship Id="rId35" Type="http://schemas.openxmlformats.org/officeDocument/2006/relationships/chart" Target="charts/chart11.xml"/><Relationship Id="rId43" Type="http://schemas.openxmlformats.org/officeDocument/2006/relationships/chart" Target="charts/chart13.xml"/><Relationship Id="rId48" Type="http://schemas.openxmlformats.org/officeDocument/2006/relationships/image" Target="media/image8.wmf"/><Relationship Id="rId56" Type="http://schemas.openxmlformats.org/officeDocument/2006/relationships/image" Target="media/image12.wmf"/><Relationship Id="rId64" Type="http://schemas.openxmlformats.org/officeDocument/2006/relationships/image" Target="media/image16.wmf"/><Relationship Id="rId69" Type="http://schemas.openxmlformats.org/officeDocument/2006/relationships/oleObject" Target="embeddings/oleObject12.bin"/><Relationship Id="rId77" Type="http://schemas.openxmlformats.org/officeDocument/2006/relationships/oleObject" Target="embeddings/oleObject16.bin"/><Relationship Id="rId100" Type="http://schemas.openxmlformats.org/officeDocument/2006/relationships/image" Target="media/image34.jpeg"/><Relationship Id="rId8" Type="http://schemas.openxmlformats.org/officeDocument/2006/relationships/endnotes" Target="endnotes.xml"/><Relationship Id="rId51" Type="http://schemas.openxmlformats.org/officeDocument/2006/relationships/oleObject" Target="embeddings/oleObject3.bin"/><Relationship Id="rId72" Type="http://schemas.openxmlformats.org/officeDocument/2006/relationships/image" Target="media/image20.wmf"/><Relationship Id="rId80" Type="http://schemas.openxmlformats.org/officeDocument/2006/relationships/image" Target="media/image24.wmf"/><Relationship Id="rId85" Type="http://schemas.openxmlformats.org/officeDocument/2006/relationships/oleObject" Target="embeddings/oleObject20.bin"/><Relationship Id="rId93" Type="http://schemas.openxmlformats.org/officeDocument/2006/relationships/oleObject" Target="embeddings/oleObject24.bin"/><Relationship Id="rId98"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4.xml"/><Relationship Id="rId33" Type="http://schemas.openxmlformats.org/officeDocument/2006/relationships/image" Target="media/image2.jpeg"/><Relationship Id="rId38" Type="http://schemas.openxmlformats.org/officeDocument/2006/relationships/diagramQuickStyle" Target="diagrams/quickStyle3.xml"/><Relationship Id="rId46" Type="http://schemas.openxmlformats.org/officeDocument/2006/relationships/image" Target="media/image7.wmf"/><Relationship Id="rId59" Type="http://schemas.openxmlformats.org/officeDocument/2006/relationships/oleObject" Target="embeddings/oleObject7.bin"/><Relationship Id="rId67" Type="http://schemas.openxmlformats.org/officeDocument/2006/relationships/oleObject" Target="embeddings/oleObject11.bin"/><Relationship Id="rId103"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image" Target="media/image4.jpeg"/><Relationship Id="rId54" Type="http://schemas.openxmlformats.org/officeDocument/2006/relationships/image" Target="media/image11.wmf"/><Relationship Id="rId62" Type="http://schemas.openxmlformats.org/officeDocument/2006/relationships/image" Target="media/image15.wmf"/><Relationship Id="rId70" Type="http://schemas.openxmlformats.org/officeDocument/2006/relationships/image" Target="media/image19.wmf"/><Relationship Id="rId75" Type="http://schemas.openxmlformats.org/officeDocument/2006/relationships/oleObject" Target="embeddings/oleObject15.bin"/><Relationship Id="rId83" Type="http://schemas.openxmlformats.org/officeDocument/2006/relationships/oleObject" Target="embeddings/oleObject19.bin"/><Relationship Id="rId88" Type="http://schemas.openxmlformats.org/officeDocument/2006/relationships/image" Target="media/image28.wmf"/><Relationship Id="rId91" Type="http://schemas.openxmlformats.org/officeDocument/2006/relationships/oleObject" Target="embeddings/oleObject23.bin"/><Relationship Id="rId96"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diagramData" Target="diagrams/data3.xm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diagramData" Target="diagrams/data1.xml"/><Relationship Id="rId31" Type="http://schemas.openxmlformats.org/officeDocument/2006/relationships/chart" Target="charts/chart9.xml"/><Relationship Id="rId44" Type="http://schemas.openxmlformats.org/officeDocument/2006/relationships/image" Target="media/image5.jpeg"/><Relationship Id="rId52" Type="http://schemas.openxmlformats.org/officeDocument/2006/relationships/image" Target="media/image10.wmf"/><Relationship Id="rId60" Type="http://schemas.openxmlformats.org/officeDocument/2006/relationships/image" Target="media/image14.wmf"/><Relationship Id="rId65" Type="http://schemas.openxmlformats.org/officeDocument/2006/relationships/oleObject" Target="embeddings/oleObject10.bin"/><Relationship Id="rId73" Type="http://schemas.openxmlformats.org/officeDocument/2006/relationships/oleObject" Target="embeddings/oleObject14.bin"/><Relationship Id="rId78" Type="http://schemas.openxmlformats.org/officeDocument/2006/relationships/image" Target="media/image23.wmf"/><Relationship Id="rId81" Type="http://schemas.openxmlformats.org/officeDocument/2006/relationships/oleObject" Target="embeddings/oleObject18.bin"/><Relationship Id="rId86" Type="http://schemas.openxmlformats.org/officeDocument/2006/relationships/image" Target="media/image27.wmf"/><Relationship Id="rId94" Type="http://schemas.openxmlformats.org/officeDocument/2006/relationships/image" Target="media/image31.wmf"/><Relationship Id="rId99" Type="http://schemas.openxmlformats.org/officeDocument/2006/relationships/oleObject" Target="embeddings/oleObject27.bin"/><Relationship Id="rId101" Type="http://schemas.openxmlformats.org/officeDocument/2006/relationships/image" Target="media/image35.jpeg"/><Relationship Id="rId4" Type="http://schemas.microsoft.com/office/2007/relationships/stylesWithEffects" Target="stylesWithEffects.xml"/><Relationship Id="rId9" Type="http://schemas.openxmlformats.org/officeDocument/2006/relationships/comments" Target="comments.xm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openxmlformats.org/officeDocument/2006/relationships/diagramColors" Target="diagrams/colors3.xml"/><Relationship Id="rId34" Type="http://schemas.openxmlformats.org/officeDocument/2006/relationships/image" Target="media/image3.jpeg"/><Relationship Id="rId50" Type="http://schemas.openxmlformats.org/officeDocument/2006/relationships/image" Target="media/image9.wmf"/><Relationship Id="rId55" Type="http://schemas.openxmlformats.org/officeDocument/2006/relationships/oleObject" Target="embeddings/oleObject5.bin"/><Relationship Id="rId76" Type="http://schemas.openxmlformats.org/officeDocument/2006/relationships/image" Target="media/image22.wmf"/><Relationship Id="rId97" Type="http://schemas.openxmlformats.org/officeDocument/2006/relationships/oleObject" Target="embeddings/oleObject26.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ce-irina.karpycheva\Desktop\&#1050;&#1085;&#1080;&#1075;&#107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ce-irina.karpycheva\Desktop\Dannye_dlya_diplom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ce-irina.karpycheva\Desktop\Dannye_dlya_diplom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Irikkarp\&#1052;&#1086;&#1080;%20&#1076;&#1086;&#1082;&#1091;&#1084;&#1077;&#1085;&#1090;&#1099;\&#1044;&#1072;&#1085;&#1085;&#1099;&#1077;%20&#1076;&#1083;&#1103;%20&#1076;&#1080;&#1087;&#1083;&#1086;&#1084;&#107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Irikkarp\&#1056;&#1072;&#1073;&#1086;&#1095;&#1080;&#1081;%20&#1089;&#1090;&#1086;&#1083;\&#1044;&#1072;&#1085;&#1085;&#1099;&#1077;%20&#1076;&#1083;&#1103;%20&#1076;&#1080;&#1087;&#1083;&#1086;&#1084;&#1072;%20(version%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e-irina.karpycheva\Downloads\dat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e-irina.karpycheva\Downloads\&#1042;&#1099;&#1077;&#1079;&#1078;&#1072;&#1102;&#1097;&#1080;&#1077;2012%20(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e-irina.karpycheva\Downloads\Vyezd_iz_RF_TOP_50_201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e-irina.karpycheva\Desktop\Dannye_dlya_diplo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33600595598627137"/>
          <c:y val="6.6537544875856031E-2"/>
          <c:w val="0.60557524059492562"/>
          <c:h val="0.80548526261803499"/>
        </c:manualLayout>
      </c:layout>
      <c:barChart>
        <c:barDir val="bar"/>
        <c:grouping val="clustered"/>
        <c:varyColors val="0"/>
        <c:ser>
          <c:idx val="0"/>
          <c:order val="0"/>
          <c:invertIfNegative val="0"/>
          <c:cat>
            <c:strRef>
              <c:f>Лист1!$B$2:$B$16</c:f>
              <c:strCache>
                <c:ptCount val="15"/>
                <c:pt idx="0">
                  <c:v>СГ "Югория"</c:v>
                </c:pt>
                <c:pt idx="1">
                  <c:v>ООО СК "ВТБ Страхование"</c:v>
                </c:pt>
                <c:pt idx="2">
                  <c:v>СГ "СОГАЗ"</c:v>
                </c:pt>
                <c:pt idx="3">
                  <c:v>ОАО "КИТ Финанс Страхование"</c:v>
                </c:pt>
                <c:pt idx="4">
                  <c:v>Группа "Цюрих"</c:v>
                </c:pt>
                <c:pt idx="5">
                  <c:v>ОАО СГ "МСК"</c:v>
                </c:pt>
                <c:pt idx="6">
                  <c:v>ЗАО "ГУТА-Страхование"</c:v>
                </c:pt>
                <c:pt idx="7">
                  <c:v>ЗАО СГ "УралСиб"</c:v>
                </c:pt>
                <c:pt idx="8">
                  <c:v>Группа «Ренессанс Страхование»</c:v>
                </c:pt>
                <c:pt idx="9">
                  <c:v>ГК "РОСГОССТРАХ"</c:v>
                </c:pt>
                <c:pt idx="10">
                  <c:v>СГ "АльфаСтрахование"</c:v>
                </c:pt>
                <c:pt idx="11">
                  <c:v>Группа "Альянс"</c:v>
                </c:pt>
                <c:pt idx="12">
                  <c:v>СОАО “ВСК”</c:v>
                </c:pt>
                <c:pt idx="13">
                  <c:v>ОСАО "РЕСО-Гарантия"</c:v>
                </c:pt>
                <c:pt idx="14">
                  <c:v>Группа "Ингосстрах"</c:v>
                </c:pt>
              </c:strCache>
            </c:strRef>
          </c:cat>
          <c:val>
            <c:numRef>
              <c:f>Лист1!$C$2:$C$16</c:f>
              <c:numCache>
                <c:formatCode>#,##0</c:formatCode>
                <c:ptCount val="15"/>
                <c:pt idx="0">
                  <c:v>45154</c:v>
                </c:pt>
                <c:pt idx="1">
                  <c:v>50158</c:v>
                </c:pt>
                <c:pt idx="2">
                  <c:v>75973</c:v>
                </c:pt>
                <c:pt idx="3">
                  <c:v>83007</c:v>
                </c:pt>
                <c:pt idx="4">
                  <c:v>84133</c:v>
                </c:pt>
                <c:pt idx="5">
                  <c:v>116829</c:v>
                </c:pt>
                <c:pt idx="6">
                  <c:v>137713</c:v>
                </c:pt>
                <c:pt idx="7">
                  <c:v>161093</c:v>
                </c:pt>
                <c:pt idx="8">
                  <c:v>186937</c:v>
                </c:pt>
                <c:pt idx="9">
                  <c:v>216056</c:v>
                </c:pt>
                <c:pt idx="10">
                  <c:v>367300</c:v>
                </c:pt>
                <c:pt idx="11">
                  <c:v>452784</c:v>
                </c:pt>
                <c:pt idx="12">
                  <c:v>472414</c:v>
                </c:pt>
                <c:pt idx="13">
                  <c:v>564655</c:v>
                </c:pt>
                <c:pt idx="14">
                  <c:v>602771</c:v>
                </c:pt>
              </c:numCache>
            </c:numRef>
          </c:val>
        </c:ser>
        <c:dLbls>
          <c:showLegendKey val="0"/>
          <c:showVal val="0"/>
          <c:showCatName val="0"/>
          <c:showSerName val="0"/>
          <c:showPercent val="0"/>
          <c:showBubbleSize val="0"/>
        </c:dLbls>
        <c:gapWidth val="60"/>
        <c:axId val="227212672"/>
        <c:axId val="237569152"/>
      </c:barChart>
      <c:catAx>
        <c:axId val="227212672"/>
        <c:scaling>
          <c:orientation val="minMax"/>
        </c:scaling>
        <c:delete val="0"/>
        <c:axPos val="l"/>
        <c:majorTickMark val="out"/>
        <c:minorTickMark val="none"/>
        <c:tickLblPos val="nextTo"/>
        <c:txPr>
          <a:bodyPr/>
          <a:lstStyle/>
          <a:p>
            <a:pPr>
              <a:defRPr lang="en-US"/>
            </a:pPr>
            <a:endParaRPr lang="en-US"/>
          </a:p>
        </c:txPr>
        <c:crossAx val="237569152"/>
        <c:crosses val="autoZero"/>
        <c:auto val="1"/>
        <c:lblAlgn val="ctr"/>
        <c:lblOffset val="100"/>
        <c:noMultiLvlLbl val="0"/>
      </c:catAx>
      <c:valAx>
        <c:axId val="237569152"/>
        <c:scaling>
          <c:orientation val="minMax"/>
        </c:scaling>
        <c:delete val="0"/>
        <c:axPos val="b"/>
        <c:majorGridlines/>
        <c:title>
          <c:tx>
            <c:rich>
              <a:bodyPr/>
              <a:lstStyle/>
              <a:p>
                <a:pPr>
                  <a:defRPr/>
                </a:pPr>
                <a:r>
                  <a:rPr lang="ru-RU"/>
                  <a:t>Взносы, тыс.руб.</a:t>
                </a:r>
              </a:p>
            </c:rich>
          </c:tx>
          <c:overlay val="0"/>
        </c:title>
        <c:numFmt formatCode="#,##0" sourceLinked="1"/>
        <c:majorTickMark val="out"/>
        <c:minorTickMark val="none"/>
        <c:tickLblPos val="nextTo"/>
        <c:txPr>
          <a:bodyPr/>
          <a:lstStyle/>
          <a:p>
            <a:pPr>
              <a:defRPr lang="en-US"/>
            </a:pPr>
            <a:endParaRPr lang="en-US"/>
          </a:p>
        </c:txPr>
        <c:crossAx val="22721267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ln>
              <a:solidFill>
                <a:schemeClr val="tx2"/>
              </a:solidFill>
            </a:ln>
          </c:spPr>
          <c:invertIfNegative val="0"/>
          <c:cat>
            <c:strRef>
              <c:f>Лист2!$G$3:$G$19</c:f>
              <c:strCache>
                <c:ptCount val="17"/>
                <c:pt idx="0">
                  <c:v>до 30</c:v>
                </c:pt>
                <c:pt idx="1">
                  <c:v>30-50</c:v>
                </c:pt>
                <c:pt idx="2">
                  <c:v>50-70</c:v>
                </c:pt>
                <c:pt idx="3">
                  <c:v>70-100</c:v>
                </c:pt>
                <c:pt idx="4">
                  <c:v>100-150</c:v>
                </c:pt>
                <c:pt idx="5">
                  <c:v>150-200</c:v>
                </c:pt>
                <c:pt idx="6">
                  <c:v>200-250</c:v>
                </c:pt>
                <c:pt idx="7">
                  <c:v>250-300</c:v>
                </c:pt>
                <c:pt idx="8">
                  <c:v>300-400</c:v>
                </c:pt>
                <c:pt idx="9">
                  <c:v>400-500</c:v>
                </c:pt>
                <c:pt idx="10">
                  <c:v>500-600</c:v>
                </c:pt>
                <c:pt idx="11">
                  <c:v>600-700</c:v>
                </c:pt>
                <c:pt idx="12">
                  <c:v>700-1000</c:v>
                </c:pt>
                <c:pt idx="13">
                  <c:v>1000-2000</c:v>
                </c:pt>
                <c:pt idx="14">
                  <c:v>2000-10000</c:v>
                </c:pt>
                <c:pt idx="15">
                  <c:v>10000-30000</c:v>
                </c:pt>
                <c:pt idx="16">
                  <c:v>больше 30000</c:v>
                </c:pt>
              </c:strCache>
            </c:strRef>
          </c:cat>
          <c:val>
            <c:numRef>
              <c:f>Лист2!$J$3:$J$19</c:f>
              <c:numCache>
                <c:formatCode>General</c:formatCode>
                <c:ptCount val="17"/>
                <c:pt idx="0" formatCode="0.00">
                  <c:v>0.36666666666666753</c:v>
                </c:pt>
                <c:pt idx="1">
                  <c:v>5.1499999999999995</c:v>
                </c:pt>
                <c:pt idx="2">
                  <c:v>15</c:v>
                </c:pt>
                <c:pt idx="3">
                  <c:v>10.200000000000001</c:v>
                </c:pt>
                <c:pt idx="4">
                  <c:v>6.78</c:v>
                </c:pt>
                <c:pt idx="5">
                  <c:v>3.72</c:v>
                </c:pt>
                <c:pt idx="6">
                  <c:v>2.36</c:v>
                </c:pt>
                <c:pt idx="7">
                  <c:v>1.62</c:v>
                </c:pt>
                <c:pt idx="8">
                  <c:v>1.6300000000000001</c:v>
                </c:pt>
                <c:pt idx="9">
                  <c:v>0.59</c:v>
                </c:pt>
                <c:pt idx="10">
                  <c:v>0.32000000000000067</c:v>
                </c:pt>
                <c:pt idx="11">
                  <c:v>0.31000000000000061</c:v>
                </c:pt>
                <c:pt idx="12" formatCode="0.00">
                  <c:v>0.1466666666666667</c:v>
                </c:pt>
                <c:pt idx="13">
                  <c:v>0.05</c:v>
                </c:pt>
                <c:pt idx="14" formatCode="0.000">
                  <c:v>6.5000000000000127E-3</c:v>
                </c:pt>
                <c:pt idx="15" formatCode="0.0000">
                  <c:v>6.5000000000000149E-4</c:v>
                </c:pt>
                <c:pt idx="16">
                  <c:v>1.0000000000000026E-4</c:v>
                </c:pt>
              </c:numCache>
            </c:numRef>
          </c:val>
        </c:ser>
        <c:dLbls>
          <c:showLegendKey val="0"/>
          <c:showVal val="0"/>
          <c:showCatName val="0"/>
          <c:showSerName val="0"/>
          <c:showPercent val="0"/>
          <c:showBubbleSize val="0"/>
        </c:dLbls>
        <c:gapWidth val="0"/>
        <c:axId val="238387200"/>
        <c:axId val="238388736"/>
      </c:barChart>
      <c:catAx>
        <c:axId val="238387200"/>
        <c:scaling>
          <c:orientation val="minMax"/>
        </c:scaling>
        <c:delete val="0"/>
        <c:axPos val="b"/>
        <c:majorTickMark val="out"/>
        <c:minorTickMark val="none"/>
        <c:tickLblPos val="nextTo"/>
        <c:txPr>
          <a:bodyPr rot="-5400000" vert="horz"/>
          <a:lstStyle/>
          <a:p>
            <a:pPr>
              <a:defRPr lang="en-US"/>
            </a:pPr>
            <a:endParaRPr lang="en-US"/>
          </a:p>
        </c:txPr>
        <c:crossAx val="238388736"/>
        <c:crosses val="autoZero"/>
        <c:auto val="1"/>
        <c:lblAlgn val="ctr"/>
        <c:lblOffset val="100"/>
        <c:noMultiLvlLbl val="0"/>
      </c:catAx>
      <c:valAx>
        <c:axId val="238388736"/>
        <c:scaling>
          <c:orientation val="minMax"/>
        </c:scaling>
        <c:delete val="0"/>
        <c:axPos val="l"/>
        <c:majorGridlines/>
        <c:numFmt formatCode="0.00" sourceLinked="1"/>
        <c:majorTickMark val="out"/>
        <c:minorTickMark val="none"/>
        <c:tickLblPos val="nextTo"/>
        <c:txPr>
          <a:bodyPr/>
          <a:lstStyle/>
          <a:p>
            <a:pPr>
              <a:defRPr lang="en-US"/>
            </a:pPr>
            <a:endParaRPr lang="en-US"/>
          </a:p>
        </c:txPr>
        <c:crossAx val="23838720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9139915202907"/>
          <c:y val="0.10548940528775366"/>
          <c:w val="0.83643788244815875"/>
          <c:h val="0.7907264435162501"/>
        </c:manualLayout>
      </c:layout>
      <c:barChart>
        <c:barDir val="col"/>
        <c:grouping val="clustered"/>
        <c:varyColors val="0"/>
        <c:ser>
          <c:idx val="0"/>
          <c:order val="0"/>
          <c:spPr>
            <a:ln>
              <a:solidFill>
                <a:schemeClr val="tx2"/>
              </a:solidFill>
            </a:ln>
          </c:spPr>
          <c:invertIfNegative val="0"/>
          <c:cat>
            <c:numRef>
              <c:f>Лист1!$Q$4:$Q$23</c:f>
              <c:numCache>
                <c:formatCode>General</c:formatCode>
                <c:ptCount val="20"/>
                <c:pt idx="0">
                  <c:v>1.5</c:v>
                </c:pt>
                <c:pt idx="1">
                  <c:v>2</c:v>
                </c:pt>
                <c:pt idx="2">
                  <c:v>2.5</c:v>
                </c:pt>
                <c:pt idx="3">
                  <c:v>3</c:v>
                </c:pt>
                <c:pt idx="4">
                  <c:v>3.5</c:v>
                </c:pt>
                <c:pt idx="5">
                  <c:v>4</c:v>
                </c:pt>
                <c:pt idx="6">
                  <c:v>4.5</c:v>
                </c:pt>
                <c:pt idx="7">
                  <c:v>5</c:v>
                </c:pt>
                <c:pt idx="8">
                  <c:v>5.5</c:v>
                </c:pt>
                <c:pt idx="9">
                  <c:v>6</c:v>
                </c:pt>
                <c:pt idx="10">
                  <c:v>6.5</c:v>
                </c:pt>
                <c:pt idx="11">
                  <c:v>7</c:v>
                </c:pt>
                <c:pt idx="12">
                  <c:v>7.5</c:v>
                </c:pt>
                <c:pt idx="13">
                  <c:v>8</c:v>
                </c:pt>
                <c:pt idx="14">
                  <c:v>8.5</c:v>
                </c:pt>
                <c:pt idx="15">
                  <c:v>9</c:v>
                </c:pt>
                <c:pt idx="16">
                  <c:v>9.5</c:v>
                </c:pt>
                <c:pt idx="17">
                  <c:v>10</c:v>
                </c:pt>
                <c:pt idx="18">
                  <c:v>10.5</c:v>
                </c:pt>
                <c:pt idx="19">
                  <c:v>11</c:v>
                </c:pt>
              </c:numCache>
            </c:numRef>
          </c:cat>
          <c:val>
            <c:numRef>
              <c:f>Лист1!$S$4:$S$24</c:f>
              <c:numCache>
                <c:formatCode>General</c:formatCode>
                <c:ptCount val="21"/>
                <c:pt idx="0">
                  <c:v>1</c:v>
                </c:pt>
                <c:pt idx="1">
                  <c:v>0</c:v>
                </c:pt>
                <c:pt idx="2">
                  <c:v>1</c:v>
                </c:pt>
                <c:pt idx="3">
                  <c:v>15</c:v>
                </c:pt>
                <c:pt idx="4">
                  <c:v>121</c:v>
                </c:pt>
                <c:pt idx="5">
                  <c:v>229</c:v>
                </c:pt>
                <c:pt idx="6">
                  <c:v>350</c:v>
                </c:pt>
                <c:pt idx="7">
                  <c:v>432</c:v>
                </c:pt>
                <c:pt idx="8">
                  <c:v>293</c:v>
                </c:pt>
                <c:pt idx="9">
                  <c:v>196</c:v>
                </c:pt>
                <c:pt idx="10">
                  <c:v>95</c:v>
                </c:pt>
                <c:pt idx="11">
                  <c:v>50</c:v>
                </c:pt>
                <c:pt idx="12">
                  <c:v>34</c:v>
                </c:pt>
                <c:pt idx="13">
                  <c:v>21</c:v>
                </c:pt>
                <c:pt idx="14">
                  <c:v>17</c:v>
                </c:pt>
                <c:pt idx="15">
                  <c:v>15</c:v>
                </c:pt>
                <c:pt idx="16">
                  <c:v>10</c:v>
                </c:pt>
                <c:pt idx="17">
                  <c:v>7</c:v>
                </c:pt>
                <c:pt idx="18">
                  <c:v>2</c:v>
                </c:pt>
                <c:pt idx="19">
                  <c:v>0</c:v>
                </c:pt>
                <c:pt idx="20">
                  <c:v>0</c:v>
                </c:pt>
              </c:numCache>
            </c:numRef>
          </c:val>
        </c:ser>
        <c:dLbls>
          <c:showLegendKey val="0"/>
          <c:showVal val="0"/>
          <c:showCatName val="0"/>
          <c:showSerName val="0"/>
          <c:showPercent val="0"/>
          <c:showBubbleSize val="0"/>
        </c:dLbls>
        <c:gapWidth val="0"/>
        <c:axId val="238425216"/>
        <c:axId val="238426752"/>
      </c:barChart>
      <c:catAx>
        <c:axId val="238425216"/>
        <c:scaling>
          <c:orientation val="minMax"/>
        </c:scaling>
        <c:delete val="0"/>
        <c:axPos val="b"/>
        <c:numFmt formatCode="General" sourceLinked="1"/>
        <c:majorTickMark val="out"/>
        <c:minorTickMark val="none"/>
        <c:tickLblPos val="nextTo"/>
        <c:txPr>
          <a:bodyPr rot="-5400000" vert="horz"/>
          <a:lstStyle/>
          <a:p>
            <a:pPr>
              <a:defRPr lang="en-US"/>
            </a:pPr>
            <a:endParaRPr lang="en-US"/>
          </a:p>
        </c:txPr>
        <c:crossAx val="238426752"/>
        <c:crosses val="autoZero"/>
        <c:auto val="1"/>
        <c:lblAlgn val="ctr"/>
        <c:lblOffset val="100"/>
        <c:noMultiLvlLbl val="0"/>
      </c:catAx>
      <c:valAx>
        <c:axId val="238426752"/>
        <c:scaling>
          <c:orientation val="minMax"/>
        </c:scaling>
        <c:delete val="0"/>
        <c:axPos val="l"/>
        <c:majorGridlines/>
        <c:title>
          <c:tx>
            <c:rich>
              <a:bodyPr rot="-5400000" vert="horz"/>
              <a:lstStyle/>
              <a:p>
                <a:pPr>
                  <a:defRPr/>
                </a:pPr>
                <a:r>
                  <a:rPr lang="ru-RU"/>
                  <a:t>Частота</a:t>
                </a:r>
              </a:p>
            </c:rich>
          </c:tx>
          <c:overlay val="0"/>
        </c:title>
        <c:numFmt formatCode="General" sourceLinked="1"/>
        <c:majorTickMark val="out"/>
        <c:minorTickMark val="none"/>
        <c:tickLblPos val="nextTo"/>
        <c:txPr>
          <a:bodyPr/>
          <a:lstStyle/>
          <a:p>
            <a:pPr>
              <a:defRPr lang="en-US"/>
            </a:pPr>
            <a:endParaRPr lang="en-US"/>
          </a:p>
        </c:txPr>
        <c:crossAx val="23842521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Средний убыток по месяцам</c:v>
          </c:tx>
          <c:invertIfNegative val="0"/>
          <c:cat>
            <c:strRef>
              <c:f>'Месяц начала страховки'!$A$24:$A$35</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'Месяц начала страховки'!$D$24:$D$35</c:f>
              <c:numCache>
                <c:formatCode>0.0</c:formatCode>
                <c:ptCount val="12"/>
                <c:pt idx="0">
                  <c:v>721.70684102564155</c:v>
                </c:pt>
                <c:pt idx="1">
                  <c:v>297.20757777777709</c:v>
                </c:pt>
                <c:pt idx="2">
                  <c:v>174.21878399999974</c:v>
                </c:pt>
                <c:pt idx="3">
                  <c:v>488.9145058823529</c:v>
                </c:pt>
                <c:pt idx="4">
                  <c:v>606.92225789473355</c:v>
                </c:pt>
                <c:pt idx="5">
                  <c:v>323.77137192982423</c:v>
                </c:pt>
                <c:pt idx="6">
                  <c:v>371.45618636363633</c:v>
                </c:pt>
                <c:pt idx="7">
                  <c:v>494.08749139784948</c:v>
                </c:pt>
                <c:pt idx="8">
                  <c:v>601.10743076923154</c:v>
                </c:pt>
                <c:pt idx="9">
                  <c:v>403.51152680412349</c:v>
                </c:pt>
                <c:pt idx="10">
                  <c:v>530.9756979710146</c:v>
                </c:pt>
                <c:pt idx="11">
                  <c:v>461.05457826086939</c:v>
                </c:pt>
              </c:numCache>
            </c:numRef>
          </c:val>
        </c:ser>
        <c:dLbls>
          <c:showLegendKey val="0"/>
          <c:showVal val="0"/>
          <c:showCatName val="0"/>
          <c:showSerName val="0"/>
          <c:showPercent val="0"/>
          <c:showBubbleSize val="0"/>
        </c:dLbls>
        <c:gapWidth val="79"/>
        <c:axId val="237401600"/>
        <c:axId val="237403136"/>
      </c:barChart>
      <c:catAx>
        <c:axId val="237401600"/>
        <c:scaling>
          <c:orientation val="minMax"/>
        </c:scaling>
        <c:delete val="0"/>
        <c:axPos val="b"/>
        <c:majorTickMark val="out"/>
        <c:minorTickMark val="none"/>
        <c:tickLblPos val="nextTo"/>
        <c:txPr>
          <a:bodyPr rot="-5400000" vert="horz"/>
          <a:lstStyle/>
          <a:p>
            <a:pPr>
              <a:defRPr lang="en-US"/>
            </a:pPr>
            <a:endParaRPr lang="en-US"/>
          </a:p>
        </c:txPr>
        <c:crossAx val="237403136"/>
        <c:crosses val="autoZero"/>
        <c:auto val="1"/>
        <c:lblAlgn val="ctr"/>
        <c:lblOffset val="100"/>
        <c:noMultiLvlLbl val="0"/>
      </c:catAx>
      <c:valAx>
        <c:axId val="237403136"/>
        <c:scaling>
          <c:orientation val="minMax"/>
        </c:scaling>
        <c:delete val="0"/>
        <c:axPos val="l"/>
        <c:majorGridlines/>
        <c:numFmt formatCode="0.0" sourceLinked="1"/>
        <c:majorTickMark val="out"/>
        <c:minorTickMark val="none"/>
        <c:tickLblPos val="nextTo"/>
        <c:txPr>
          <a:bodyPr/>
          <a:lstStyle/>
          <a:p>
            <a:pPr>
              <a:defRPr lang="en-US"/>
            </a:pPr>
            <a:endParaRPr lang="en-US"/>
          </a:p>
        </c:txPr>
        <c:crossAx val="237401600"/>
        <c:crosses val="autoZero"/>
        <c:crossBetween val="between"/>
      </c:valAx>
      <c:spPr>
        <a:ln w="9525"/>
      </c:spPr>
    </c:plotArea>
    <c:plotVisOnly val="1"/>
    <c:dispBlanksAs val="gap"/>
    <c:showDLblsOverMax val="0"/>
  </c:chart>
  <c:spPr>
    <a:ln w="3175" cap="flat" cmpd="sng" algn="ctr">
      <a:solidFill>
        <a:schemeClr val="bg1">
          <a:lumMod val="50000"/>
        </a:schemeClr>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[Данные для диплома (version 1).xlsx]Лист7!СводнаяТаблица6</c:name>
    <c:fmtId val="-1"/>
  </c:pivotSource>
  <c:chart>
    <c:autoTitleDeleted val="1"/>
    <c:pivotFmts>
      <c:pivotFmt>
        <c:idx val="0"/>
        <c:marker>
          <c:symbol val="none"/>
        </c:marker>
        <c:dLbl>
          <c:idx val="0"/>
          <c:spPr/>
          <c:txPr>
            <a:bodyPr/>
            <a:lstStyle/>
            <a:p>
              <a:pPr>
                <a:defRPr/>
              </a:pPr>
              <a:endParaRPr lang="en-US"/>
            </a:p>
          </c:txPr>
          <c:showLegendKey val="0"/>
          <c:showVal val="0"/>
          <c:showCatName val="0"/>
          <c:showSerName val="0"/>
          <c:showPercent val="1"/>
          <c:showBubbleSize val="0"/>
        </c:dLbl>
      </c:pivotFmt>
      <c:pivotFmt>
        <c:idx val="1"/>
        <c:marker>
          <c:symbol val="none"/>
        </c:marker>
      </c:pivotFmt>
      <c:pivotFmt>
        <c:idx val="2"/>
        <c:marker>
          <c:symbol val="none"/>
        </c:marker>
      </c:pivotFmt>
      <c:pivotFmt>
        <c:idx val="3"/>
        <c:marker>
          <c:symbol val="none"/>
        </c:marker>
      </c:pivotFmt>
      <c:pivotFmt>
        <c:idx val="4"/>
        <c:marker>
          <c:symbol val="none"/>
        </c:marker>
        <c:dLbl>
          <c:idx val="0"/>
          <c:spPr/>
          <c:txPr>
            <a:bodyPr/>
            <a:lstStyle/>
            <a:p>
              <a:pPr>
                <a:defRPr/>
              </a:pPr>
              <a:endParaRPr lang="en-US"/>
            </a:p>
          </c:txPr>
          <c:showLegendKey val="0"/>
          <c:showVal val="0"/>
          <c:showCatName val="0"/>
          <c:showSerName val="0"/>
          <c:showPercent val="1"/>
          <c:showBubbleSize val="0"/>
        </c:dLbl>
      </c:pivotFmt>
      <c:pivotFmt>
        <c:idx val="5"/>
        <c:marker>
          <c:symbol val="none"/>
        </c:marker>
      </c:pivotFmt>
      <c:pivotFmt>
        <c:idx val="6"/>
        <c:marker>
          <c:symbol val="none"/>
        </c:marker>
      </c:pivotFmt>
      <c:pivotFmt>
        <c:idx val="7"/>
        <c:marker>
          <c:symbol val="none"/>
        </c:marker>
      </c:pivotFmt>
    </c:pivotFmts>
    <c:view3D>
      <c:rotX val="30"/>
      <c:rotY val="0"/>
      <c:rAngAx val="0"/>
      <c:perspective val="30"/>
    </c:view3D>
    <c:floor>
      <c:thickness val="0"/>
    </c:floor>
    <c:sideWall>
      <c:thickness val="0"/>
    </c:sideWall>
    <c:backWall>
      <c:thickness val="0"/>
    </c:backWall>
    <c:plotArea>
      <c:layout/>
      <c:pie3DChart>
        <c:varyColors val="1"/>
        <c:ser>
          <c:idx val="0"/>
          <c:order val="0"/>
          <c:tx>
            <c:strRef>
              <c:f>Лист7!$P$37:$P$38</c:f>
              <c:strCache>
                <c:ptCount val="1"/>
                <c:pt idx="0">
                  <c:v>Сумма по полю Сумма убытков</c:v>
                </c:pt>
              </c:strCache>
            </c:strRef>
          </c:tx>
          <c:dLbls>
            <c:txPr>
              <a:bodyPr/>
              <a:lstStyle/>
              <a:p>
                <a:pPr>
                  <a:defRPr lang="en-US"/>
                </a:pPr>
                <a:endParaRPr lang="en-US"/>
              </a:p>
            </c:txPr>
            <c:showLegendKey val="0"/>
            <c:showVal val="0"/>
            <c:showCatName val="0"/>
            <c:showSerName val="0"/>
            <c:showPercent val="1"/>
            <c:showBubbleSize val="0"/>
            <c:showLeaderLines val="0"/>
          </c:dLbls>
          <c:cat>
            <c:strRef>
              <c:f>Лист7!$O$39:$O$41</c:f>
              <c:strCache>
                <c:ptCount val="2"/>
                <c:pt idx="0">
                  <c:v>Женщины</c:v>
                </c:pt>
                <c:pt idx="1">
                  <c:v>Мужчины</c:v>
                </c:pt>
              </c:strCache>
            </c:strRef>
          </c:cat>
          <c:val>
            <c:numRef>
              <c:f>Лист7!$P$39:$P$41</c:f>
              <c:numCache>
                <c:formatCode>\О\с\н\о\в\н\о\й</c:formatCode>
                <c:ptCount val="2"/>
                <c:pt idx="0">
                  <c:v>410693.9473999996</c:v>
                </c:pt>
                <c:pt idx="1">
                  <c:v>465345.25739999977</c:v>
                </c:pt>
              </c:numCache>
            </c:numRef>
          </c:val>
        </c:ser>
        <c:ser>
          <c:idx val="1"/>
          <c:order val="1"/>
          <c:tx>
            <c:strRef>
              <c:f>Лист7!$Q$37:$Q$38</c:f>
              <c:strCache>
                <c:ptCount val="1"/>
                <c:pt idx="0">
                  <c:v>Среднее по полю Сумма убытков2</c:v>
                </c:pt>
              </c:strCache>
            </c:strRef>
          </c:tx>
          <c:cat>
            <c:strRef>
              <c:f>Лист7!$O$39:$O$41</c:f>
              <c:strCache>
                <c:ptCount val="2"/>
                <c:pt idx="0">
                  <c:v>Женщины</c:v>
                </c:pt>
                <c:pt idx="1">
                  <c:v>Мужчины</c:v>
                </c:pt>
              </c:strCache>
            </c:strRef>
          </c:cat>
          <c:val>
            <c:numRef>
              <c:f>Лист7!$Q$39:$Q$41</c:f>
              <c:numCache>
                <c:formatCode>\О\с\н\о\в\н\о\й</c:formatCode>
                <c:ptCount val="2"/>
                <c:pt idx="0">
                  <c:v>401.46035913978449</c:v>
                </c:pt>
                <c:pt idx="1">
                  <c:v>537.35018175519599</c:v>
                </c:pt>
              </c:numCache>
            </c:numRef>
          </c:val>
        </c:ser>
        <c:ser>
          <c:idx val="2"/>
          <c:order val="2"/>
          <c:tx>
            <c:strRef>
              <c:f>Лист7!$R$37:$R$38</c:f>
              <c:strCache>
                <c:ptCount val="1"/>
                <c:pt idx="0">
                  <c:v>Сумма по полю Число страховых случаев</c:v>
                </c:pt>
              </c:strCache>
            </c:strRef>
          </c:tx>
          <c:cat>
            <c:strRef>
              <c:f>Лист7!$O$39:$O$41</c:f>
              <c:strCache>
                <c:ptCount val="2"/>
                <c:pt idx="0">
                  <c:v>Женщины</c:v>
                </c:pt>
                <c:pt idx="1">
                  <c:v>Мужчины</c:v>
                </c:pt>
              </c:strCache>
            </c:strRef>
          </c:cat>
          <c:val>
            <c:numRef>
              <c:f>Лист7!$R$39:$R$41</c:f>
              <c:numCache>
                <c:formatCode>\О\с\н\о\в\н\о\й</c:formatCode>
                <c:ptCount val="2"/>
                <c:pt idx="0">
                  <c:v>1061</c:v>
                </c:pt>
                <c:pt idx="1">
                  <c:v>894</c:v>
                </c:pt>
              </c:numCache>
            </c:numRef>
          </c:val>
        </c:ser>
        <c:ser>
          <c:idx val="3"/>
          <c:order val="3"/>
          <c:tx>
            <c:strRef>
              <c:f>Лист7!$S$37:$S$38</c:f>
              <c:strCache>
                <c:ptCount val="1"/>
                <c:pt idx="0">
                  <c:v>Максимум по полю Сумма убытков2</c:v>
                </c:pt>
              </c:strCache>
            </c:strRef>
          </c:tx>
          <c:cat>
            <c:strRef>
              <c:f>Лист7!$O$39:$O$41</c:f>
              <c:strCache>
                <c:ptCount val="2"/>
                <c:pt idx="0">
                  <c:v>Женщины</c:v>
                </c:pt>
                <c:pt idx="1">
                  <c:v>Мужчины</c:v>
                </c:pt>
              </c:strCache>
            </c:strRef>
          </c:cat>
          <c:val>
            <c:numRef>
              <c:f>Лист7!$S$39:$S$41</c:f>
              <c:numCache>
                <c:formatCode>\О\с\н\о\в\н\о\й</c:formatCode>
                <c:ptCount val="2"/>
                <c:pt idx="0">
                  <c:v>16090.699999999983</c:v>
                </c:pt>
                <c:pt idx="1">
                  <c:v>34493.610800000002</c:v>
                </c:pt>
              </c:numCache>
            </c:numRef>
          </c:val>
        </c:ser>
        <c:dLbls>
          <c:showLegendKey val="0"/>
          <c:showVal val="0"/>
          <c:showCatName val="0"/>
          <c:showSerName val="0"/>
          <c:showPercent val="0"/>
          <c:showBubbleSize val="0"/>
          <c:showLeaderLines val="0"/>
        </c:dLbls>
      </c:pie3D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2"/>
          <c:order val="0"/>
          <c:tx>
            <c:strRef>
              <c:f>Лист1!$F$1</c:f>
              <c:strCache>
                <c:ptCount val="1"/>
                <c:pt idx="0">
                  <c:v>Уровень выплат, %</c:v>
                </c:pt>
              </c:strCache>
            </c:strRef>
          </c:tx>
          <c:spPr>
            <a:ln>
              <a:solidFill>
                <a:schemeClr val="tx2">
                  <a:lumMod val="60000"/>
                  <a:lumOff val="40000"/>
                </a:schemeClr>
              </a:solidFill>
            </a:ln>
          </c:spPr>
          <c:invertIfNegative val="0"/>
          <c:cat>
            <c:strRef>
              <c:f>Лист1!$B$2:$B$11</c:f>
              <c:strCache>
                <c:ptCount val="10"/>
                <c:pt idx="0">
                  <c:v>Группа "Ингосстрах"</c:v>
                </c:pt>
                <c:pt idx="1">
                  <c:v>ОСАО "РЕСО-Гарантия"</c:v>
                </c:pt>
                <c:pt idx="2">
                  <c:v>СОАО “ВСК”</c:v>
                </c:pt>
                <c:pt idx="3">
                  <c:v>Группа "Альянс"</c:v>
                </c:pt>
                <c:pt idx="4">
                  <c:v>СГ "АльфаСтрахование"</c:v>
                </c:pt>
                <c:pt idx="5">
                  <c:v>ГК "РОСГОССТРАХ"</c:v>
                </c:pt>
                <c:pt idx="6">
                  <c:v>Группа «Ренессанс Страхование»</c:v>
                </c:pt>
                <c:pt idx="7">
                  <c:v>ЗАО СГ "УралСиб"</c:v>
                </c:pt>
                <c:pt idx="8">
                  <c:v>ЗАО "ГУТА-Страхование"</c:v>
                </c:pt>
                <c:pt idx="9">
                  <c:v>ОАО СГ "МСК"</c:v>
                </c:pt>
              </c:strCache>
            </c:strRef>
          </c:cat>
          <c:val>
            <c:numRef>
              <c:f>Лист1!$F$2:$F$11</c:f>
              <c:numCache>
                <c:formatCode>0.0%</c:formatCode>
                <c:ptCount val="10"/>
                <c:pt idx="0">
                  <c:v>0.7300898682916066</c:v>
                </c:pt>
                <c:pt idx="1">
                  <c:v>0.65104178657764511</c:v>
                </c:pt>
                <c:pt idx="2">
                  <c:v>0.70075611645717584</c:v>
                </c:pt>
                <c:pt idx="3">
                  <c:v>0.40467419343439698</c:v>
                </c:pt>
                <c:pt idx="4">
                  <c:v>0.27789817587802901</c:v>
                </c:pt>
                <c:pt idx="5">
                  <c:v>4.5460436183211814E-2</c:v>
                </c:pt>
                <c:pt idx="6">
                  <c:v>0.31787714577638471</c:v>
                </c:pt>
                <c:pt idx="7">
                  <c:v>0.28689638904235476</c:v>
                </c:pt>
                <c:pt idx="8">
                  <c:v>0.30137314559990735</c:v>
                </c:pt>
                <c:pt idx="9">
                  <c:v>0.11890027304864378</c:v>
                </c:pt>
              </c:numCache>
            </c:numRef>
          </c:val>
        </c:ser>
        <c:dLbls>
          <c:showLegendKey val="0"/>
          <c:showVal val="0"/>
          <c:showCatName val="0"/>
          <c:showSerName val="0"/>
          <c:showPercent val="0"/>
          <c:showBubbleSize val="0"/>
        </c:dLbls>
        <c:gapWidth val="150"/>
        <c:axId val="237589248"/>
        <c:axId val="237590784"/>
      </c:barChart>
      <c:catAx>
        <c:axId val="237589248"/>
        <c:scaling>
          <c:orientation val="minMax"/>
        </c:scaling>
        <c:delete val="0"/>
        <c:axPos val="b"/>
        <c:majorTickMark val="out"/>
        <c:minorTickMark val="none"/>
        <c:tickLblPos val="nextTo"/>
        <c:txPr>
          <a:bodyPr rot="-5400000" vert="horz"/>
          <a:lstStyle/>
          <a:p>
            <a:pPr>
              <a:defRPr lang="en-US"/>
            </a:pPr>
            <a:endParaRPr lang="en-US"/>
          </a:p>
        </c:txPr>
        <c:crossAx val="237590784"/>
        <c:crosses val="autoZero"/>
        <c:auto val="1"/>
        <c:lblAlgn val="ctr"/>
        <c:lblOffset val="100"/>
        <c:noMultiLvlLbl val="0"/>
      </c:catAx>
      <c:valAx>
        <c:axId val="237590784"/>
        <c:scaling>
          <c:orientation val="minMax"/>
        </c:scaling>
        <c:delete val="0"/>
        <c:axPos val="l"/>
        <c:majorGridlines/>
        <c:title>
          <c:tx>
            <c:rich>
              <a:bodyPr rot="-5400000" vert="horz"/>
              <a:lstStyle/>
              <a:p>
                <a:pPr>
                  <a:defRPr/>
                </a:pPr>
                <a:r>
                  <a:rPr lang="ru-RU"/>
                  <a:t>Уровень</a:t>
                </a:r>
                <a:r>
                  <a:rPr lang="ru-RU" baseline="0"/>
                  <a:t> выплат,% </a:t>
                </a:r>
                <a:endParaRPr lang="ru-RU"/>
              </a:p>
            </c:rich>
          </c:tx>
          <c:overlay val="0"/>
        </c:title>
        <c:numFmt formatCode="0%" sourceLinked="0"/>
        <c:majorTickMark val="out"/>
        <c:minorTickMark val="none"/>
        <c:tickLblPos val="nextTo"/>
        <c:txPr>
          <a:bodyPr/>
          <a:lstStyle/>
          <a:p>
            <a:pPr>
              <a:defRPr lang="en-US"/>
            </a:pPr>
            <a:endParaRPr lang="en-US"/>
          </a:p>
        </c:txPr>
        <c:crossAx val="237589248"/>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Песссимистичный прогноз</c:v>
          </c:tx>
          <c:cat>
            <c:numRef>
              <c:f>Лист2!$B$2:$G$2</c:f>
              <c:numCache>
                <c:formatCode>General</c:formatCode>
                <c:ptCount val="6"/>
                <c:pt idx="0">
                  <c:v>2008</c:v>
                </c:pt>
                <c:pt idx="1">
                  <c:v>2009</c:v>
                </c:pt>
                <c:pt idx="2">
                  <c:v>2010</c:v>
                </c:pt>
                <c:pt idx="3">
                  <c:v>2011</c:v>
                </c:pt>
                <c:pt idx="4">
                  <c:v>2012</c:v>
                </c:pt>
                <c:pt idx="5">
                  <c:v>2013</c:v>
                </c:pt>
              </c:numCache>
            </c:numRef>
          </c:cat>
          <c:val>
            <c:numRef>
              <c:f>Лист2!$B$4:$G$4</c:f>
              <c:numCache>
                <c:formatCode>#,##0</c:formatCode>
                <c:ptCount val="6"/>
                <c:pt idx="0">
                  <c:v>2530</c:v>
                </c:pt>
                <c:pt idx="1">
                  <c:v>2150</c:v>
                </c:pt>
                <c:pt idx="2">
                  <c:v>3315</c:v>
                </c:pt>
                <c:pt idx="3">
                  <c:v>3745</c:v>
                </c:pt>
                <c:pt idx="4" formatCode="General">
                  <c:v>4305</c:v>
                </c:pt>
                <c:pt idx="5" formatCode="General">
                  <c:v>4520</c:v>
                </c:pt>
              </c:numCache>
            </c:numRef>
          </c:val>
          <c:smooth val="0"/>
        </c:ser>
        <c:ser>
          <c:idx val="0"/>
          <c:order val="1"/>
          <c:tx>
            <c:v>Оптимистичный прогноз</c:v>
          </c:tx>
          <c:spPr>
            <a:ln>
              <a:solidFill>
                <a:schemeClr val="tx2">
                  <a:lumMod val="60000"/>
                  <a:lumOff val="40000"/>
                </a:schemeClr>
              </a:solidFill>
            </a:ln>
          </c:spPr>
          <c:marker>
            <c:spPr>
              <a:solidFill>
                <a:srgbClr val="92D050"/>
              </a:solidFill>
              <a:ln>
                <a:solidFill>
                  <a:schemeClr val="tx2">
                    <a:lumMod val="60000"/>
                    <a:lumOff val="40000"/>
                  </a:schemeClr>
                </a:solidFill>
              </a:ln>
            </c:spPr>
          </c:marker>
          <c:cat>
            <c:numRef>
              <c:f>Лист2!$B$2:$G$2</c:f>
              <c:numCache>
                <c:formatCode>General</c:formatCode>
                <c:ptCount val="6"/>
                <c:pt idx="0">
                  <c:v>2008</c:v>
                </c:pt>
                <c:pt idx="1">
                  <c:v>2009</c:v>
                </c:pt>
                <c:pt idx="2">
                  <c:v>2010</c:v>
                </c:pt>
                <c:pt idx="3">
                  <c:v>2011</c:v>
                </c:pt>
                <c:pt idx="4">
                  <c:v>2012</c:v>
                </c:pt>
                <c:pt idx="5">
                  <c:v>2013</c:v>
                </c:pt>
              </c:numCache>
            </c:numRef>
          </c:cat>
          <c:val>
            <c:numRef>
              <c:f>Лист2!$B$3:$G$3</c:f>
              <c:numCache>
                <c:formatCode>#,##0</c:formatCode>
                <c:ptCount val="6"/>
                <c:pt idx="0">
                  <c:v>2530</c:v>
                </c:pt>
                <c:pt idx="1">
                  <c:v>2150</c:v>
                </c:pt>
                <c:pt idx="2">
                  <c:v>3315</c:v>
                </c:pt>
                <c:pt idx="3">
                  <c:v>3745</c:v>
                </c:pt>
                <c:pt idx="4" formatCode="General">
                  <c:v>4305</c:v>
                </c:pt>
                <c:pt idx="5" formatCode="General">
                  <c:v>5166</c:v>
                </c:pt>
              </c:numCache>
            </c:numRef>
          </c:val>
          <c:smooth val="0"/>
        </c:ser>
        <c:dLbls>
          <c:showLegendKey val="0"/>
          <c:showVal val="0"/>
          <c:showCatName val="0"/>
          <c:showSerName val="0"/>
          <c:showPercent val="0"/>
          <c:showBubbleSize val="0"/>
        </c:dLbls>
        <c:marker val="1"/>
        <c:smooth val="0"/>
        <c:axId val="237627648"/>
        <c:axId val="237629824"/>
      </c:lineChart>
      <c:catAx>
        <c:axId val="237627648"/>
        <c:scaling>
          <c:orientation val="minMax"/>
        </c:scaling>
        <c:delete val="0"/>
        <c:axPos val="b"/>
        <c:numFmt formatCode="General" sourceLinked="1"/>
        <c:majorTickMark val="out"/>
        <c:minorTickMark val="none"/>
        <c:tickLblPos val="nextTo"/>
        <c:txPr>
          <a:bodyPr/>
          <a:lstStyle/>
          <a:p>
            <a:pPr>
              <a:defRPr lang="en-US"/>
            </a:pPr>
            <a:endParaRPr lang="en-US"/>
          </a:p>
        </c:txPr>
        <c:crossAx val="237629824"/>
        <c:crosses val="autoZero"/>
        <c:auto val="1"/>
        <c:lblAlgn val="ctr"/>
        <c:lblOffset val="100"/>
        <c:noMultiLvlLbl val="0"/>
      </c:catAx>
      <c:valAx>
        <c:axId val="237629824"/>
        <c:scaling>
          <c:orientation val="minMax"/>
        </c:scaling>
        <c:delete val="0"/>
        <c:axPos val="l"/>
        <c:majorGridlines/>
        <c:title>
          <c:tx>
            <c:rich>
              <a:bodyPr rot="-5400000" vert="horz"/>
              <a:lstStyle/>
              <a:p>
                <a:pPr>
                  <a:defRPr/>
                </a:pPr>
                <a:r>
                  <a:rPr lang="ru-RU"/>
                  <a:t>Взносы,</a:t>
                </a:r>
                <a:r>
                  <a:rPr lang="ru-RU" baseline="0"/>
                  <a:t> млн. руб.</a:t>
                </a:r>
                <a:endParaRPr lang="ru-RU"/>
              </a:p>
            </c:rich>
          </c:tx>
          <c:overlay val="0"/>
        </c:title>
        <c:numFmt formatCode="#,##0" sourceLinked="1"/>
        <c:majorTickMark val="out"/>
        <c:minorTickMark val="none"/>
        <c:tickLblPos val="nextTo"/>
        <c:txPr>
          <a:bodyPr/>
          <a:lstStyle/>
          <a:p>
            <a:pPr>
              <a:defRPr lang="en-US"/>
            </a:pPr>
            <a:endParaRPr lang="en-US"/>
          </a:p>
        </c:txPr>
        <c:crossAx val="237627648"/>
        <c:crosses val="autoZero"/>
        <c:crossBetween val="between"/>
      </c:valAx>
    </c:plotArea>
    <c:legend>
      <c:legendPos val="b"/>
      <c:overlay val="0"/>
      <c:txPr>
        <a:bodyPr/>
        <a:lstStyle/>
        <a:p>
          <a:pPr>
            <a:defRPr lang="en-US"/>
          </a:pPr>
          <a:endParaRPr lang="en-US"/>
        </a:p>
      </c:txPr>
    </c:legend>
    <c:plotVisOnly val="1"/>
    <c:dispBlanksAs val="zero"/>
    <c:showDLblsOverMax val="0"/>
  </c:chart>
  <c:spPr>
    <a:solidFill>
      <a:schemeClr val="lt1"/>
    </a:solidFill>
    <a:ln w="3175"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Число зарубежных поездок, 2003-2012</c:v>
          </c:tx>
          <c:marker>
            <c:symbol val="none"/>
          </c:marker>
          <c:cat>
            <c:numRef>
              <c:f>[data.xls]Данные!$B$27:$K$27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[data.xls]Данные!$B$28:$K$28</c:f>
              <c:numCache>
                <c:formatCode>General</c:formatCode>
                <c:ptCount val="10"/>
                <c:pt idx="0">
                  <c:v>18371000</c:v>
                </c:pt>
                <c:pt idx="1">
                  <c:v>20468000</c:v>
                </c:pt>
                <c:pt idx="2">
                  <c:v>24410000</c:v>
                </c:pt>
                <c:pt idx="3">
                  <c:v>28476000</c:v>
                </c:pt>
                <c:pt idx="4">
                  <c:v>29003000</c:v>
                </c:pt>
                <c:pt idx="5">
                  <c:v>34218000</c:v>
                </c:pt>
                <c:pt idx="6" formatCode="#,##0">
                  <c:v>34276264</c:v>
                </c:pt>
                <c:pt idx="7" formatCode="#,##0">
                  <c:v>39323033</c:v>
                </c:pt>
                <c:pt idx="8" formatCode="#,##0">
                  <c:v>43725777</c:v>
                </c:pt>
                <c:pt idx="9" formatCode="#,##0">
                  <c:v>47812920</c:v>
                </c:pt>
              </c:numCache>
            </c:numRef>
          </c:val>
          <c:smooth val="0"/>
        </c:ser>
        <c:dLbls>
          <c:showLegendKey val="0"/>
          <c:showVal val="0"/>
          <c:showCatName val="0"/>
          <c:showSerName val="0"/>
          <c:showPercent val="0"/>
          <c:showBubbleSize val="0"/>
        </c:dLbls>
        <c:hiLowLines/>
        <c:marker val="1"/>
        <c:smooth val="0"/>
        <c:axId val="237773568"/>
        <c:axId val="237775488"/>
      </c:lineChart>
      <c:catAx>
        <c:axId val="237773568"/>
        <c:scaling>
          <c:orientation val="minMax"/>
        </c:scaling>
        <c:delete val="0"/>
        <c:axPos val="b"/>
        <c:title>
          <c:tx>
            <c:rich>
              <a:bodyPr/>
              <a:lstStyle/>
              <a:p>
                <a:pPr>
                  <a:defRPr lang="en-US"/>
                </a:pPr>
                <a:r>
                  <a:rPr lang="ru-RU"/>
                  <a:t>Год</a:t>
                </a:r>
              </a:p>
            </c:rich>
          </c:tx>
          <c:overlay val="0"/>
        </c:title>
        <c:numFmt formatCode="General" sourceLinked="1"/>
        <c:majorTickMark val="none"/>
        <c:minorTickMark val="none"/>
        <c:tickLblPos val="nextTo"/>
        <c:txPr>
          <a:bodyPr/>
          <a:lstStyle/>
          <a:p>
            <a:pPr>
              <a:defRPr lang="en-US"/>
            </a:pPr>
            <a:endParaRPr lang="en-US"/>
          </a:p>
        </c:txPr>
        <c:crossAx val="237775488"/>
        <c:crosses val="autoZero"/>
        <c:auto val="1"/>
        <c:lblAlgn val="ctr"/>
        <c:lblOffset val="100"/>
        <c:noMultiLvlLbl val="0"/>
      </c:catAx>
      <c:valAx>
        <c:axId val="237775488"/>
        <c:scaling>
          <c:orientation val="minMax"/>
        </c:scaling>
        <c:delete val="0"/>
        <c:axPos val="l"/>
        <c:majorGridlines/>
        <c:title>
          <c:tx>
            <c:rich>
              <a:bodyPr rot="-5400000" vert="horz"/>
              <a:lstStyle/>
              <a:p>
                <a:pPr>
                  <a:defRPr/>
                </a:pPr>
                <a:r>
                  <a:rPr lang="ru-RU"/>
                  <a:t>Число</a:t>
                </a:r>
                <a:r>
                  <a:rPr lang="ru-RU" baseline="0"/>
                  <a:t> поездок</a:t>
                </a:r>
                <a:endParaRPr lang="ru-RU"/>
              </a:p>
            </c:rich>
          </c:tx>
          <c:overlay val="0"/>
        </c:title>
        <c:numFmt formatCode="General" sourceLinked="1"/>
        <c:majorTickMark val="out"/>
        <c:minorTickMark val="none"/>
        <c:tickLblPos val="nextTo"/>
        <c:txPr>
          <a:bodyPr/>
          <a:lstStyle/>
          <a:p>
            <a:pPr>
              <a:defRPr lang="en-US"/>
            </a:pPr>
            <a:endParaRPr lang="en-US"/>
          </a:p>
        </c:txPr>
        <c:crossAx val="2377735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050912844871609E-2"/>
          <c:y val="0.23281166253641589"/>
          <c:w val="0.94789817431025691"/>
          <c:h val="0.66231490509652535"/>
        </c:manualLayout>
      </c:layout>
      <c:barChart>
        <c:barDir val="col"/>
        <c:grouping val="stacked"/>
        <c:varyColors val="0"/>
        <c:ser>
          <c:idx val="0"/>
          <c:order val="0"/>
          <c:tx>
            <c:strRef>
              <c:f>'[Выезжающие2012 (1).xlsx]Лист2'!$B$38</c:f>
              <c:strCache>
                <c:ptCount val="1"/>
                <c:pt idx="0">
                  <c:v>Туризм</c:v>
                </c:pt>
              </c:strCache>
            </c:strRef>
          </c:tx>
          <c:invertIfNegative val="0"/>
          <c:dLbls>
            <c:txPr>
              <a:bodyPr/>
              <a:lstStyle/>
              <a:p>
                <a:pPr>
                  <a:defRPr lang="en-US" b="1"/>
                </a:pPr>
                <a:endParaRPr lang="en-US"/>
              </a:p>
            </c:txPr>
            <c:showLegendKey val="0"/>
            <c:showVal val="1"/>
            <c:showCatName val="0"/>
            <c:showSerName val="0"/>
            <c:showPercent val="0"/>
            <c:showBubbleSize val="0"/>
            <c:showLeaderLines val="0"/>
          </c:dLbls>
          <c:cat>
            <c:strRef>
              <c:f>'[Выезжающие2012 (1).xlsx]Лист2'!$J$1:$M$1</c:f>
              <c:strCache>
                <c:ptCount val="4"/>
                <c:pt idx="0">
                  <c:v> 2009г.</c:v>
                </c:pt>
                <c:pt idx="1">
                  <c:v> 2010г.</c:v>
                </c:pt>
                <c:pt idx="2">
                  <c:v>2011</c:v>
                </c:pt>
                <c:pt idx="3">
                  <c:v>2012</c:v>
                </c:pt>
              </c:strCache>
            </c:strRef>
          </c:cat>
          <c:val>
            <c:numRef>
              <c:f>'[Выезжающие2012 (1).xlsx]Лист2'!$C$39:$F$39</c:f>
              <c:numCache>
                <c:formatCode>#,##0</c:formatCode>
                <c:ptCount val="4"/>
                <c:pt idx="0">
                  <c:v>8733993</c:v>
                </c:pt>
                <c:pt idx="1">
                  <c:v>11402657</c:v>
                </c:pt>
                <c:pt idx="2">
                  <c:v>13239369</c:v>
                </c:pt>
                <c:pt idx="3">
                  <c:v>13785102</c:v>
                </c:pt>
              </c:numCache>
            </c:numRef>
          </c:val>
        </c:ser>
        <c:ser>
          <c:idx val="1"/>
          <c:order val="1"/>
          <c:tx>
            <c:strRef>
              <c:f>'[Выезжающие2012 (1).xlsx]Лист2'!$I$37</c:f>
              <c:strCache>
                <c:ptCount val="1"/>
                <c:pt idx="0">
                  <c:v>Служебная</c:v>
                </c:pt>
              </c:strCache>
            </c:strRef>
          </c:tx>
          <c:invertIfNegative val="0"/>
          <c:dLbls>
            <c:txPr>
              <a:bodyPr/>
              <a:lstStyle/>
              <a:p>
                <a:pPr>
                  <a:defRPr lang="en-US" b="1"/>
                </a:pPr>
                <a:endParaRPr lang="en-US"/>
              </a:p>
            </c:txPr>
            <c:showLegendKey val="0"/>
            <c:showVal val="1"/>
            <c:showCatName val="0"/>
            <c:showSerName val="0"/>
            <c:showPercent val="0"/>
            <c:showBubbleSize val="0"/>
            <c:showLeaderLines val="0"/>
          </c:dLbls>
          <c:cat>
            <c:strRef>
              <c:f>'[Выезжающие2012 (1).xlsx]Лист2'!$J$1:$M$1</c:f>
              <c:strCache>
                <c:ptCount val="4"/>
                <c:pt idx="0">
                  <c:v> 2009г.</c:v>
                </c:pt>
                <c:pt idx="1">
                  <c:v> 2010г.</c:v>
                </c:pt>
                <c:pt idx="2">
                  <c:v>2011</c:v>
                </c:pt>
                <c:pt idx="3">
                  <c:v>2012</c:v>
                </c:pt>
              </c:strCache>
            </c:strRef>
          </c:cat>
          <c:val>
            <c:numRef>
              <c:f>'[Выезжающие2012 (1).xlsx]Лист2'!$J$39:$M$39</c:f>
              <c:numCache>
                <c:formatCode>#,##0</c:formatCode>
                <c:ptCount val="4"/>
                <c:pt idx="0">
                  <c:v>985762</c:v>
                </c:pt>
                <c:pt idx="1">
                  <c:v>1069211</c:v>
                </c:pt>
                <c:pt idx="2">
                  <c:v>1132774</c:v>
                </c:pt>
                <c:pt idx="3">
                  <c:v>897259</c:v>
                </c:pt>
              </c:numCache>
            </c:numRef>
          </c:val>
        </c:ser>
        <c:dLbls>
          <c:showLegendKey val="0"/>
          <c:showVal val="1"/>
          <c:showCatName val="0"/>
          <c:showSerName val="0"/>
          <c:showPercent val="0"/>
          <c:showBubbleSize val="0"/>
        </c:dLbls>
        <c:gapWidth val="95"/>
        <c:overlap val="100"/>
        <c:axId val="237817856"/>
        <c:axId val="237819392"/>
      </c:barChart>
      <c:catAx>
        <c:axId val="237817856"/>
        <c:scaling>
          <c:orientation val="minMax"/>
        </c:scaling>
        <c:delete val="0"/>
        <c:axPos val="b"/>
        <c:majorTickMark val="none"/>
        <c:minorTickMark val="none"/>
        <c:tickLblPos val="nextTo"/>
        <c:txPr>
          <a:bodyPr/>
          <a:lstStyle/>
          <a:p>
            <a:pPr>
              <a:defRPr lang="en-US"/>
            </a:pPr>
            <a:endParaRPr lang="en-US"/>
          </a:p>
        </c:txPr>
        <c:crossAx val="237819392"/>
        <c:crosses val="autoZero"/>
        <c:auto val="1"/>
        <c:lblAlgn val="ctr"/>
        <c:lblOffset val="100"/>
        <c:noMultiLvlLbl val="0"/>
      </c:catAx>
      <c:valAx>
        <c:axId val="237819392"/>
        <c:scaling>
          <c:orientation val="minMax"/>
        </c:scaling>
        <c:delete val="1"/>
        <c:axPos val="l"/>
        <c:title>
          <c:tx>
            <c:rich>
              <a:bodyPr rot="-5400000" vert="horz"/>
              <a:lstStyle/>
              <a:p>
                <a:pPr>
                  <a:defRPr/>
                </a:pPr>
                <a:r>
                  <a:rPr lang="ru-RU"/>
                  <a:t>Число</a:t>
                </a:r>
                <a:r>
                  <a:rPr lang="ru-RU" baseline="0"/>
                  <a:t> поездок</a:t>
                </a:r>
                <a:endParaRPr lang="ru-RU"/>
              </a:p>
            </c:rich>
          </c:tx>
          <c:layout>
            <c:manualLayout>
              <c:xMode val="edge"/>
              <c:yMode val="edge"/>
              <c:x val="1.8404907975460124E-2"/>
              <c:y val="0.31209674225924872"/>
            </c:manualLayout>
          </c:layout>
          <c:overlay val="0"/>
        </c:title>
        <c:numFmt formatCode="#,##0" sourceLinked="1"/>
        <c:majorTickMark val="none"/>
        <c:minorTickMark val="none"/>
        <c:tickLblPos val="none"/>
        <c:crossAx val="237817856"/>
        <c:crossesAt val="1"/>
        <c:crossBetween val="between"/>
      </c:valAx>
    </c:plotArea>
    <c:legend>
      <c:legendPos val="t"/>
      <c:overlay val="0"/>
      <c:txPr>
        <a:bodyPr/>
        <a:lstStyle/>
        <a:p>
          <a:pPr>
            <a:defRPr lang="en-US"/>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7.5245873901453222E-2"/>
          <c:w val="1"/>
          <c:h val="0.82493576519812783"/>
        </c:manualLayout>
      </c:layout>
      <c:pie3DChart>
        <c:varyColors val="1"/>
        <c:ser>
          <c:idx val="0"/>
          <c:order val="0"/>
          <c:tx>
            <c:v>Туризм</c:v>
          </c:tx>
          <c:explosion val="25"/>
          <c:dLbls>
            <c:dLbl>
              <c:idx val="0"/>
              <c:layout>
                <c:manualLayout>
                  <c:x val="6.2940262148312123E-2"/>
                  <c:y val="1.1008933328044018E-2"/>
                </c:manualLayout>
              </c:layout>
              <c:showLegendKey val="0"/>
              <c:showVal val="0"/>
              <c:showCatName val="1"/>
              <c:showSerName val="0"/>
              <c:showPercent val="1"/>
              <c:showBubbleSize val="0"/>
            </c:dLbl>
            <c:dLbl>
              <c:idx val="1"/>
              <c:layout>
                <c:manualLayout>
                  <c:x val="2.8810780969294309E-2"/>
                  <c:y val="1.6963663572197155E-2"/>
                </c:manualLayout>
              </c:layout>
              <c:showLegendKey val="0"/>
              <c:showVal val="0"/>
              <c:showCatName val="1"/>
              <c:showSerName val="0"/>
              <c:showPercent val="1"/>
              <c:showBubbleSize val="0"/>
            </c:dLbl>
            <c:dLbl>
              <c:idx val="2"/>
              <c:layout>
                <c:manualLayout>
                  <c:x val="4.098537998374803E-2"/>
                  <c:y val="1.7131083629119973E-2"/>
                </c:manualLayout>
              </c:layout>
              <c:showLegendKey val="0"/>
              <c:showVal val="0"/>
              <c:showCatName val="1"/>
              <c:showSerName val="0"/>
              <c:showPercent val="1"/>
              <c:showBubbleSize val="0"/>
            </c:dLbl>
            <c:dLbl>
              <c:idx val="3"/>
              <c:layout>
                <c:manualLayout>
                  <c:x val="1.6310345741497461E-2"/>
                  <c:y val="1.8740736706522501E-2"/>
                </c:manualLayout>
              </c:layout>
              <c:showLegendKey val="0"/>
              <c:showVal val="0"/>
              <c:showCatName val="1"/>
              <c:showSerName val="0"/>
              <c:showPercent val="1"/>
              <c:showBubbleSize val="0"/>
            </c:dLbl>
            <c:dLbl>
              <c:idx val="4"/>
              <c:layout>
                <c:manualLayout>
                  <c:x val="-8.6622835511897913E-7"/>
                  <c:y val="2.3720756900393328E-2"/>
                </c:manualLayout>
              </c:layout>
              <c:showLegendKey val="0"/>
              <c:showVal val="0"/>
              <c:showCatName val="1"/>
              <c:showSerName val="0"/>
              <c:showPercent val="1"/>
              <c:showBubbleSize val="0"/>
            </c:dLbl>
            <c:dLbl>
              <c:idx val="5"/>
              <c:layout>
                <c:manualLayout>
                  <c:x val="-2.1538768050033352E-2"/>
                  <c:y val="3.1916231014128299E-2"/>
                </c:manualLayout>
              </c:layout>
              <c:showLegendKey val="0"/>
              <c:showVal val="0"/>
              <c:showCatName val="1"/>
              <c:showSerName val="0"/>
              <c:showPercent val="1"/>
              <c:showBubbleSize val="0"/>
            </c:dLbl>
            <c:dLbl>
              <c:idx val="6"/>
              <c:layout>
                <c:manualLayout>
                  <c:x val="-4.9393900019923408E-2"/>
                  <c:y val="2.6794844013272489E-2"/>
                </c:manualLayout>
              </c:layout>
              <c:showLegendKey val="0"/>
              <c:showVal val="0"/>
              <c:showCatName val="1"/>
              <c:showSerName val="0"/>
              <c:showPercent val="1"/>
              <c:showBubbleSize val="0"/>
            </c:dLbl>
            <c:dLbl>
              <c:idx val="7"/>
              <c:layout>
                <c:manualLayout>
                  <c:x val="-3.6378645738589614E-2"/>
                  <c:y val="1.3346889374769067E-2"/>
                </c:manualLayout>
              </c:layout>
              <c:showLegendKey val="0"/>
              <c:showVal val="0"/>
              <c:showCatName val="1"/>
              <c:showSerName val="0"/>
              <c:showPercent val="1"/>
              <c:showBubbleSize val="0"/>
            </c:dLbl>
            <c:dLbl>
              <c:idx val="8"/>
              <c:layout>
                <c:manualLayout>
                  <c:x val="-8.3143196209384693E-2"/>
                  <c:y val="-4.6102343033432433E-3"/>
                </c:manualLayout>
              </c:layout>
              <c:showLegendKey val="0"/>
              <c:showVal val="0"/>
              <c:showCatName val="1"/>
              <c:showSerName val="0"/>
              <c:showPercent val="1"/>
              <c:showBubbleSize val="0"/>
            </c:dLbl>
            <c:dLbl>
              <c:idx val="9"/>
              <c:layout>
                <c:manualLayout>
                  <c:x val="-3.9207571872349155E-2"/>
                  <c:y val="-4.9499857793807072E-3"/>
                </c:manualLayout>
              </c:layout>
              <c:showLegendKey val="0"/>
              <c:showVal val="0"/>
              <c:showCatName val="1"/>
              <c:showSerName val="0"/>
              <c:showPercent val="1"/>
              <c:showBubbleSize val="0"/>
            </c:dLbl>
            <c:dLbl>
              <c:idx val="10"/>
              <c:layout>
                <c:manualLayout>
                  <c:x val="-2.9915956429756679E-2"/>
                  <c:y val="-4.3446289202795892E-3"/>
                </c:manualLayout>
              </c:layout>
              <c:showLegendKey val="0"/>
              <c:showVal val="0"/>
              <c:showCatName val="1"/>
              <c:showSerName val="0"/>
              <c:showPercent val="1"/>
              <c:showBubbleSize val="0"/>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showLegendKey val="0"/>
            <c:showVal val="0"/>
            <c:showCatName val="0"/>
            <c:showSerName val="0"/>
            <c:showPercent val="1"/>
            <c:showBubbleSize val="0"/>
            <c:showLeaderLines val="1"/>
          </c:dLbls>
          <c:cat>
            <c:strRef>
              <c:f>[Vyezd_iz_RF_TOP_50_2012.xls]Лист1!$J$2:$J$27</c:f>
              <c:strCache>
                <c:ptCount val="26"/>
                <c:pt idx="0">
                  <c:v>ТУРЦИЯ</c:v>
                </c:pt>
                <c:pt idx="1">
                  <c:v>ЕГИПЕТ</c:v>
                </c:pt>
                <c:pt idx="2">
                  <c:v>КИТАЙ</c:v>
                </c:pt>
                <c:pt idx="3">
                  <c:v>ТАИЛАНД</c:v>
                </c:pt>
                <c:pt idx="4">
                  <c:v>ИСПАНИЯ</c:v>
                </c:pt>
                <c:pt idx="5">
                  <c:v>ГЕРМАНИЯ</c:v>
                </c:pt>
                <c:pt idx="6">
                  <c:v>ГРЕЦИЯ</c:v>
                </c:pt>
                <c:pt idx="7">
                  <c:v>ИТАЛИЯ</c:v>
                </c:pt>
                <c:pt idx="8">
                  <c:v>ОАЭ</c:v>
                </c:pt>
                <c:pt idx="9">
                  <c:v>ФИНЛЯНДИЯ</c:v>
                </c:pt>
                <c:pt idx="10">
                  <c:v>КИПР</c:v>
                </c:pt>
                <c:pt idx="11">
                  <c:v>БОЛГАРИЯ</c:v>
                </c:pt>
                <c:pt idx="12">
                  <c:v>ЧЕШСКАЯ РЕСПУБЛИКА</c:v>
                </c:pt>
                <c:pt idx="13">
                  <c:v>УКРАИНА</c:v>
                </c:pt>
                <c:pt idx="14">
                  <c:v>ФРАНЦИЯ</c:v>
                </c:pt>
                <c:pt idx="15">
                  <c:v>АВСТРИЯ</c:v>
                </c:pt>
                <c:pt idx="16">
                  <c:v>ИЗРАИЛЬ</c:v>
                </c:pt>
                <c:pt idx="17">
                  <c:v>ТУНИС</c:v>
                </c:pt>
                <c:pt idx="18">
                  <c:v>ЧЕРНОГОРИЯ</c:v>
                </c:pt>
                <c:pt idx="19">
                  <c:v>ШВЕЙЦАРИЯ</c:v>
                </c:pt>
                <c:pt idx="20">
                  <c:v>ВЕЛИКОБРИТАНИЯ</c:v>
                </c:pt>
                <c:pt idx="21">
                  <c:v>ВЬЕТНАМ</c:v>
                </c:pt>
                <c:pt idx="22">
                  <c:v>ДОМИНИКАНСКАЯ РЕСПУБЛИКА</c:v>
                </c:pt>
                <c:pt idx="23">
                  <c:v>СОЕДИНЕННЫЕ ШТАТЫ</c:v>
                </c:pt>
                <c:pt idx="24">
                  <c:v>ИНДИЯ</c:v>
                </c:pt>
                <c:pt idx="25">
                  <c:v>ХОРВАТИЯ</c:v>
                </c:pt>
              </c:strCache>
            </c:strRef>
          </c:cat>
          <c:val>
            <c:numRef>
              <c:f>[Vyezd_iz_RF_TOP_50_2012.xls]Лист1!$K$2:$K$27</c:f>
              <c:numCache>
                <c:formatCode>#,##0</c:formatCode>
                <c:ptCount val="26"/>
                <c:pt idx="0">
                  <c:v>2516136</c:v>
                </c:pt>
                <c:pt idx="1">
                  <c:v>1906637</c:v>
                </c:pt>
                <c:pt idx="2">
                  <c:v>1328850</c:v>
                </c:pt>
                <c:pt idx="3">
                  <c:v>885113</c:v>
                </c:pt>
                <c:pt idx="4">
                  <c:v>792084</c:v>
                </c:pt>
                <c:pt idx="5">
                  <c:v>713096</c:v>
                </c:pt>
                <c:pt idx="6">
                  <c:v>690412</c:v>
                </c:pt>
                <c:pt idx="7">
                  <c:v>570764</c:v>
                </c:pt>
                <c:pt idx="8">
                  <c:v>549382</c:v>
                </c:pt>
                <c:pt idx="9">
                  <c:v>512547</c:v>
                </c:pt>
                <c:pt idx="10">
                  <c:v>404741</c:v>
                </c:pt>
                <c:pt idx="11">
                  <c:v>389424</c:v>
                </c:pt>
                <c:pt idx="12">
                  <c:v>379723</c:v>
                </c:pt>
                <c:pt idx="13">
                  <c:v>315843</c:v>
                </c:pt>
                <c:pt idx="14">
                  <c:v>299313</c:v>
                </c:pt>
                <c:pt idx="15">
                  <c:v>219408</c:v>
                </c:pt>
                <c:pt idx="16">
                  <c:v>219019</c:v>
                </c:pt>
                <c:pt idx="17">
                  <c:v>207545</c:v>
                </c:pt>
                <c:pt idx="18">
                  <c:v>192382</c:v>
                </c:pt>
                <c:pt idx="19">
                  <c:v>177508</c:v>
                </c:pt>
                <c:pt idx="20">
                  <c:v>163964</c:v>
                </c:pt>
                <c:pt idx="21">
                  <c:v>149711</c:v>
                </c:pt>
                <c:pt idx="22">
                  <c:v>141177</c:v>
                </c:pt>
                <c:pt idx="23">
                  <c:v>134536</c:v>
                </c:pt>
                <c:pt idx="24">
                  <c:v>109338</c:v>
                </c:pt>
                <c:pt idx="25">
                  <c:v>108715</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solidFill>
        <a:schemeClr val="tx1"/>
      </a:solidFill>
    </a:ln>
  </c:spPr>
  <c:txPr>
    <a:bodyPr/>
    <a:lstStyle/>
    <a:p>
      <a:pPr>
        <a:defRPr>
          <a:solidFill>
            <a:sysClr val="windowText" lastClr="000000"/>
          </a:solidFill>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Лист1!$A$1:$A$8</c:f>
              <c:strCache>
                <c:ptCount val="8"/>
                <c:pt idx="0">
                  <c:v>Турция</c:v>
                </c:pt>
                <c:pt idx="1">
                  <c:v>Египет</c:v>
                </c:pt>
                <c:pt idx="2">
                  <c:v>Кипр</c:v>
                </c:pt>
                <c:pt idx="3">
                  <c:v>Тайланд</c:v>
                </c:pt>
                <c:pt idx="4">
                  <c:v>Испания</c:v>
                </c:pt>
                <c:pt idx="5">
                  <c:v>Африка, ОАЭ</c:v>
                </c:pt>
                <c:pt idx="6">
                  <c:v>Болгария</c:v>
                </c:pt>
                <c:pt idx="7">
                  <c:v>Германия</c:v>
                </c:pt>
              </c:strCache>
            </c:strRef>
          </c:cat>
          <c:val>
            <c:numRef>
              <c:f>Лист1!$B$1:$B$8</c:f>
              <c:numCache>
                <c:formatCode>0%</c:formatCode>
                <c:ptCount val="8"/>
                <c:pt idx="0">
                  <c:v>0.35000000000000009</c:v>
                </c:pt>
                <c:pt idx="1">
                  <c:v>0.25</c:v>
                </c:pt>
                <c:pt idx="2">
                  <c:v>0.1</c:v>
                </c:pt>
                <c:pt idx="3">
                  <c:v>9.0000000000000024E-2</c:v>
                </c:pt>
                <c:pt idx="4">
                  <c:v>8.0000000000000029E-2</c:v>
                </c:pt>
                <c:pt idx="5">
                  <c:v>7.0999999999999994E-2</c:v>
                </c:pt>
                <c:pt idx="6">
                  <c:v>3.500000000000001E-2</c:v>
                </c:pt>
                <c:pt idx="7">
                  <c:v>2.4E-2</c:v>
                </c:pt>
              </c:numCache>
            </c:numRef>
          </c:val>
        </c:ser>
        <c:dLbls>
          <c:showLegendKey val="0"/>
          <c:showVal val="0"/>
          <c:showCatName val="0"/>
          <c:showSerName val="0"/>
          <c:showPercent val="0"/>
          <c:showBubbleSize val="0"/>
        </c:dLbls>
        <c:gapWidth val="44"/>
        <c:axId val="238233472"/>
        <c:axId val="238235008"/>
      </c:barChart>
      <c:lineChart>
        <c:grouping val="standard"/>
        <c:varyColors val="0"/>
        <c:ser>
          <c:idx val="1"/>
          <c:order val="1"/>
          <c:val>
            <c:numRef>
              <c:f>Лист1!$C$1:$C$8</c:f>
              <c:numCache>
                <c:formatCode>0%</c:formatCode>
                <c:ptCount val="8"/>
                <c:pt idx="0">
                  <c:v>0.35000000000000009</c:v>
                </c:pt>
                <c:pt idx="1">
                  <c:v>0.6000000000000002</c:v>
                </c:pt>
                <c:pt idx="2">
                  <c:v>0.70000000000000018</c:v>
                </c:pt>
                <c:pt idx="3">
                  <c:v>0.78999999999999992</c:v>
                </c:pt>
                <c:pt idx="4">
                  <c:v>0.87000000000000011</c:v>
                </c:pt>
                <c:pt idx="5">
                  <c:v>0.94099999999999984</c:v>
                </c:pt>
                <c:pt idx="6">
                  <c:v>0.97600000000000009</c:v>
                </c:pt>
                <c:pt idx="7">
                  <c:v>0.99999999999999989</c:v>
                </c:pt>
              </c:numCache>
            </c:numRef>
          </c:val>
          <c:smooth val="0"/>
        </c:ser>
        <c:dLbls>
          <c:showLegendKey val="0"/>
          <c:showVal val="0"/>
          <c:showCatName val="0"/>
          <c:showSerName val="0"/>
          <c:showPercent val="0"/>
          <c:showBubbleSize val="0"/>
        </c:dLbls>
        <c:marker val="1"/>
        <c:smooth val="0"/>
        <c:axId val="238239104"/>
        <c:axId val="238237184"/>
      </c:lineChart>
      <c:catAx>
        <c:axId val="238233472"/>
        <c:scaling>
          <c:orientation val="minMax"/>
        </c:scaling>
        <c:delete val="0"/>
        <c:axPos val="b"/>
        <c:majorTickMark val="out"/>
        <c:minorTickMark val="none"/>
        <c:tickLblPos val="nextTo"/>
        <c:txPr>
          <a:bodyPr rot="0" vert="horz"/>
          <a:lstStyle/>
          <a:p>
            <a:pPr>
              <a:defRPr/>
            </a:pPr>
            <a:endParaRPr lang="en-US"/>
          </a:p>
        </c:txPr>
        <c:crossAx val="238235008"/>
        <c:crosses val="autoZero"/>
        <c:auto val="1"/>
        <c:lblAlgn val="ctr"/>
        <c:lblOffset val="100"/>
        <c:noMultiLvlLbl val="0"/>
      </c:catAx>
      <c:valAx>
        <c:axId val="238235008"/>
        <c:scaling>
          <c:orientation val="minMax"/>
        </c:scaling>
        <c:delete val="0"/>
        <c:axPos val="l"/>
        <c:majorGridlines/>
        <c:title>
          <c:tx>
            <c:rich>
              <a:bodyPr rot="-5400000" vert="horz"/>
              <a:lstStyle/>
              <a:p>
                <a:pPr>
                  <a:defRPr/>
                </a:pPr>
                <a:r>
                  <a:rPr lang="ru-RU"/>
                  <a:t>Доля,</a:t>
                </a:r>
                <a:r>
                  <a:rPr lang="ru-RU" baseline="0"/>
                  <a:t> %</a:t>
                </a:r>
                <a:endParaRPr lang="ru-RU"/>
              </a:p>
            </c:rich>
          </c:tx>
          <c:overlay val="0"/>
        </c:title>
        <c:numFmt formatCode="0%" sourceLinked="1"/>
        <c:majorTickMark val="out"/>
        <c:minorTickMark val="none"/>
        <c:tickLblPos val="nextTo"/>
        <c:crossAx val="238233472"/>
        <c:crosses val="autoZero"/>
        <c:crossBetween val="between"/>
      </c:valAx>
      <c:valAx>
        <c:axId val="238237184"/>
        <c:scaling>
          <c:orientation val="minMax"/>
        </c:scaling>
        <c:delete val="0"/>
        <c:axPos val="r"/>
        <c:title>
          <c:tx>
            <c:rich>
              <a:bodyPr rot="-5400000" vert="horz"/>
              <a:lstStyle/>
              <a:p>
                <a:pPr>
                  <a:defRPr/>
                </a:pPr>
                <a:r>
                  <a:rPr lang="ru-RU"/>
                  <a:t>Накопленные</a:t>
                </a:r>
                <a:r>
                  <a:rPr lang="ru-RU" baseline="0"/>
                  <a:t> доли, %</a:t>
                </a:r>
                <a:endParaRPr lang="ru-RU"/>
              </a:p>
            </c:rich>
          </c:tx>
          <c:overlay val="0"/>
        </c:title>
        <c:numFmt formatCode="0%" sourceLinked="1"/>
        <c:majorTickMark val="out"/>
        <c:minorTickMark val="none"/>
        <c:tickLblPos val="nextTo"/>
        <c:crossAx val="238239104"/>
        <c:crosses val="max"/>
        <c:crossBetween val="between"/>
      </c:valAx>
      <c:catAx>
        <c:axId val="238239104"/>
        <c:scaling>
          <c:orientation val="minMax"/>
        </c:scaling>
        <c:delete val="1"/>
        <c:axPos val="b"/>
        <c:majorTickMark val="out"/>
        <c:minorTickMark val="none"/>
        <c:tickLblPos val="none"/>
        <c:crossAx val="238237184"/>
        <c:crosses val="autoZero"/>
        <c:auto val="1"/>
        <c:lblAlgn val="ctr"/>
        <c:lblOffset val="100"/>
        <c:noMultiLvlLbl val="0"/>
      </c:cat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Лист1!$A$13:$A$23</c:f>
              <c:strCache>
                <c:ptCount val="11"/>
                <c:pt idx="0">
                  <c:v>Простуда</c:v>
                </c:pt>
                <c:pt idx="1">
                  <c:v>Несчастный случай, травма</c:v>
                </c:pt>
                <c:pt idx="2">
                  <c:v>Отравление</c:v>
                </c:pt>
                <c:pt idx="3">
                  <c:v>Хроническое обострение</c:v>
                </c:pt>
                <c:pt idx="4">
                  <c:v>Другие</c:v>
                </c:pt>
                <c:pt idx="5">
                  <c:v>Стоматологическая помощь</c:v>
                </c:pt>
                <c:pt idx="6">
                  <c:v>Аллергия</c:v>
                </c:pt>
                <c:pt idx="7">
                  <c:v>Тепловой удар</c:v>
                </c:pt>
                <c:pt idx="8">
                  <c:v>Перелом</c:v>
                </c:pt>
                <c:pt idx="9">
                  <c:v>Юридическая помощь</c:v>
                </c:pt>
                <c:pt idx="10">
                  <c:v>Смерть</c:v>
                </c:pt>
              </c:strCache>
            </c:strRef>
          </c:cat>
          <c:val>
            <c:numRef>
              <c:f>Лист1!$B$13:$B$23</c:f>
              <c:numCache>
                <c:formatCode>0%</c:formatCode>
                <c:ptCount val="11"/>
                <c:pt idx="0">
                  <c:v>0.2</c:v>
                </c:pt>
                <c:pt idx="1">
                  <c:v>0.17</c:v>
                </c:pt>
                <c:pt idx="2">
                  <c:v>0.16</c:v>
                </c:pt>
                <c:pt idx="3">
                  <c:v>0.11</c:v>
                </c:pt>
                <c:pt idx="4">
                  <c:v>9.0000000000000024E-2</c:v>
                </c:pt>
                <c:pt idx="5">
                  <c:v>8.0000000000000029E-2</c:v>
                </c:pt>
                <c:pt idx="6">
                  <c:v>0.05</c:v>
                </c:pt>
                <c:pt idx="7">
                  <c:v>0.05</c:v>
                </c:pt>
                <c:pt idx="8">
                  <c:v>0.05</c:v>
                </c:pt>
                <c:pt idx="9">
                  <c:v>3.0000000000000002E-2</c:v>
                </c:pt>
                <c:pt idx="10">
                  <c:v>1.0000000000000004E-2</c:v>
                </c:pt>
              </c:numCache>
            </c:numRef>
          </c:val>
        </c:ser>
        <c:dLbls>
          <c:showLegendKey val="0"/>
          <c:showVal val="0"/>
          <c:showCatName val="0"/>
          <c:showSerName val="0"/>
          <c:showPercent val="0"/>
          <c:showBubbleSize val="0"/>
        </c:dLbls>
        <c:gapWidth val="150"/>
        <c:axId val="238265088"/>
        <c:axId val="238266624"/>
      </c:barChart>
      <c:lineChart>
        <c:grouping val="standard"/>
        <c:varyColors val="0"/>
        <c:ser>
          <c:idx val="1"/>
          <c:order val="1"/>
          <c:cat>
            <c:strRef>
              <c:f>Лист1!$A$13:$A$23</c:f>
              <c:strCache>
                <c:ptCount val="11"/>
                <c:pt idx="0">
                  <c:v>Простуда</c:v>
                </c:pt>
                <c:pt idx="1">
                  <c:v>Несчастный случай, травма</c:v>
                </c:pt>
                <c:pt idx="2">
                  <c:v>Отравление</c:v>
                </c:pt>
                <c:pt idx="3">
                  <c:v>Хроническое обострение</c:v>
                </c:pt>
                <c:pt idx="4">
                  <c:v>Другие</c:v>
                </c:pt>
                <c:pt idx="5">
                  <c:v>Стоматологическая помощь</c:v>
                </c:pt>
                <c:pt idx="6">
                  <c:v>Аллергия</c:v>
                </c:pt>
                <c:pt idx="7">
                  <c:v>Тепловой удар</c:v>
                </c:pt>
                <c:pt idx="8">
                  <c:v>Перелом</c:v>
                </c:pt>
                <c:pt idx="9">
                  <c:v>Юридическая помощь</c:v>
                </c:pt>
                <c:pt idx="10">
                  <c:v>Смерть</c:v>
                </c:pt>
              </c:strCache>
            </c:strRef>
          </c:cat>
          <c:val>
            <c:numRef>
              <c:f>Лист1!$C$13:$C$23</c:f>
              <c:numCache>
                <c:formatCode>0%</c:formatCode>
                <c:ptCount val="11"/>
                <c:pt idx="0">
                  <c:v>0.2</c:v>
                </c:pt>
                <c:pt idx="1">
                  <c:v>0.37000000000000011</c:v>
                </c:pt>
                <c:pt idx="2">
                  <c:v>0.53</c:v>
                </c:pt>
                <c:pt idx="3">
                  <c:v>0.64000000000000024</c:v>
                </c:pt>
                <c:pt idx="4">
                  <c:v>0.7300000000000002</c:v>
                </c:pt>
                <c:pt idx="5">
                  <c:v>0.80999999999999994</c:v>
                </c:pt>
                <c:pt idx="6">
                  <c:v>0.86000000000000021</c:v>
                </c:pt>
                <c:pt idx="7">
                  <c:v>0.91</c:v>
                </c:pt>
                <c:pt idx="8">
                  <c:v>0.9600000000000003</c:v>
                </c:pt>
                <c:pt idx="9">
                  <c:v>0.9900000000000001</c:v>
                </c:pt>
                <c:pt idx="10">
                  <c:v>1</c:v>
                </c:pt>
              </c:numCache>
            </c:numRef>
          </c:val>
          <c:smooth val="0"/>
        </c:ser>
        <c:dLbls>
          <c:showLegendKey val="0"/>
          <c:showVal val="0"/>
          <c:showCatName val="0"/>
          <c:showSerName val="0"/>
          <c:showPercent val="0"/>
          <c:showBubbleSize val="0"/>
        </c:dLbls>
        <c:marker val="1"/>
        <c:smooth val="0"/>
        <c:axId val="238270720"/>
        <c:axId val="238268800"/>
      </c:lineChart>
      <c:catAx>
        <c:axId val="238265088"/>
        <c:scaling>
          <c:orientation val="minMax"/>
        </c:scaling>
        <c:delete val="0"/>
        <c:axPos val="b"/>
        <c:majorTickMark val="out"/>
        <c:minorTickMark val="none"/>
        <c:tickLblPos val="nextTo"/>
        <c:txPr>
          <a:bodyPr rot="-5400000" vert="horz"/>
          <a:lstStyle/>
          <a:p>
            <a:pPr>
              <a:defRPr/>
            </a:pPr>
            <a:endParaRPr lang="en-US"/>
          </a:p>
        </c:txPr>
        <c:crossAx val="238266624"/>
        <c:crosses val="autoZero"/>
        <c:auto val="1"/>
        <c:lblAlgn val="ctr"/>
        <c:lblOffset val="100"/>
        <c:noMultiLvlLbl val="0"/>
      </c:catAx>
      <c:valAx>
        <c:axId val="238266624"/>
        <c:scaling>
          <c:orientation val="minMax"/>
        </c:scaling>
        <c:delete val="0"/>
        <c:axPos val="l"/>
        <c:majorGridlines/>
        <c:title>
          <c:tx>
            <c:rich>
              <a:bodyPr rot="-5400000" vert="horz"/>
              <a:lstStyle/>
              <a:p>
                <a:pPr>
                  <a:defRPr/>
                </a:pPr>
                <a:r>
                  <a:rPr lang="ru-RU"/>
                  <a:t>Доли, %</a:t>
                </a:r>
              </a:p>
            </c:rich>
          </c:tx>
          <c:overlay val="0"/>
        </c:title>
        <c:numFmt formatCode="0%" sourceLinked="0"/>
        <c:majorTickMark val="out"/>
        <c:minorTickMark val="none"/>
        <c:tickLblPos val="nextTo"/>
        <c:crossAx val="238265088"/>
        <c:crosses val="autoZero"/>
        <c:crossBetween val="between"/>
      </c:valAx>
      <c:valAx>
        <c:axId val="238268800"/>
        <c:scaling>
          <c:orientation val="minMax"/>
        </c:scaling>
        <c:delete val="0"/>
        <c:axPos val="r"/>
        <c:title>
          <c:tx>
            <c:rich>
              <a:bodyPr rot="-5400000" vert="horz"/>
              <a:lstStyle/>
              <a:p>
                <a:pPr>
                  <a:defRPr/>
                </a:pPr>
                <a:r>
                  <a:rPr lang="ru-RU"/>
                  <a:t>Накопленные</a:t>
                </a:r>
                <a:r>
                  <a:rPr lang="ru-RU" baseline="0"/>
                  <a:t> д</a:t>
                </a:r>
                <a:r>
                  <a:rPr lang="ru-RU"/>
                  <a:t>оли,</a:t>
                </a:r>
                <a:r>
                  <a:rPr lang="ru-RU" baseline="0"/>
                  <a:t> %</a:t>
                </a:r>
                <a:endParaRPr lang="ru-RU"/>
              </a:p>
            </c:rich>
          </c:tx>
          <c:overlay val="0"/>
        </c:title>
        <c:numFmt formatCode="0%" sourceLinked="0"/>
        <c:majorTickMark val="out"/>
        <c:minorTickMark val="none"/>
        <c:tickLblPos val="nextTo"/>
        <c:crossAx val="238270720"/>
        <c:crosses val="max"/>
        <c:crossBetween val="between"/>
      </c:valAx>
      <c:catAx>
        <c:axId val="238270720"/>
        <c:scaling>
          <c:orientation val="minMax"/>
        </c:scaling>
        <c:delete val="1"/>
        <c:axPos val="b"/>
        <c:majorTickMark val="out"/>
        <c:minorTickMark val="none"/>
        <c:tickLblPos val="none"/>
        <c:crossAx val="238268800"/>
        <c:crosses val="autoZero"/>
        <c:auto val="1"/>
        <c:lblAlgn val="ctr"/>
        <c:lblOffset val="100"/>
        <c:noMultiLvlLbl val="0"/>
      </c:cat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059504885833"/>
          <c:y val="3.1660283709672478E-2"/>
          <c:w val="0.84201627378737287"/>
          <c:h val="0.7740134232028627"/>
        </c:manualLayout>
      </c:layout>
      <c:barChart>
        <c:barDir val="col"/>
        <c:grouping val="clustered"/>
        <c:varyColors val="0"/>
        <c:ser>
          <c:idx val="0"/>
          <c:order val="0"/>
          <c:tx>
            <c:v>Fréquence</c:v>
          </c:tx>
          <c:invertIfNegative val="0"/>
          <c:cat>
            <c:strRef>
              <c:f>Лист2!$P$3:$P$46</c:f>
              <c:strCache>
                <c:ptCount val="44"/>
                <c:pt idx="0">
                  <c:v>3</c:v>
                </c:pt>
                <c:pt idx="1">
                  <c:v>805</c:v>
                </c:pt>
                <c:pt idx="2">
                  <c:v>1607</c:v>
                </c:pt>
                <c:pt idx="3">
                  <c:v>2409</c:v>
                </c:pt>
                <c:pt idx="4">
                  <c:v>3211</c:v>
                </c:pt>
                <c:pt idx="5">
                  <c:v>4013</c:v>
                </c:pt>
                <c:pt idx="6">
                  <c:v>4815</c:v>
                </c:pt>
                <c:pt idx="7">
                  <c:v>5618</c:v>
                </c:pt>
                <c:pt idx="8">
                  <c:v>6420</c:v>
                </c:pt>
                <c:pt idx="9">
                  <c:v>7222</c:v>
                </c:pt>
                <c:pt idx="10">
                  <c:v>8024</c:v>
                </c:pt>
                <c:pt idx="11">
                  <c:v>8826</c:v>
                </c:pt>
                <c:pt idx="12">
                  <c:v>9628</c:v>
                </c:pt>
                <c:pt idx="13">
                  <c:v>10430</c:v>
                </c:pt>
                <c:pt idx="14">
                  <c:v>11232</c:v>
                </c:pt>
                <c:pt idx="15">
                  <c:v>12034</c:v>
                </c:pt>
                <c:pt idx="16">
                  <c:v>12837</c:v>
                </c:pt>
                <c:pt idx="17">
                  <c:v>13639</c:v>
                </c:pt>
                <c:pt idx="18">
                  <c:v>14441</c:v>
                </c:pt>
                <c:pt idx="19">
                  <c:v>15243</c:v>
                </c:pt>
                <c:pt idx="20">
                  <c:v>16045</c:v>
                </c:pt>
                <c:pt idx="21">
                  <c:v>16847</c:v>
                </c:pt>
                <c:pt idx="22">
                  <c:v>17649</c:v>
                </c:pt>
                <c:pt idx="23">
                  <c:v>18451</c:v>
                </c:pt>
                <c:pt idx="24">
                  <c:v>19253</c:v>
                </c:pt>
                <c:pt idx="25">
                  <c:v>20056</c:v>
                </c:pt>
                <c:pt idx="26">
                  <c:v>20858</c:v>
                </c:pt>
                <c:pt idx="27">
                  <c:v>21660</c:v>
                </c:pt>
                <c:pt idx="28">
                  <c:v>22462</c:v>
                </c:pt>
                <c:pt idx="29">
                  <c:v>23264</c:v>
                </c:pt>
                <c:pt idx="30">
                  <c:v>24066</c:v>
                </c:pt>
                <c:pt idx="31">
                  <c:v>24868</c:v>
                </c:pt>
                <c:pt idx="32">
                  <c:v>25670</c:v>
                </c:pt>
                <c:pt idx="33">
                  <c:v>26472</c:v>
                </c:pt>
                <c:pt idx="34">
                  <c:v>27275</c:v>
                </c:pt>
                <c:pt idx="35">
                  <c:v>28077</c:v>
                </c:pt>
                <c:pt idx="36">
                  <c:v>28879</c:v>
                </c:pt>
                <c:pt idx="37">
                  <c:v>29681</c:v>
                </c:pt>
                <c:pt idx="38">
                  <c:v>30483</c:v>
                </c:pt>
                <c:pt idx="39">
                  <c:v>31285</c:v>
                </c:pt>
                <c:pt idx="40">
                  <c:v>32087</c:v>
                </c:pt>
                <c:pt idx="41">
                  <c:v>32889</c:v>
                </c:pt>
                <c:pt idx="42">
                  <c:v>33691</c:v>
                </c:pt>
                <c:pt idx="43">
                  <c:v>ou plus...</c:v>
                </c:pt>
              </c:strCache>
            </c:strRef>
          </c:cat>
          <c:val>
            <c:numRef>
              <c:f>Лист2!$Q$3:$Q$46</c:f>
              <c:numCache>
                <c:formatCode>General</c:formatCode>
                <c:ptCount val="44"/>
                <c:pt idx="0">
                  <c:v>1</c:v>
                </c:pt>
                <c:pt idx="1">
                  <c:v>1748</c:v>
                </c:pt>
                <c:pt idx="2">
                  <c:v>63</c:v>
                </c:pt>
                <c:pt idx="3">
                  <c:v>19</c:v>
                </c:pt>
                <c:pt idx="4">
                  <c:v>10</c:v>
                </c:pt>
                <c:pt idx="5">
                  <c:v>6</c:v>
                </c:pt>
                <c:pt idx="6">
                  <c:v>8</c:v>
                </c:pt>
                <c:pt idx="7">
                  <c:v>5</c:v>
                </c:pt>
                <c:pt idx="8">
                  <c:v>2</c:v>
                </c:pt>
                <c:pt idx="9">
                  <c:v>1</c:v>
                </c:pt>
                <c:pt idx="10">
                  <c:v>7</c:v>
                </c:pt>
                <c:pt idx="11">
                  <c:v>0</c:v>
                </c:pt>
                <c:pt idx="12">
                  <c:v>3</c:v>
                </c:pt>
                <c:pt idx="13">
                  <c:v>2</c:v>
                </c:pt>
                <c:pt idx="14">
                  <c:v>0</c:v>
                </c:pt>
                <c:pt idx="15">
                  <c:v>2</c:v>
                </c:pt>
                <c:pt idx="16">
                  <c:v>1</c:v>
                </c:pt>
                <c:pt idx="17">
                  <c:v>2</c:v>
                </c:pt>
                <c:pt idx="18">
                  <c:v>3</c:v>
                </c:pt>
                <c:pt idx="19">
                  <c:v>1</c:v>
                </c:pt>
                <c:pt idx="20">
                  <c:v>2</c:v>
                </c:pt>
                <c:pt idx="21">
                  <c:v>1</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1</c:v>
                </c:pt>
                <c:pt idx="38">
                  <c:v>0</c:v>
                </c:pt>
                <c:pt idx="39">
                  <c:v>0</c:v>
                </c:pt>
                <c:pt idx="40">
                  <c:v>0</c:v>
                </c:pt>
                <c:pt idx="41">
                  <c:v>0</c:v>
                </c:pt>
                <c:pt idx="42">
                  <c:v>0</c:v>
                </c:pt>
                <c:pt idx="43">
                  <c:v>1</c:v>
                </c:pt>
              </c:numCache>
            </c:numRef>
          </c:val>
        </c:ser>
        <c:dLbls>
          <c:showLegendKey val="0"/>
          <c:showVal val="0"/>
          <c:showCatName val="0"/>
          <c:showSerName val="0"/>
          <c:showPercent val="0"/>
          <c:showBubbleSize val="0"/>
        </c:dLbls>
        <c:gapWidth val="0"/>
        <c:axId val="238287104"/>
        <c:axId val="238363008"/>
      </c:barChart>
      <c:catAx>
        <c:axId val="238287104"/>
        <c:scaling>
          <c:orientation val="minMax"/>
        </c:scaling>
        <c:delete val="0"/>
        <c:axPos val="b"/>
        <c:title>
          <c:tx>
            <c:rich>
              <a:bodyPr/>
              <a:lstStyle/>
              <a:p>
                <a:pPr>
                  <a:defRPr/>
                </a:pPr>
                <a:r>
                  <a:rPr lang="ru-RU"/>
                  <a:t>Размер</a:t>
                </a:r>
                <a:r>
                  <a:rPr lang="ru-RU" baseline="0"/>
                  <a:t> убытка, </a:t>
                </a:r>
                <a:r>
                  <a:rPr lang="en-US" baseline="0"/>
                  <a:t>$</a:t>
                </a:r>
                <a:endParaRPr lang="ru-RU"/>
              </a:p>
            </c:rich>
          </c:tx>
          <c:overlay val="0"/>
        </c:title>
        <c:majorTickMark val="out"/>
        <c:minorTickMark val="none"/>
        <c:tickLblPos val="nextTo"/>
        <c:txPr>
          <a:bodyPr rot="-5400000" vert="horz"/>
          <a:lstStyle/>
          <a:p>
            <a:pPr>
              <a:defRPr lang="en-US"/>
            </a:pPr>
            <a:endParaRPr lang="en-US"/>
          </a:p>
        </c:txPr>
        <c:crossAx val="238363008"/>
        <c:crosses val="autoZero"/>
        <c:auto val="1"/>
        <c:lblAlgn val="ctr"/>
        <c:lblOffset val="100"/>
        <c:noMultiLvlLbl val="0"/>
      </c:catAx>
      <c:valAx>
        <c:axId val="238363008"/>
        <c:scaling>
          <c:orientation val="minMax"/>
        </c:scaling>
        <c:delete val="0"/>
        <c:axPos val="l"/>
        <c:title>
          <c:tx>
            <c:rich>
              <a:bodyPr rot="-5400000" vert="horz"/>
              <a:lstStyle/>
              <a:p>
                <a:pPr>
                  <a:defRPr/>
                </a:pPr>
                <a:r>
                  <a:rPr lang="ru-RU"/>
                  <a:t>Частота</a:t>
                </a:r>
              </a:p>
            </c:rich>
          </c:tx>
          <c:overlay val="0"/>
        </c:title>
        <c:numFmt formatCode="General" sourceLinked="1"/>
        <c:majorTickMark val="out"/>
        <c:minorTickMark val="none"/>
        <c:tickLblPos val="nextTo"/>
        <c:txPr>
          <a:bodyPr/>
          <a:lstStyle/>
          <a:p>
            <a:pPr>
              <a:defRPr lang="en-US"/>
            </a:pPr>
            <a:endParaRPr lang="en-US"/>
          </a:p>
        </c:txPr>
        <c:crossAx val="238287104"/>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740DE6-0CDA-4EA7-AD00-A763AEC752DC}" type="doc">
      <dgm:prSet loTypeId="urn:microsoft.com/office/officeart/2005/8/layout/radial5" loCatId="cycle" qsTypeId="urn:microsoft.com/office/officeart/2005/8/quickstyle/simple2" qsCatId="simple" csTypeId="urn:microsoft.com/office/officeart/2005/8/colors/accent0_3" csCatId="mainScheme" phldr="1"/>
      <dgm:spPr/>
      <dgm:t>
        <a:bodyPr/>
        <a:lstStyle/>
        <a:p>
          <a:endParaRPr lang="en-US"/>
        </a:p>
      </dgm:t>
    </dgm:pt>
    <dgm:pt modelId="{3A36BE22-97C8-4751-AF06-313EE1EB66EF}">
      <dgm:prSet phldrT="[Текст]" custT="1">
        <dgm:style>
          <a:lnRef idx="1">
            <a:schemeClr val="dk1"/>
          </a:lnRef>
          <a:fillRef idx="2">
            <a:schemeClr val="dk1"/>
          </a:fillRef>
          <a:effectRef idx="1">
            <a:schemeClr val="dk1"/>
          </a:effectRef>
          <a:fontRef idx="minor">
            <a:schemeClr val="dk1"/>
          </a:fontRef>
        </dgm:style>
      </dgm:prSet>
      <dgm:spPr/>
      <dgm:t>
        <a:bodyPr/>
        <a:lstStyle/>
        <a:p>
          <a:r>
            <a:rPr lang="ru-RU" sz="1200" b="1"/>
            <a:t>Страхование туристов</a:t>
          </a:r>
          <a:endParaRPr lang="en-US" sz="1200" b="1"/>
        </a:p>
      </dgm:t>
    </dgm:pt>
    <dgm:pt modelId="{430BA0DF-41D8-4772-9D40-B91F3E1E29DF}" type="parTrans" cxnId="{C6A30196-CF07-4E64-ADED-2C0547CACB52}">
      <dgm:prSet/>
      <dgm:spPr/>
      <dgm:t>
        <a:bodyPr/>
        <a:lstStyle/>
        <a:p>
          <a:endParaRPr lang="en-US"/>
        </a:p>
      </dgm:t>
    </dgm:pt>
    <dgm:pt modelId="{026F9204-9451-418E-8C6C-02481CC42411}" type="sibTrans" cxnId="{C6A30196-CF07-4E64-ADED-2C0547CACB52}">
      <dgm:prSet/>
      <dgm:spPr/>
      <dgm:t>
        <a:bodyPr/>
        <a:lstStyle/>
        <a:p>
          <a:endParaRPr lang="en-US"/>
        </a:p>
      </dgm:t>
    </dgm:pt>
    <dgm:pt modelId="{CF74E91A-85DB-4313-82B3-21627F776F26}">
      <dgm:prSet phldrT="[Текст]"/>
      <dgm:spPr/>
      <dgm:t>
        <a:bodyPr/>
        <a:lstStyle/>
        <a:p>
          <a:r>
            <a:rPr lang="ru-RU"/>
            <a:t>Медицинское страхование</a:t>
          </a:r>
          <a:endParaRPr lang="en-US"/>
        </a:p>
      </dgm:t>
    </dgm:pt>
    <dgm:pt modelId="{302BB356-9AD7-4DF6-9D33-61FECCB755CA}" type="parTrans" cxnId="{A8A95D84-1B62-40EF-BA57-344A4F8A91B0}">
      <dgm:prSet/>
      <dgm:spPr/>
      <dgm:t>
        <a:bodyPr/>
        <a:lstStyle/>
        <a:p>
          <a:endParaRPr lang="en-US"/>
        </a:p>
      </dgm:t>
    </dgm:pt>
    <dgm:pt modelId="{C536E396-A54B-4566-98E2-B974C22D196F}" type="sibTrans" cxnId="{A8A95D84-1B62-40EF-BA57-344A4F8A91B0}">
      <dgm:prSet/>
      <dgm:spPr/>
      <dgm:t>
        <a:bodyPr/>
        <a:lstStyle/>
        <a:p>
          <a:endParaRPr lang="en-US"/>
        </a:p>
      </dgm:t>
    </dgm:pt>
    <dgm:pt modelId="{6BF955FE-4D84-472D-BD75-0254230B0AC1}">
      <dgm:prSet phldrT="[Текст]"/>
      <dgm:spPr/>
      <dgm:t>
        <a:bodyPr/>
        <a:lstStyle/>
        <a:p>
          <a:r>
            <a:rPr lang="ru-RU"/>
            <a:t>Страхование от несчастных случаев</a:t>
          </a:r>
          <a:endParaRPr lang="en-US"/>
        </a:p>
      </dgm:t>
    </dgm:pt>
    <dgm:pt modelId="{39360DA8-1027-4741-952B-A03864742AFA}" type="parTrans" cxnId="{BEE09ACF-A68F-4BA5-A959-DACF01C0F58B}">
      <dgm:prSet/>
      <dgm:spPr/>
      <dgm:t>
        <a:bodyPr/>
        <a:lstStyle/>
        <a:p>
          <a:endParaRPr lang="en-US"/>
        </a:p>
      </dgm:t>
    </dgm:pt>
    <dgm:pt modelId="{6CEB203F-31B5-4D59-8324-AC2FB594A42D}" type="sibTrans" cxnId="{BEE09ACF-A68F-4BA5-A959-DACF01C0F58B}">
      <dgm:prSet/>
      <dgm:spPr/>
      <dgm:t>
        <a:bodyPr/>
        <a:lstStyle/>
        <a:p>
          <a:endParaRPr lang="en-US"/>
        </a:p>
      </dgm:t>
    </dgm:pt>
    <dgm:pt modelId="{CF73AFB7-0CAD-4F14-9606-15159BB080EC}">
      <dgm:prSet phldrT="[Текст]"/>
      <dgm:spPr/>
      <dgm:t>
        <a:bodyPr/>
        <a:lstStyle/>
        <a:p>
          <a:r>
            <a:rPr lang="ru-RU"/>
            <a:t>Страхование гражданской ответственности</a:t>
          </a:r>
          <a:endParaRPr lang="en-US"/>
        </a:p>
      </dgm:t>
    </dgm:pt>
    <dgm:pt modelId="{9BBE2097-D851-439F-99E3-406CD863D81B}" type="parTrans" cxnId="{EC319259-8030-46A0-A03D-8CC97523D89F}">
      <dgm:prSet/>
      <dgm:spPr/>
      <dgm:t>
        <a:bodyPr/>
        <a:lstStyle/>
        <a:p>
          <a:endParaRPr lang="en-US"/>
        </a:p>
      </dgm:t>
    </dgm:pt>
    <dgm:pt modelId="{21126732-F181-4EEA-A501-73168E6A424A}" type="sibTrans" cxnId="{EC319259-8030-46A0-A03D-8CC97523D89F}">
      <dgm:prSet/>
      <dgm:spPr/>
      <dgm:t>
        <a:bodyPr/>
        <a:lstStyle/>
        <a:p>
          <a:endParaRPr lang="en-US"/>
        </a:p>
      </dgm:t>
    </dgm:pt>
    <dgm:pt modelId="{2282FE12-6048-44DA-9D05-4BBDBEF0D441}">
      <dgm:prSet phldrT="[Текст]"/>
      <dgm:spPr/>
      <dgm:t>
        <a:bodyPr/>
        <a:lstStyle/>
        <a:p>
          <a:r>
            <a:rPr lang="ru-RU"/>
            <a:t>Страхование отмены поездки</a:t>
          </a:r>
          <a:endParaRPr lang="en-US"/>
        </a:p>
      </dgm:t>
    </dgm:pt>
    <dgm:pt modelId="{58DBEB3F-FCCF-42AA-A210-621919B8603E}" type="parTrans" cxnId="{7B05721A-A069-40B8-9545-7233E75C93EF}">
      <dgm:prSet/>
      <dgm:spPr/>
      <dgm:t>
        <a:bodyPr/>
        <a:lstStyle/>
        <a:p>
          <a:endParaRPr lang="en-US"/>
        </a:p>
      </dgm:t>
    </dgm:pt>
    <dgm:pt modelId="{39B4F188-0F5B-40A8-B984-1EA9994E2F5F}" type="sibTrans" cxnId="{7B05721A-A069-40B8-9545-7233E75C93EF}">
      <dgm:prSet/>
      <dgm:spPr/>
      <dgm:t>
        <a:bodyPr/>
        <a:lstStyle/>
        <a:p>
          <a:endParaRPr lang="en-US"/>
        </a:p>
      </dgm:t>
    </dgm:pt>
    <dgm:pt modelId="{CCADE8E0-534F-497A-97DF-9F9DCE5B42AA}">
      <dgm:prSet/>
      <dgm:spPr/>
      <dgm:t>
        <a:bodyPr/>
        <a:lstStyle/>
        <a:p>
          <a:r>
            <a:rPr lang="ru-RU"/>
            <a:t>Страхование утраты багажа</a:t>
          </a:r>
          <a:endParaRPr lang="en-US"/>
        </a:p>
      </dgm:t>
    </dgm:pt>
    <dgm:pt modelId="{472C773A-43E1-4F22-8C30-AAF52B233FB6}" type="parTrans" cxnId="{074D50EE-ADC1-44F1-B11D-15F6DE044150}">
      <dgm:prSet/>
      <dgm:spPr/>
      <dgm:t>
        <a:bodyPr/>
        <a:lstStyle/>
        <a:p>
          <a:endParaRPr lang="en-US"/>
        </a:p>
      </dgm:t>
    </dgm:pt>
    <dgm:pt modelId="{C1D3919C-1675-4404-9D6C-E8DBFF6EE029}" type="sibTrans" cxnId="{074D50EE-ADC1-44F1-B11D-15F6DE044150}">
      <dgm:prSet/>
      <dgm:spPr/>
      <dgm:t>
        <a:bodyPr/>
        <a:lstStyle/>
        <a:p>
          <a:endParaRPr lang="en-US"/>
        </a:p>
      </dgm:t>
    </dgm:pt>
    <dgm:pt modelId="{2FDC832D-6530-48C7-93A9-766FF5DCFAA4}" type="pres">
      <dgm:prSet presAssocID="{BB740DE6-0CDA-4EA7-AD00-A763AEC752DC}" presName="Name0" presStyleCnt="0">
        <dgm:presLayoutVars>
          <dgm:chMax val="1"/>
          <dgm:dir/>
          <dgm:animLvl val="ctr"/>
          <dgm:resizeHandles val="exact"/>
        </dgm:presLayoutVars>
      </dgm:prSet>
      <dgm:spPr/>
      <dgm:t>
        <a:bodyPr/>
        <a:lstStyle/>
        <a:p>
          <a:endParaRPr lang="en-US"/>
        </a:p>
      </dgm:t>
    </dgm:pt>
    <dgm:pt modelId="{25715CD9-1809-4CA4-A295-0E7F893B70AC}" type="pres">
      <dgm:prSet presAssocID="{3A36BE22-97C8-4751-AF06-313EE1EB66EF}" presName="centerShape" presStyleLbl="node0" presStyleIdx="0" presStyleCnt="1" custScaleX="210229"/>
      <dgm:spPr/>
      <dgm:t>
        <a:bodyPr/>
        <a:lstStyle/>
        <a:p>
          <a:endParaRPr lang="en-US"/>
        </a:p>
      </dgm:t>
    </dgm:pt>
    <dgm:pt modelId="{5044460C-40C9-4D9C-8A96-C5AE18ADB9B2}" type="pres">
      <dgm:prSet presAssocID="{302BB356-9AD7-4DF6-9D33-61FECCB755CA}" presName="parTrans" presStyleLbl="sibTrans2D1" presStyleIdx="0" presStyleCnt="5"/>
      <dgm:spPr/>
      <dgm:t>
        <a:bodyPr/>
        <a:lstStyle/>
        <a:p>
          <a:endParaRPr lang="en-US"/>
        </a:p>
      </dgm:t>
    </dgm:pt>
    <dgm:pt modelId="{C7FB5C95-4BA4-436A-BDDB-75F5C3796A47}" type="pres">
      <dgm:prSet presAssocID="{302BB356-9AD7-4DF6-9D33-61FECCB755CA}" presName="connectorText" presStyleLbl="sibTrans2D1" presStyleIdx="0" presStyleCnt="5"/>
      <dgm:spPr/>
      <dgm:t>
        <a:bodyPr/>
        <a:lstStyle/>
        <a:p>
          <a:endParaRPr lang="en-US"/>
        </a:p>
      </dgm:t>
    </dgm:pt>
    <dgm:pt modelId="{57DE265A-7ACC-4D22-A800-F8C4E29B5A23}" type="pres">
      <dgm:prSet presAssocID="{CF74E91A-85DB-4313-82B3-21627F776F26}" presName="node" presStyleLbl="node1" presStyleIdx="0" presStyleCnt="5" custScaleX="155767" custScaleY="84674" custRadScaleRad="99456" custRadScaleInc="3816">
        <dgm:presLayoutVars>
          <dgm:bulletEnabled val="1"/>
        </dgm:presLayoutVars>
      </dgm:prSet>
      <dgm:spPr/>
      <dgm:t>
        <a:bodyPr/>
        <a:lstStyle/>
        <a:p>
          <a:endParaRPr lang="en-US"/>
        </a:p>
      </dgm:t>
    </dgm:pt>
    <dgm:pt modelId="{C9E74909-2FC6-4315-8652-599852B3124B}" type="pres">
      <dgm:prSet presAssocID="{39360DA8-1027-4741-952B-A03864742AFA}" presName="parTrans" presStyleLbl="sibTrans2D1" presStyleIdx="1" presStyleCnt="5"/>
      <dgm:spPr/>
      <dgm:t>
        <a:bodyPr/>
        <a:lstStyle/>
        <a:p>
          <a:endParaRPr lang="en-US"/>
        </a:p>
      </dgm:t>
    </dgm:pt>
    <dgm:pt modelId="{3EE2B756-3767-485C-9D4E-FC9458019A5A}" type="pres">
      <dgm:prSet presAssocID="{39360DA8-1027-4741-952B-A03864742AFA}" presName="connectorText" presStyleLbl="sibTrans2D1" presStyleIdx="1" presStyleCnt="5"/>
      <dgm:spPr/>
      <dgm:t>
        <a:bodyPr/>
        <a:lstStyle/>
        <a:p>
          <a:endParaRPr lang="en-US"/>
        </a:p>
      </dgm:t>
    </dgm:pt>
    <dgm:pt modelId="{70C4D5B1-0062-4778-A3CC-88E33948E304}" type="pres">
      <dgm:prSet presAssocID="{6BF955FE-4D84-472D-BD75-0254230B0AC1}" presName="node" presStyleLbl="node1" presStyleIdx="1" presStyleCnt="5" custScaleX="154940" custRadScaleRad="167420" custRadScaleInc="8232">
        <dgm:presLayoutVars>
          <dgm:bulletEnabled val="1"/>
        </dgm:presLayoutVars>
      </dgm:prSet>
      <dgm:spPr/>
      <dgm:t>
        <a:bodyPr/>
        <a:lstStyle/>
        <a:p>
          <a:endParaRPr lang="en-US"/>
        </a:p>
      </dgm:t>
    </dgm:pt>
    <dgm:pt modelId="{95F4D2D4-EA57-42EF-A536-4B5858CD77EB}" type="pres">
      <dgm:prSet presAssocID="{472C773A-43E1-4F22-8C30-AAF52B233FB6}" presName="parTrans" presStyleLbl="sibTrans2D1" presStyleIdx="2" presStyleCnt="5"/>
      <dgm:spPr/>
      <dgm:t>
        <a:bodyPr/>
        <a:lstStyle/>
        <a:p>
          <a:endParaRPr lang="en-US"/>
        </a:p>
      </dgm:t>
    </dgm:pt>
    <dgm:pt modelId="{90F08908-7C94-4826-9BDB-CC1C020F2FA9}" type="pres">
      <dgm:prSet presAssocID="{472C773A-43E1-4F22-8C30-AAF52B233FB6}" presName="connectorText" presStyleLbl="sibTrans2D1" presStyleIdx="2" presStyleCnt="5"/>
      <dgm:spPr/>
      <dgm:t>
        <a:bodyPr/>
        <a:lstStyle/>
        <a:p>
          <a:endParaRPr lang="en-US"/>
        </a:p>
      </dgm:t>
    </dgm:pt>
    <dgm:pt modelId="{23F8E784-0B3B-40A6-89F1-C16CEB577E48}" type="pres">
      <dgm:prSet presAssocID="{CCADE8E0-534F-497A-97DF-9F9DCE5B42AA}" presName="node" presStyleLbl="node1" presStyleIdx="2" presStyleCnt="5" custScaleX="185926" custRadScaleRad="141576" custRadScaleInc="-47365">
        <dgm:presLayoutVars>
          <dgm:bulletEnabled val="1"/>
        </dgm:presLayoutVars>
      </dgm:prSet>
      <dgm:spPr/>
      <dgm:t>
        <a:bodyPr/>
        <a:lstStyle/>
        <a:p>
          <a:endParaRPr lang="en-US"/>
        </a:p>
      </dgm:t>
    </dgm:pt>
    <dgm:pt modelId="{5F7D617B-167F-4373-BE2D-5CED5BB93F0C}" type="pres">
      <dgm:prSet presAssocID="{9BBE2097-D851-439F-99E3-406CD863D81B}" presName="parTrans" presStyleLbl="sibTrans2D1" presStyleIdx="3" presStyleCnt="5"/>
      <dgm:spPr/>
      <dgm:t>
        <a:bodyPr/>
        <a:lstStyle/>
        <a:p>
          <a:endParaRPr lang="en-US"/>
        </a:p>
      </dgm:t>
    </dgm:pt>
    <dgm:pt modelId="{F472DBE0-2A19-4FA6-BA04-FBB3C0096C12}" type="pres">
      <dgm:prSet presAssocID="{9BBE2097-D851-439F-99E3-406CD863D81B}" presName="connectorText" presStyleLbl="sibTrans2D1" presStyleIdx="3" presStyleCnt="5"/>
      <dgm:spPr/>
      <dgm:t>
        <a:bodyPr/>
        <a:lstStyle/>
        <a:p>
          <a:endParaRPr lang="en-US"/>
        </a:p>
      </dgm:t>
    </dgm:pt>
    <dgm:pt modelId="{9553E961-9BE9-445D-8D9C-5A617AC211B6}" type="pres">
      <dgm:prSet presAssocID="{CF73AFB7-0CAD-4F14-9606-15159BB080EC}" presName="node" presStyleLbl="node1" presStyleIdx="3" presStyleCnt="5" custScaleX="176535" custRadScaleRad="139071" custRadScaleInc="45198">
        <dgm:presLayoutVars>
          <dgm:bulletEnabled val="1"/>
        </dgm:presLayoutVars>
      </dgm:prSet>
      <dgm:spPr/>
      <dgm:t>
        <a:bodyPr/>
        <a:lstStyle/>
        <a:p>
          <a:endParaRPr lang="en-US"/>
        </a:p>
      </dgm:t>
    </dgm:pt>
    <dgm:pt modelId="{5D06B875-3822-4CD3-99FB-BE03AB462406}" type="pres">
      <dgm:prSet presAssocID="{58DBEB3F-FCCF-42AA-A210-621919B8603E}" presName="parTrans" presStyleLbl="sibTrans2D1" presStyleIdx="4" presStyleCnt="5"/>
      <dgm:spPr/>
      <dgm:t>
        <a:bodyPr/>
        <a:lstStyle/>
        <a:p>
          <a:endParaRPr lang="en-US"/>
        </a:p>
      </dgm:t>
    </dgm:pt>
    <dgm:pt modelId="{5CFD4993-0530-42D1-B97A-11E66A0E902C}" type="pres">
      <dgm:prSet presAssocID="{58DBEB3F-FCCF-42AA-A210-621919B8603E}" presName="connectorText" presStyleLbl="sibTrans2D1" presStyleIdx="4" presStyleCnt="5"/>
      <dgm:spPr/>
      <dgm:t>
        <a:bodyPr/>
        <a:lstStyle/>
        <a:p>
          <a:endParaRPr lang="en-US"/>
        </a:p>
      </dgm:t>
    </dgm:pt>
    <dgm:pt modelId="{2EA0ED80-55FB-444B-83F4-1C8C9A281D37}" type="pres">
      <dgm:prSet presAssocID="{2282FE12-6048-44DA-9D05-4BBDBEF0D441}" presName="node" presStyleLbl="node1" presStyleIdx="4" presStyleCnt="5" custScaleX="161441" custRadScaleRad="165679" custRadScaleInc="-6221">
        <dgm:presLayoutVars>
          <dgm:bulletEnabled val="1"/>
        </dgm:presLayoutVars>
      </dgm:prSet>
      <dgm:spPr/>
      <dgm:t>
        <a:bodyPr/>
        <a:lstStyle/>
        <a:p>
          <a:endParaRPr lang="en-US"/>
        </a:p>
      </dgm:t>
    </dgm:pt>
  </dgm:ptLst>
  <dgm:cxnLst>
    <dgm:cxn modelId="{41D424D9-403D-4CD6-8B2E-BA3BAED39DF0}" type="presOf" srcId="{6BF955FE-4D84-472D-BD75-0254230B0AC1}" destId="{70C4D5B1-0062-4778-A3CC-88E33948E304}" srcOrd="0" destOrd="0" presId="urn:microsoft.com/office/officeart/2005/8/layout/radial5"/>
    <dgm:cxn modelId="{BD22769A-31F6-4E98-9CC5-D90C94B34690}" type="presOf" srcId="{58DBEB3F-FCCF-42AA-A210-621919B8603E}" destId="{5D06B875-3822-4CD3-99FB-BE03AB462406}" srcOrd="0" destOrd="0" presId="urn:microsoft.com/office/officeart/2005/8/layout/radial5"/>
    <dgm:cxn modelId="{6E79C3E8-5CCA-453B-AC04-137FF970F6E2}" type="presOf" srcId="{39360DA8-1027-4741-952B-A03864742AFA}" destId="{3EE2B756-3767-485C-9D4E-FC9458019A5A}" srcOrd="1" destOrd="0" presId="urn:microsoft.com/office/officeart/2005/8/layout/radial5"/>
    <dgm:cxn modelId="{DD39BEF8-387F-4F5F-B47B-91ED510B77C5}" type="presOf" srcId="{472C773A-43E1-4F22-8C30-AAF52B233FB6}" destId="{90F08908-7C94-4826-9BDB-CC1C020F2FA9}" srcOrd="1" destOrd="0" presId="urn:microsoft.com/office/officeart/2005/8/layout/radial5"/>
    <dgm:cxn modelId="{BEE09ACF-A68F-4BA5-A959-DACF01C0F58B}" srcId="{3A36BE22-97C8-4751-AF06-313EE1EB66EF}" destId="{6BF955FE-4D84-472D-BD75-0254230B0AC1}" srcOrd="1" destOrd="0" parTransId="{39360DA8-1027-4741-952B-A03864742AFA}" sibTransId="{6CEB203F-31B5-4D59-8324-AC2FB594A42D}"/>
    <dgm:cxn modelId="{709108FE-6027-4D3A-B88F-F90537CE3D1C}" type="presOf" srcId="{CF73AFB7-0CAD-4F14-9606-15159BB080EC}" destId="{9553E961-9BE9-445D-8D9C-5A617AC211B6}" srcOrd="0" destOrd="0" presId="urn:microsoft.com/office/officeart/2005/8/layout/radial5"/>
    <dgm:cxn modelId="{A8A95D84-1B62-40EF-BA57-344A4F8A91B0}" srcId="{3A36BE22-97C8-4751-AF06-313EE1EB66EF}" destId="{CF74E91A-85DB-4313-82B3-21627F776F26}" srcOrd="0" destOrd="0" parTransId="{302BB356-9AD7-4DF6-9D33-61FECCB755CA}" sibTransId="{C536E396-A54B-4566-98E2-B974C22D196F}"/>
    <dgm:cxn modelId="{7925C212-A816-43A4-9BCF-92F1A8FE2A3E}" type="presOf" srcId="{39360DA8-1027-4741-952B-A03864742AFA}" destId="{C9E74909-2FC6-4315-8652-599852B3124B}" srcOrd="0" destOrd="0" presId="urn:microsoft.com/office/officeart/2005/8/layout/radial5"/>
    <dgm:cxn modelId="{07420C85-D415-40C4-8B37-0E7639B7D119}" type="presOf" srcId="{CCADE8E0-534F-497A-97DF-9F9DCE5B42AA}" destId="{23F8E784-0B3B-40A6-89F1-C16CEB577E48}" srcOrd="0" destOrd="0" presId="urn:microsoft.com/office/officeart/2005/8/layout/radial5"/>
    <dgm:cxn modelId="{7DE5E7B3-592A-4125-827E-3CC0DEAC1E4D}" type="presOf" srcId="{58DBEB3F-FCCF-42AA-A210-621919B8603E}" destId="{5CFD4993-0530-42D1-B97A-11E66A0E902C}" srcOrd="1" destOrd="0" presId="urn:microsoft.com/office/officeart/2005/8/layout/radial5"/>
    <dgm:cxn modelId="{7E30FA05-A982-4E4E-A86F-673353E39BDD}" type="presOf" srcId="{BB740DE6-0CDA-4EA7-AD00-A763AEC752DC}" destId="{2FDC832D-6530-48C7-93A9-766FF5DCFAA4}" srcOrd="0" destOrd="0" presId="urn:microsoft.com/office/officeart/2005/8/layout/radial5"/>
    <dgm:cxn modelId="{B81A0396-711A-41C5-AA37-59F2291E706D}" type="presOf" srcId="{472C773A-43E1-4F22-8C30-AAF52B233FB6}" destId="{95F4D2D4-EA57-42EF-A536-4B5858CD77EB}" srcOrd="0" destOrd="0" presId="urn:microsoft.com/office/officeart/2005/8/layout/radial5"/>
    <dgm:cxn modelId="{72B5743B-4058-428C-81C2-BCD8D47814C5}" type="presOf" srcId="{9BBE2097-D851-439F-99E3-406CD863D81B}" destId="{5F7D617B-167F-4373-BE2D-5CED5BB93F0C}" srcOrd="0" destOrd="0" presId="urn:microsoft.com/office/officeart/2005/8/layout/radial5"/>
    <dgm:cxn modelId="{76FC254F-509D-4946-97D3-697CA5F35C5D}" type="presOf" srcId="{9BBE2097-D851-439F-99E3-406CD863D81B}" destId="{F472DBE0-2A19-4FA6-BA04-FBB3C0096C12}" srcOrd="1" destOrd="0" presId="urn:microsoft.com/office/officeart/2005/8/layout/radial5"/>
    <dgm:cxn modelId="{2C2DF90A-C769-4E87-8165-228267B6BC92}" type="presOf" srcId="{CF74E91A-85DB-4313-82B3-21627F776F26}" destId="{57DE265A-7ACC-4D22-A800-F8C4E29B5A23}" srcOrd="0" destOrd="0" presId="urn:microsoft.com/office/officeart/2005/8/layout/radial5"/>
    <dgm:cxn modelId="{074D50EE-ADC1-44F1-B11D-15F6DE044150}" srcId="{3A36BE22-97C8-4751-AF06-313EE1EB66EF}" destId="{CCADE8E0-534F-497A-97DF-9F9DCE5B42AA}" srcOrd="2" destOrd="0" parTransId="{472C773A-43E1-4F22-8C30-AAF52B233FB6}" sibTransId="{C1D3919C-1675-4404-9D6C-E8DBFF6EE029}"/>
    <dgm:cxn modelId="{B8787D99-7D2B-4913-869C-787BB3117A8C}" type="presOf" srcId="{2282FE12-6048-44DA-9D05-4BBDBEF0D441}" destId="{2EA0ED80-55FB-444B-83F4-1C8C9A281D37}" srcOrd="0" destOrd="0" presId="urn:microsoft.com/office/officeart/2005/8/layout/radial5"/>
    <dgm:cxn modelId="{C6A30196-CF07-4E64-ADED-2C0547CACB52}" srcId="{BB740DE6-0CDA-4EA7-AD00-A763AEC752DC}" destId="{3A36BE22-97C8-4751-AF06-313EE1EB66EF}" srcOrd="0" destOrd="0" parTransId="{430BA0DF-41D8-4772-9D40-B91F3E1E29DF}" sibTransId="{026F9204-9451-418E-8C6C-02481CC42411}"/>
    <dgm:cxn modelId="{BA9D9A53-8029-45EF-B1F9-A4D2E92167DB}" type="presOf" srcId="{302BB356-9AD7-4DF6-9D33-61FECCB755CA}" destId="{C7FB5C95-4BA4-436A-BDDB-75F5C3796A47}" srcOrd="1" destOrd="0" presId="urn:microsoft.com/office/officeart/2005/8/layout/radial5"/>
    <dgm:cxn modelId="{24EE6400-0C18-42A9-93C1-806D2ED74F04}" type="presOf" srcId="{3A36BE22-97C8-4751-AF06-313EE1EB66EF}" destId="{25715CD9-1809-4CA4-A295-0E7F893B70AC}" srcOrd="0" destOrd="0" presId="urn:microsoft.com/office/officeart/2005/8/layout/radial5"/>
    <dgm:cxn modelId="{D8968A6A-F7CC-4572-B939-BC15406C366E}" type="presOf" srcId="{302BB356-9AD7-4DF6-9D33-61FECCB755CA}" destId="{5044460C-40C9-4D9C-8A96-C5AE18ADB9B2}" srcOrd="0" destOrd="0" presId="urn:microsoft.com/office/officeart/2005/8/layout/radial5"/>
    <dgm:cxn modelId="{7B05721A-A069-40B8-9545-7233E75C93EF}" srcId="{3A36BE22-97C8-4751-AF06-313EE1EB66EF}" destId="{2282FE12-6048-44DA-9D05-4BBDBEF0D441}" srcOrd="4" destOrd="0" parTransId="{58DBEB3F-FCCF-42AA-A210-621919B8603E}" sibTransId="{39B4F188-0F5B-40A8-B984-1EA9994E2F5F}"/>
    <dgm:cxn modelId="{EC319259-8030-46A0-A03D-8CC97523D89F}" srcId="{3A36BE22-97C8-4751-AF06-313EE1EB66EF}" destId="{CF73AFB7-0CAD-4F14-9606-15159BB080EC}" srcOrd="3" destOrd="0" parTransId="{9BBE2097-D851-439F-99E3-406CD863D81B}" sibTransId="{21126732-F181-4EEA-A501-73168E6A424A}"/>
    <dgm:cxn modelId="{8F1121C3-1BA0-4335-A2C2-C59C2828061E}" type="presParOf" srcId="{2FDC832D-6530-48C7-93A9-766FF5DCFAA4}" destId="{25715CD9-1809-4CA4-A295-0E7F893B70AC}" srcOrd="0" destOrd="0" presId="urn:microsoft.com/office/officeart/2005/8/layout/radial5"/>
    <dgm:cxn modelId="{D5AA0637-187E-48EA-8B47-DEF0917A4DCD}" type="presParOf" srcId="{2FDC832D-6530-48C7-93A9-766FF5DCFAA4}" destId="{5044460C-40C9-4D9C-8A96-C5AE18ADB9B2}" srcOrd="1" destOrd="0" presId="urn:microsoft.com/office/officeart/2005/8/layout/radial5"/>
    <dgm:cxn modelId="{8DED2030-6D08-48B5-8BA5-A5F5F4D32D3B}" type="presParOf" srcId="{5044460C-40C9-4D9C-8A96-C5AE18ADB9B2}" destId="{C7FB5C95-4BA4-436A-BDDB-75F5C3796A47}" srcOrd="0" destOrd="0" presId="urn:microsoft.com/office/officeart/2005/8/layout/radial5"/>
    <dgm:cxn modelId="{D5D1414A-BAD4-4F22-B4BC-9B767D631FE3}" type="presParOf" srcId="{2FDC832D-6530-48C7-93A9-766FF5DCFAA4}" destId="{57DE265A-7ACC-4D22-A800-F8C4E29B5A23}" srcOrd="2" destOrd="0" presId="urn:microsoft.com/office/officeart/2005/8/layout/radial5"/>
    <dgm:cxn modelId="{85C3C6E6-DA1E-4695-8BA4-CD36AA90F706}" type="presParOf" srcId="{2FDC832D-6530-48C7-93A9-766FF5DCFAA4}" destId="{C9E74909-2FC6-4315-8652-599852B3124B}" srcOrd="3" destOrd="0" presId="urn:microsoft.com/office/officeart/2005/8/layout/radial5"/>
    <dgm:cxn modelId="{05354CE4-C77A-48B8-823E-5EAA847CEAAF}" type="presParOf" srcId="{C9E74909-2FC6-4315-8652-599852B3124B}" destId="{3EE2B756-3767-485C-9D4E-FC9458019A5A}" srcOrd="0" destOrd="0" presId="urn:microsoft.com/office/officeart/2005/8/layout/radial5"/>
    <dgm:cxn modelId="{47B23EBF-081D-4705-A14B-2FB8796F6E78}" type="presParOf" srcId="{2FDC832D-6530-48C7-93A9-766FF5DCFAA4}" destId="{70C4D5B1-0062-4778-A3CC-88E33948E304}" srcOrd="4" destOrd="0" presId="urn:microsoft.com/office/officeart/2005/8/layout/radial5"/>
    <dgm:cxn modelId="{E55E6463-B481-492D-8308-5C05B7084202}" type="presParOf" srcId="{2FDC832D-6530-48C7-93A9-766FF5DCFAA4}" destId="{95F4D2D4-EA57-42EF-A536-4B5858CD77EB}" srcOrd="5" destOrd="0" presId="urn:microsoft.com/office/officeart/2005/8/layout/radial5"/>
    <dgm:cxn modelId="{19F9F192-E408-4DFF-96E8-45ED19A23130}" type="presParOf" srcId="{95F4D2D4-EA57-42EF-A536-4B5858CD77EB}" destId="{90F08908-7C94-4826-9BDB-CC1C020F2FA9}" srcOrd="0" destOrd="0" presId="urn:microsoft.com/office/officeart/2005/8/layout/radial5"/>
    <dgm:cxn modelId="{4B58E068-403C-46DD-BAFA-E6076A1212D3}" type="presParOf" srcId="{2FDC832D-6530-48C7-93A9-766FF5DCFAA4}" destId="{23F8E784-0B3B-40A6-89F1-C16CEB577E48}" srcOrd="6" destOrd="0" presId="urn:microsoft.com/office/officeart/2005/8/layout/radial5"/>
    <dgm:cxn modelId="{39C75B24-B88F-4B4A-89AA-69A95354F821}" type="presParOf" srcId="{2FDC832D-6530-48C7-93A9-766FF5DCFAA4}" destId="{5F7D617B-167F-4373-BE2D-5CED5BB93F0C}" srcOrd="7" destOrd="0" presId="urn:microsoft.com/office/officeart/2005/8/layout/radial5"/>
    <dgm:cxn modelId="{F3271CB5-8B0C-423A-BB70-2712F56CC319}" type="presParOf" srcId="{5F7D617B-167F-4373-BE2D-5CED5BB93F0C}" destId="{F472DBE0-2A19-4FA6-BA04-FBB3C0096C12}" srcOrd="0" destOrd="0" presId="urn:microsoft.com/office/officeart/2005/8/layout/radial5"/>
    <dgm:cxn modelId="{020D3AED-2ED0-42BB-B591-CBF99141E851}" type="presParOf" srcId="{2FDC832D-6530-48C7-93A9-766FF5DCFAA4}" destId="{9553E961-9BE9-445D-8D9C-5A617AC211B6}" srcOrd="8" destOrd="0" presId="urn:microsoft.com/office/officeart/2005/8/layout/radial5"/>
    <dgm:cxn modelId="{B047F608-643E-497B-BA0D-14DF8FAA8CD5}" type="presParOf" srcId="{2FDC832D-6530-48C7-93A9-766FF5DCFAA4}" destId="{5D06B875-3822-4CD3-99FB-BE03AB462406}" srcOrd="9" destOrd="0" presId="urn:microsoft.com/office/officeart/2005/8/layout/radial5"/>
    <dgm:cxn modelId="{D72432AF-1E92-4D8D-86C7-427E94E49F3B}" type="presParOf" srcId="{5D06B875-3822-4CD3-99FB-BE03AB462406}" destId="{5CFD4993-0530-42D1-B97A-11E66A0E902C}" srcOrd="0" destOrd="0" presId="urn:microsoft.com/office/officeart/2005/8/layout/radial5"/>
    <dgm:cxn modelId="{37180553-198D-4048-BF49-6CDF36DBDD8D}" type="presParOf" srcId="{2FDC832D-6530-48C7-93A9-766FF5DCFAA4}" destId="{2EA0ED80-55FB-444B-83F4-1C8C9A281D37}" srcOrd="10"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7D9A35-02EA-465A-A57E-B8DB5B8F2354}" type="doc">
      <dgm:prSet loTypeId="urn:microsoft.com/office/officeart/2009/3/layout/HorizontalOrganizationChart" loCatId="hierarchy" qsTypeId="urn:microsoft.com/office/officeart/2005/8/quickstyle/simple3" qsCatId="simple" csTypeId="urn:microsoft.com/office/officeart/2005/8/colors/accent0_3" csCatId="mainScheme" phldr="1"/>
      <dgm:spPr/>
      <dgm:t>
        <a:bodyPr/>
        <a:lstStyle/>
        <a:p>
          <a:endParaRPr lang="en-US"/>
        </a:p>
      </dgm:t>
    </dgm:pt>
    <dgm:pt modelId="{6DD7556C-606A-4754-AD9A-3095E1FDA192}">
      <dgm:prSet phldrT="[Текст]"/>
      <dgm:spPr/>
      <dgm:t>
        <a:bodyPr/>
        <a:lstStyle/>
        <a:p>
          <a:r>
            <a:rPr lang="ru-RU" b="1"/>
            <a:t>Схемы страхования</a:t>
          </a:r>
          <a:endParaRPr lang="en-US" b="1"/>
        </a:p>
      </dgm:t>
    </dgm:pt>
    <dgm:pt modelId="{E32D1EA8-0B82-4305-8250-B0C9FA866A65}" type="parTrans" cxnId="{DBBBE84F-208F-4349-A880-81AFAD93C43D}">
      <dgm:prSet/>
      <dgm:spPr/>
      <dgm:t>
        <a:bodyPr/>
        <a:lstStyle/>
        <a:p>
          <a:endParaRPr lang="en-US"/>
        </a:p>
      </dgm:t>
    </dgm:pt>
    <dgm:pt modelId="{7D268E28-4CF4-451A-BCF7-3FE68ED39980}" type="sibTrans" cxnId="{DBBBE84F-208F-4349-A880-81AFAD93C43D}">
      <dgm:prSet/>
      <dgm:spPr/>
      <dgm:t>
        <a:bodyPr/>
        <a:lstStyle/>
        <a:p>
          <a:endParaRPr lang="en-US"/>
        </a:p>
      </dgm:t>
    </dgm:pt>
    <dgm:pt modelId="{6CC7E4D3-E26D-4F44-BCA0-A7CBE4C29807}">
      <dgm:prSet phldrT="[Текст]" custT="1"/>
      <dgm:spPr/>
      <dgm:t>
        <a:bodyPr/>
        <a:lstStyle/>
        <a:p>
          <a:r>
            <a:rPr lang="ru-RU" sz="1600" b="1"/>
            <a:t>Компенсационная</a:t>
          </a:r>
          <a:endParaRPr lang="en-US" sz="1600" b="1"/>
        </a:p>
        <a:p>
          <a:r>
            <a:rPr lang="en-US" sz="1400"/>
            <a:t>(</a:t>
          </a:r>
          <a:r>
            <a:rPr lang="ru-RU" sz="1400"/>
            <a:t>турит сам оплачивает расходы, по приезду страховая компания их компенсирует)</a:t>
          </a:r>
          <a:endParaRPr lang="en-US" sz="1400"/>
        </a:p>
      </dgm:t>
    </dgm:pt>
    <dgm:pt modelId="{FC098545-FB9C-423D-BDBA-907DBE82EA35}" type="parTrans" cxnId="{7F2912C7-47B5-4A64-9A2A-A9FD6540D02B}">
      <dgm:prSet/>
      <dgm:spPr/>
      <dgm:t>
        <a:bodyPr/>
        <a:lstStyle/>
        <a:p>
          <a:endParaRPr lang="en-US"/>
        </a:p>
      </dgm:t>
    </dgm:pt>
    <dgm:pt modelId="{2A13D428-9283-475E-A9BB-276D2F2789B7}" type="sibTrans" cxnId="{7F2912C7-47B5-4A64-9A2A-A9FD6540D02B}">
      <dgm:prSet/>
      <dgm:spPr/>
      <dgm:t>
        <a:bodyPr/>
        <a:lstStyle/>
        <a:p>
          <a:endParaRPr lang="en-US"/>
        </a:p>
      </dgm:t>
    </dgm:pt>
    <dgm:pt modelId="{B2860015-AC09-413F-B9EF-C57BB9DF6CEC}">
      <dgm:prSet phldrT="[Текст]" custT="1"/>
      <dgm:spPr/>
      <dgm:t>
        <a:bodyPr/>
        <a:lstStyle/>
        <a:p>
          <a:pPr>
            <a:spcAft>
              <a:spcPts val="600"/>
            </a:spcAft>
          </a:pPr>
          <a:r>
            <a:rPr lang="ru-RU" sz="1600" b="1"/>
            <a:t>Сервисная или схема содействия (</a:t>
          </a:r>
          <a:r>
            <a:rPr lang="en-US" sz="1600" b="1"/>
            <a:t>assistance)</a:t>
          </a:r>
          <a:endParaRPr lang="ru-RU" sz="1600" b="1"/>
        </a:p>
        <a:p>
          <a:pPr>
            <a:spcAft>
              <a:spcPct val="35000"/>
            </a:spcAft>
          </a:pPr>
          <a:r>
            <a:rPr lang="ru-RU" sz="1400"/>
            <a:t>(расходы оплачивает зарубежная СК, с которой у российской СК заключен договор)</a:t>
          </a:r>
          <a:endParaRPr lang="en-US" sz="1400"/>
        </a:p>
      </dgm:t>
    </dgm:pt>
    <dgm:pt modelId="{7116F1DE-7BA3-438A-A9B5-3678352D83EF}" type="parTrans" cxnId="{D354B333-D4CD-44C3-AD40-FCF620DB0907}">
      <dgm:prSet/>
      <dgm:spPr/>
      <dgm:t>
        <a:bodyPr/>
        <a:lstStyle/>
        <a:p>
          <a:endParaRPr lang="en-US"/>
        </a:p>
      </dgm:t>
    </dgm:pt>
    <dgm:pt modelId="{993793AB-9FB7-40AE-B88E-DCE35A8BF22B}" type="sibTrans" cxnId="{D354B333-D4CD-44C3-AD40-FCF620DB0907}">
      <dgm:prSet/>
      <dgm:spPr/>
      <dgm:t>
        <a:bodyPr/>
        <a:lstStyle/>
        <a:p>
          <a:endParaRPr lang="en-US"/>
        </a:p>
      </dgm:t>
    </dgm:pt>
    <dgm:pt modelId="{0C61396B-601E-49EF-872B-F07F42027041}" type="pres">
      <dgm:prSet presAssocID="{197D9A35-02EA-465A-A57E-B8DB5B8F2354}" presName="hierChild1" presStyleCnt="0">
        <dgm:presLayoutVars>
          <dgm:orgChart val="1"/>
          <dgm:chPref val="1"/>
          <dgm:dir/>
          <dgm:animOne val="branch"/>
          <dgm:animLvl val="lvl"/>
          <dgm:resizeHandles/>
        </dgm:presLayoutVars>
      </dgm:prSet>
      <dgm:spPr/>
      <dgm:t>
        <a:bodyPr/>
        <a:lstStyle/>
        <a:p>
          <a:endParaRPr lang="en-US"/>
        </a:p>
      </dgm:t>
    </dgm:pt>
    <dgm:pt modelId="{B74DDE16-C538-482E-A80F-1FC0E41242DA}" type="pres">
      <dgm:prSet presAssocID="{6DD7556C-606A-4754-AD9A-3095E1FDA192}" presName="hierRoot1" presStyleCnt="0">
        <dgm:presLayoutVars>
          <dgm:hierBranch val="init"/>
        </dgm:presLayoutVars>
      </dgm:prSet>
      <dgm:spPr/>
    </dgm:pt>
    <dgm:pt modelId="{AB30CCE4-8DAC-42E5-A363-D5E2BA2AC0A7}" type="pres">
      <dgm:prSet presAssocID="{6DD7556C-606A-4754-AD9A-3095E1FDA192}" presName="rootComposite1" presStyleCnt="0"/>
      <dgm:spPr/>
    </dgm:pt>
    <dgm:pt modelId="{3F9B2118-60DC-4FAF-BE66-32E48F3FAFEE}" type="pres">
      <dgm:prSet presAssocID="{6DD7556C-606A-4754-AD9A-3095E1FDA192}" presName="rootText1" presStyleLbl="node0" presStyleIdx="0" presStyleCnt="1">
        <dgm:presLayoutVars>
          <dgm:chPref val="3"/>
        </dgm:presLayoutVars>
      </dgm:prSet>
      <dgm:spPr/>
      <dgm:t>
        <a:bodyPr/>
        <a:lstStyle/>
        <a:p>
          <a:endParaRPr lang="en-US"/>
        </a:p>
      </dgm:t>
    </dgm:pt>
    <dgm:pt modelId="{C90FBDA4-E7F8-45C6-AAAC-45E98AF7A61A}" type="pres">
      <dgm:prSet presAssocID="{6DD7556C-606A-4754-AD9A-3095E1FDA192}" presName="rootConnector1" presStyleLbl="node1" presStyleIdx="0" presStyleCnt="0"/>
      <dgm:spPr/>
      <dgm:t>
        <a:bodyPr/>
        <a:lstStyle/>
        <a:p>
          <a:endParaRPr lang="en-US"/>
        </a:p>
      </dgm:t>
    </dgm:pt>
    <dgm:pt modelId="{B2DD2A39-8933-4F4D-9152-79C9C468CEC3}" type="pres">
      <dgm:prSet presAssocID="{6DD7556C-606A-4754-AD9A-3095E1FDA192}" presName="hierChild2" presStyleCnt="0"/>
      <dgm:spPr/>
    </dgm:pt>
    <dgm:pt modelId="{C2764836-EDE4-4A99-A3EC-C0CE237107D1}" type="pres">
      <dgm:prSet presAssocID="{FC098545-FB9C-423D-BDBA-907DBE82EA35}" presName="Name64" presStyleLbl="parChTrans1D2" presStyleIdx="0" presStyleCnt="2"/>
      <dgm:spPr/>
      <dgm:t>
        <a:bodyPr/>
        <a:lstStyle/>
        <a:p>
          <a:endParaRPr lang="en-US"/>
        </a:p>
      </dgm:t>
    </dgm:pt>
    <dgm:pt modelId="{1DEB6D27-5E55-4E85-AA00-EE5744ABBDE7}" type="pres">
      <dgm:prSet presAssocID="{6CC7E4D3-E26D-4F44-BCA0-A7CBE4C29807}" presName="hierRoot2" presStyleCnt="0">
        <dgm:presLayoutVars>
          <dgm:hierBranch val="init"/>
        </dgm:presLayoutVars>
      </dgm:prSet>
      <dgm:spPr/>
    </dgm:pt>
    <dgm:pt modelId="{11B65CEB-BD6C-4B4B-B168-9A0B82B83C0D}" type="pres">
      <dgm:prSet presAssocID="{6CC7E4D3-E26D-4F44-BCA0-A7CBE4C29807}" presName="rootComposite" presStyleCnt="0"/>
      <dgm:spPr/>
    </dgm:pt>
    <dgm:pt modelId="{58BCE574-4169-465B-B163-7AEDFC50254D}" type="pres">
      <dgm:prSet presAssocID="{6CC7E4D3-E26D-4F44-BCA0-A7CBE4C29807}" presName="rootText" presStyleLbl="node2" presStyleIdx="0" presStyleCnt="2" custScaleX="272452" custScaleY="177022">
        <dgm:presLayoutVars>
          <dgm:chPref val="3"/>
        </dgm:presLayoutVars>
      </dgm:prSet>
      <dgm:spPr/>
      <dgm:t>
        <a:bodyPr/>
        <a:lstStyle/>
        <a:p>
          <a:endParaRPr lang="en-US"/>
        </a:p>
      </dgm:t>
    </dgm:pt>
    <dgm:pt modelId="{A6B6830A-8C9B-44B8-81A7-627726997D9D}" type="pres">
      <dgm:prSet presAssocID="{6CC7E4D3-E26D-4F44-BCA0-A7CBE4C29807}" presName="rootConnector" presStyleLbl="node2" presStyleIdx="0" presStyleCnt="2"/>
      <dgm:spPr/>
      <dgm:t>
        <a:bodyPr/>
        <a:lstStyle/>
        <a:p>
          <a:endParaRPr lang="en-US"/>
        </a:p>
      </dgm:t>
    </dgm:pt>
    <dgm:pt modelId="{79561D54-ACE9-443E-8F5D-E6535D93E7CA}" type="pres">
      <dgm:prSet presAssocID="{6CC7E4D3-E26D-4F44-BCA0-A7CBE4C29807}" presName="hierChild4" presStyleCnt="0"/>
      <dgm:spPr/>
    </dgm:pt>
    <dgm:pt modelId="{D59A2F97-1235-42DE-AEE9-89877CAC373B}" type="pres">
      <dgm:prSet presAssocID="{6CC7E4D3-E26D-4F44-BCA0-A7CBE4C29807}" presName="hierChild5" presStyleCnt="0"/>
      <dgm:spPr/>
    </dgm:pt>
    <dgm:pt modelId="{F31FCA88-B5A4-438A-B6D6-C023FCFA9FB2}" type="pres">
      <dgm:prSet presAssocID="{7116F1DE-7BA3-438A-A9B5-3678352D83EF}" presName="Name64" presStyleLbl="parChTrans1D2" presStyleIdx="1" presStyleCnt="2"/>
      <dgm:spPr/>
      <dgm:t>
        <a:bodyPr/>
        <a:lstStyle/>
        <a:p>
          <a:endParaRPr lang="en-US"/>
        </a:p>
      </dgm:t>
    </dgm:pt>
    <dgm:pt modelId="{97E2A60A-B5B7-4C40-9329-71FD2EC15451}" type="pres">
      <dgm:prSet presAssocID="{B2860015-AC09-413F-B9EF-C57BB9DF6CEC}" presName="hierRoot2" presStyleCnt="0">
        <dgm:presLayoutVars>
          <dgm:hierBranch val="init"/>
        </dgm:presLayoutVars>
      </dgm:prSet>
      <dgm:spPr/>
    </dgm:pt>
    <dgm:pt modelId="{853DEBEC-C831-485C-B886-C38BB5316377}" type="pres">
      <dgm:prSet presAssocID="{B2860015-AC09-413F-B9EF-C57BB9DF6CEC}" presName="rootComposite" presStyleCnt="0"/>
      <dgm:spPr/>
    </dgm:pt>
    <dgm:pt modelId="{6C987C04-4B8E-4DFC-8151-A84CB7290326}" type="pres">
      <dgm:prSet presAssocID="{B2860015-AC09-413F-B9EF-C57BB9DF6CEC}" presName="rootText" presStyleLbl="node2" presStyleIdx="1" presStyleCnt="2" custScaleX="274680" custScaleY="238185">
        <dgm:presLayoutVars>
          <dgm:chPref val="3"/>
        </dgm:presLayoutVars>
      </dgm:prSet>
      <dgm:spPr/>
      <dgm:t>
        <a:bodyPr/>
        <a:lstStyle/>
        <a:p>
          <a:endParaRPr lang="en-US"/>
        </a:p>
      </dgm:t>
    </dgm:pt>
    <dgm:pt modelId="{CB3DE4FC-19F3-4056-80B3-FD6315D81A43}" type="pres">
      <dgm:prSet presAssocID="{B2860015-AC09-413F-B9EF-C57BB9DF6CEC}" presName="rootConnector" presStyleLbl="node2" presStyleIdx="1" presStyleCnt="2"/>
      <dgm:spPr/>
      <dgm:t>
        <a:bodyPr/>
        <a:lstStyle/>
        <a:p>
          <a:endParaRPr lang="en-US"/>
        </a:p>
      </dgm:t>
    </dgm:pt>
    <dgm:pt modelId="{449EF24A-1407-456B-9693-3A483BD83A0A}" type="pres">
      <dgm:prSet presAssocID="{B2860015-AC09-413F-B9EF-C57BB9DF6CEC}" presName="hierChild4" presStyleCnt="0"/>
      <dgm:spPr/>
    </dgm:pt>
    <dgm:pt modelId="{14C0F579-7177-4FE6-A9ED-CEF152DA2B8A}" type="pres">
      <dgm:prSet presAssocID="{B2860015-AC09-413F-B9EF-C57BB9DF6CEC}" presName="hierChild5" presStyleCnt="0"/>
      <dgm:spPr/>
    </dgm:pt>
    <dgm:pt modelId="{58A00C2B-1E4D-4BCD-A809-A55F37088E2B}" type="pres">
      <dgm:prSet presAssocID="{6DD7556C-606A-4754-AD9A-3095E1FDA192}" presName="hierChild3" presStyleCnt="0"/>
      <dgm:spPr/>
    </dgm:pt>
  </dgm:ptLst>
  <dgm:cxnLst>
    <dgm:cxn modelId="{0E4267BA-8C02-4604-835A-C4DFCDCFAC94}" type="presOf" srcId="{6DD7556C-606A-4754-AD9A-3095E1FDA192}" destId="{C90FBDA4-E7F8-45C6-AAAC-45E98AF7A61A}" srcOrd="1" destOrd="0" presId="urn:microsoft.com/office/officeart/2009/3/layout/HorizontalOrganizationChart"/>
    <dgm:cxn modelId="{671EFE62-30FD-473A-A537-9E3D67C2407D}" type="presOf" srcId="{7116F1DE-7BA3-438A-A9B5-3678352D83EF}" destId="{F31FCA88-B5A4-438A-B6D6-C023FCFA9FB2}" srcOrd="0" destOrd="0" presId="urn:microsoft.com/office/officeart/2009/3/layout/HorizontalOrganizationChart"/>
    <dgm:cxn modelId="{295B4B79-3D0A-4728-9C85-CE45BE185293}" type="presOf" srcId="{6CC7E4D3-E26D-4F44-BCA0-A7CBE4C29807}" destId="{A6B6830A-8C9B-44B8-81A7-627726997D9D}" srcOrd="1" destOrd="0" presId="urn:microsoft.com/office/officeart/2009/3/layout/HorizontalOrganizationChart"/>
    <dgm:cxn modelId="{953EA57A-DCE9-4D80-867B-F04CD755FB26}" type="presOf" srcId="{6CC7E4D3-E26D-4F44-BCA0-A7CBE4C29807}" destId="{58BCE574-4169-465B-B163-7AEDFC50254D}" srcOrd="0" destOrd="0" presId="urn:microsoft.com/office/officeart/2009/3/layout/HorizontalOrganizationChart"/>
    <dgm:cxn modelId="{9CDED110-4F98-4FD8-8F79-C1B5E57667E6}" type="presOf" srcId="{B2860015-AC09-413F-B9EF-C57BB9DF6CEC}" destId="{CB3DE4FC-19F3-4056-80B3-FD6315D81A43}" srcOrd="1" destOrd="0" presId="urn:microsoft.com/office/officeart/2009/3/layout/HorizontalOrganizationChart"/>
    <dgm:cxn modelId="{5A3D2507-019C-493B-8F81-FEE1E9C5ECE9}" type="presOf" srcId="{B2860015-AC09-413F-B9EF-C57BB9DF6CEC}" destId="{6C987C04-4B8E-4DFC-8151-A84CB7290326}" srcOrd="0" destOrd="0" presId="urn:microsoft.com/office/officeart/2009/3/layout/HorizontalOrganizationChart"/>
    <dgm:cxn modelId="{D354B333-D4CD-44C3-AD40-FCF620DB0907}" srcId="{6DD7556C-606A-4754-AD9A-3095E1FDA192}" destId="{B2860015-AC09-413F-B9EF-C57BB9DF6CEC}" srcOrd="1" destOrd="0" parTransId="{7116F1DE-7BA3-438A-A9B5-3678352D83EF}" sibTransId="{993793AB-9FB7-40AE-B88E-DCE35A8BF22B}"/>
    <dgm:cxn modelId="{4A5FA62F-DED7-4D92-9F22-A27DBE8BFFBB}" type="presOf" srcId="{6DD7556C-606A-4754-AD9A-3095E1FDA192}" destId="{3F9B2118-60DC-4FAF-BE66-32E48F3FAFEE}" srcOrd="0" destOrd="0" presId="urn:microsoft.com/office/officeart/2009/3/layout/HorizontalOrganizationChart"/>
    <dgm:cxn modelId="{DBBBE84F-208F-4349-A880-81AFAD93C43D}" srcId="{197D9A35-02EA-465A-A57E-B8DB5B8F2354}" destId="{6DD7556C-606A-4754-AD9A-3095E1FDA192}" srcOrd="0" destOrd="0" parTransId="{E32D1EA8-0B82-4305-8250-B0C9FA866A65}" sibTransId="{7D268E28-4CF4-451A-BCF7-3FE68ED39980}"/>
    <dgm:cxn modelId="{6E12D79B-DA7B-4B8C-9ECC-052D28B33A50}" type="presOf" srcId="{FC098545-FB9C-423D-BDBA-907DBE82EA35}" destId="{C2764836-EDE4-4A99-A3EC-C0CE237107D1}" srcOrd="0" destOrd="0" presId="urn:microsoft.com/office/officeart/2009/3/layout/HorizontalOrganizationChart"/>
    <dgm:cxn modelId="{C22A0362-4718-4BE1-BE80-7E85C21E97C6}" type="presOf" srcId="{197D9A35-02EA-465A-A57E-B8DB5B8F2354}" destId="{0C61396B-601E-49EF-872B-F07F42027041}" srcOrd="0" destOrd="0" presId="urn:microsoft.com/office/officeart/2009/3/layout/HorizontalOrganizationChart"/>
    <dgm:cxn modelId="{7F2912C7-47B5-4A64-9A2A-A9FD6540D02B}" srcId="{6DD7556C-606A-4754-AD9A-3095E1FDA192}" destId="{6CC7E4D3-E26D-4F44-BCA0-A7CBE4C29807}" srcOrd="0" destOrd="0" parTransId="{FC098545-FB9C-423D-BDBA-907DBE82EA35}" sibTransId="{2A13D428-9283-475E-A9BB-276D2F2789B7}"/>
    <dgm:cxn modelId="{8F18AA56-590D-45A9-B445-AD775D5601E7}" type="presParOf" srcId="{0C61396B-601E-49EF-872B-F07F42027041}" destId="{B74DDE16-C538-482E-A80F-1FC0E41242DA}" srcOrd="0" destOrd="0" presId="urn:microsoft.com/office/officeart/2009/3/layout/HorizontalOrganizationChart"/>
    <dgm:cxn modelId="{55FEC935-7BD3-475D-AC47-8914A358A8A9}" type="presParOf" srcId="{B74DDE16-C538-482E-A80F-1FC0E41242DA}" destId="{AB30CCE4-8DAC-42E5-A363-D5E2BA2AC0A7}" srcOrd="0" destOrd="0" presId="urn:microsoft.com/office/officeart/2009/3/layout/HorizontalOrganizationChart"/>
    <dgm:cxn modelId="{B44C876B-E21F-4B81-B4E3-07BCB22A7AB6}" type="presParOf" srcId="{AB30CCE4-8DAC-42E5-A363-D5E2BA2AC0A7}" destId="{3F9B2118-60DC-4FAF-BE66-32E48F3FAFEE}" srcOrd="0" destOrd="0" presId="urn:microsoft.com/office/officeart/2009/3/layout/HorizontalOrganizationChart"/>
    <dgm:cxn modelId="{1D0A66E6-F9AB-465A-BDB2-237B16E60796}" type="presParOf" srcId="{AB30CCE4-8DAC-42E5-A363-D5E2BA2AC0A7}" destId="{C90FBDA4-E7F8-45C6-AAAC-45E98AF7A61A}" srcOrd="1" destOrd="0" presId="urn:microsoft.com/office/officeart/2009/3/layout/HorizontalOrganizationChart"/>
    <dgm:cxn modelId="{D49556C6-EF0A-4103-9E39-A147EF3858A0}" type="presParOf" srcId="{B74DDE16-C538-482E-A80F-1FC0E41242DA}" destId="{B2DD2A39-8933-4F4D-9152-79C9C468CEC3}" srcOrd="1" destOrd="0" presId="urn:microsoft.com/office/officeart/2009/3/layout/HorizontalOrganizationChart"/>
    <dgm:cxn modelId="{74DD6E02-ADD5-406D-9F14-C01E98F9E1CD}" type="presParOf" srcId="{B2DD2A39-8933-4F4D-9152-79C9C468CEC3}" destId="{C2764836-EDE4-4A99-A3EC-C0CE237107D1}" srcOrd="0" destOrd="0" presId="urn:microsoft.com/office/officeart/2009/3/layout/HorizontalOrganizationChart"/>
    <dgm:cxn modelId="{3734CA7D-F079-4FFC-A185-BB8CF56F7AEF}" type="presParOf" srcId="{B2DD2A39-8933-4F4D-9152-79C9C468CEC3}" destId="{1DEB6D27-5E55-4E85-AA00-EE5744ABBDE7}" srcOrd="1" destOrd="0" presId="urn:microsoft.com/office/officeart/2009/3/layout/HorizontalOrganizationChart"/>
    <dgm:cxn modelId="{BDAF434A-CD88-438F-8306-E9DC6180D842}" type="presParOf" srcId="{1DEB6D27-5E55-4E85-AA00-EE5744ABBDE7}" destId="{11B65CEB-BD6C-4B4B-B168-9A0B82B83C0D}" srcOrd="0" destOrd="0" presId="urn:microsoft.com/office/officeart/2009/3/layout/HorizontalOrganizationChart"/>
    <dgm:cxn modelId="{ECF446F2-BA1A-4D13-B013-C53D3494C2AA}" type="presParOf" srcId="{11B65CEB-BD6C-4B4B-B168-9A0B82B83C0D}" destId="{58BCE574-4169-465B-B163-7AEDFC50254D}" srcOrd="0" destOrd="0" presId="urn:microsoft.com/office/officeart/2009/3/layout/HorizontalOrganizationChart"/>
    <dgm:cxn modelId="{A2D6076B-CC77-4067-9C13-48F16F60172C}" type="presParOf" srcId="{11B65CEB-BD6C-4B4B-B168-9A0B82B83C0D}" destId="{A6B6830A-8C9B-44B8-81A7-627726997D9D}" srcOrd="1" destOrd="0" presId="urn:microsoft.com/office/officeart/2009/3/layout/HorizontalOrganizationChart"/>
    <dgm:cxn modelId="{226FFBAF-3468-4F4A-B7D6-EC18C4B223A4}" type="presParOf" srcId="{1DEB6D27-5E55-4E85-AA00-EE5744ABBDE7}" destId="{79561D54-ACE9-443E-8F5D-E6535D93E7CA}" srcOrd="1" destOrd="0" presId="urn:microsoft.com/office/officeart/2009/3/layout/HorizontalOrganizationChart"/>
    <dgm:cxn modelId="{64539412-300E-44B2-A866-D24157E0A34F}" type="presParOf" srcId="{1DEB6D27-5E55-4E85-AA00-EE5744ABBDE7}" destId="{D59A2F97-1235-42DE-AEE9-89877CAC373B}" srcOrd="2" destOrd="0" presId="urn:microsoft.com/office/officeart/2009/3/layout/HorizontalOrganizationChart"/>
    <dgm:cxn modelId="{EFFA800E-FE11-47CB-BEFB-0EE9F3FE51C1}" type="presParOf" srcId="{B2DD2A39-8933-4F4D-9152-79C9C468CEC3}" destId="{F31FCA88-B5A4-438A-B6D6-C023FCFA9FB2}" srcOrd="2" destOrd="0" presId="urn:microsoft.com/office/officeart/2009/3/layout/HorizontalOrganizationChart"/>
    <dgm:cxn modelId="{6F26D012-61D2-44DF-8017-A24D79CA0F00}" type="presParOf" srcId="{B2DD2A39-8933-4F4D-9152-79C9C468CEC3}" destId="{97E2A60A-B5B7-4C40-9329-71FD2EC15451}" srcOrd="3" destOrd="0" presId="urn:microsoft.com/office/officeart/2009/3/layout/HorizontalOrganizationChart"/>
    <dgm:cxn modelId="{6819EB40-E243-4F83-BFBE-0338702DE75E}" type="presParOf" srcId="{97E2A60A-B5B7-4C40-9329-71FD2EC15451}" destId="{853DEBEC-C831-485C-B886-C38BB5316377}" srcOrd="0" destOrd="0" presId="urn:microsoft.com/office/officeart/2009/3/layout/HorizontalOrganizationChart"/>
    <dgm:cxn modelId="{755689AF-CF86-4BD0-BA5B-1BC0E2DADA3B}" type="presParOf" srcId="{853DEBEC-C831-485C-B886-C38BB5316377}" destId="{6C987C04-4B8E-4DFC-8151-A84CB7290326}" srcOrd="0" destOrd="0" presId="urn:microsoft.com/office/officeart/2009/3/layout/HorizontalOrganizationChart"/>
    <dgm:cxn modelId="{D0890CD3-347D-469B-B3FA-257F149F8236}" type="presParOf" srcId="{853DEBEC-C831-485C-B886-C38BB5316377}" destId="{CB3DE4FC-19F3-4056-80B3-FD6315D81A43}" srcOrd="1" destOrd="0" presId="urn:microsoft.com/office/officeart/2009/3/layout/HorizontalOrganizationChart"/>
    <dgm:cxn modelId="{38B6A0B9-5E2F-47AE-B1E9-C8288A461FA6}" type="presParOf" srcId="{97E2A60A-B5B7-4C40-9329-71FD2EC15451}" destId="{449EF24A-1407-456B-9693-3A483BD83A0A}" srcOrd="1" destOrd="0" presId="urn:microsoft.com/office/officeart/2009/3/layout/HorizontalOrganizationChart"/>
    <dgm:cxn modelId="{EB38B1CF-27E2-4893-AE20-54680293BD71}" type="presParOf" srcId="{97E2A60A-B5B7-4C40-9329-71FD2EC15451}" destId="{14C0F579-7177-4FE6-A9ED-CEF152DA2B8A}" srcOrd="2" destOrd="0" presId="urn:microsoft.com/office/officeart/2009/3/layout/HorizontalOrganizationChart"/>
    <dgm:cxn modelId="{32FB1454-1014-4864-B2C3-429BA1725872}" type="presParOf" srcId="{B74DDE16-C538-482E-A80F-1FC0E41242DA}" destId="{58A00C2B-1E4D-4BCD-A809-A55F37088E2B}"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2A7420-B0C0-4FC5-A96F-2448AB307A0D}" type="doc">
      <dgm:prSet loTypeId="urn:microsoft.com/office/officeart/2008/layout/RadialCluster" loCatId="cycle" qsTypeId="urn:microsoft.com/office/officeart/2005/8/quickstyle/simple1" qsCatId="simple" csTypeId="urn:microsoft.com/office/officeart/2005/8/colors/accent1_1" csCatId="accent1" phldr="1"/>
      <dgm:spPr/>
      <dgm:t>
        <a:bodyPr/>
        <a:lstStyle/>
        <a:p>
          <a:endParaRPr lang="en-US"/>
        </a:p>
      </dgm:t>
    </dgm:pt>
    <dgm:pt modelId="{FF6A50F2-84E8-430B-A3CD-A7002A696F13}">
      <dgm:prSet phldrT="[Текст]" custT="1"/>
      <dgm:spPr>
        <a:ln>
          <a:solidFill>
            <a:schemeClr val="accent2">
              <a:lumMod val="75000"/>
            </a:schemeClr>
          </a:solidFill>
        </a:ln>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r>
            <a:rPr lang="ru-RU" sz="1700" b="1"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rPr>
            <a:t>Убыточность</a:t>
          </a:r>
          <a:endParaRPr lang="en-US" sz="1700" b="1"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endParaRPr>
        </a:p>
      </dgm:t>
    </dgm:pt>
    <dgm:pt modelId="{41ED2002-C472-440D-A575-82A7895695A7}" type="parTrans" cxnId="{E453FA2B-B2FB-4999-B464-F19737D12C46}">
      <dgm:prSet/>
      <dgm:spPr/>
      <dgm:t>
        <a:bodyPr/>
        <a:lstStyle/>
        <a:p>
          <a:endParaRPr lang="en-US"/>
        </a:p>
      </dgm:t>
    </dgm:pt>
    <dgm:pt modelId="{314E31CE-865D-4C61-AFB1-22F02D96A697}" type="sibTrans" cxnId="{E453FA2B-B2FB-4999-B464-F19737D12C46}">
      <dgm:prSet/>
      <dgm:spPr/>
      <dgm:t>
        <a:bodyPr/>
        <a:lstStyle/>
        <a:p>
          <a:endParaRPr lang="en-US"/>
        </a:p>
      </dgm:t>
    </dgm:pt>
    <dgm:pt modelId="{24300580-BD10-4791-AAE6-0AFA4EE99EAA}">
      <dgm:prSet phldrT="[Текст]"/>
      <dgm:spPr>
        <a:solidFill>
          <a:schemeClr val="accent2">
            <a:lumMod val="60000"/>
            <a:lumOff val="40000"/>
          </a:schemeClr>
        </a:solidFill>
      </dgm:spPr>
      <dgm:t>
        <a:bodyPr/>
        <a:lstStyle/>
        <a:p>
          <a:r>
            <a:rPr lang="ru-RU"/>
            <a:t>Количество дней страхования</a:t>
          </a:r>
          <a:endParaRPr lang="en-US"/>
        </a:p>
      </dgm:t>
    </dgm:pt>
    <dgm:pt modelId="{E78AE91D-2243-4B25-90DD-A40996CBDAE7}" type="parTrans" cxnId="{7F435EF5-E1AF-4C23-B185-ABE5E6D27512}">
      <dgm:prSet/>
      <dgm:spPr/>
      <dgm:t>
        <a:bodyPr/>
        <a:lstStyle/>
        <a:p>
          <a:endParaRPr lang="en-US"/>
        </a:p>
      </dgm:t>
    </dgm:pt>
    <dgm:pt modelId="{5038F688-67BD-4687-A90A-BF51451140FD}" type="sibTrans" cxnId="{7F435EF5-E1AF-4C23-B185-ABE5E6D27512}">
      <dgm:prSet/>
      <dgm:spPr/>
      <dgm:t>
        <a:bodyPr/>
        <a:lstStyle/>
        <a:p>
          <a:endParaRPr lang="en-US"/>
        </a:p>
      </dgm:t>
    </dgm:pt>
    <dgm:pt modelId="{EB85D1F8-61BA-4281-ACC0-EA71B0938273}">
      <dgm:prSet phldrT="[Текст]"/>
      <dgm:spPr>
        <a:solidFill>
          <a:schemeClr val="tx2">
            <a:lumMod val="60000"/>
            <a:lumOff val="40000"/>
          </a:schemeClr>
        </a:solidFill>
      </dgm:spPr>
      <dgm:t>
        <a:bodyPr/>
        <a:lstStyle/>
        <a:p>
          <a:r>
            <a:rPr lang="ru-RU"/>
            <a:t>Пол</a:t>
          </a:r>
          <a:endParaRPr lang="en-US"/>
        </a:p>
      </dgm:t>
    </dgm:pt>
    <dgm:pt modelId="{9896A0B9-1706-4A1E-B70C-DD48E7E05F57}" type="parTrans" cxnId="{AF1FAB34-F7AB-4465-B0E7-8A19B44E7DB5}">
      <dgm:prSet/>
      <dgm:spPr/>
      <dgm:t>
        <a:bodyPr/>
        <a:lstStyle/>
        <a:p>
          <a:endParaRPr lang="en-US"/>
        </a:p>
      </dgm:t>
    </dgm:pt>
    <dgm:pt modelId="{29CBE0A0-B030-4133-8203-CE9389CE569A}" type="sibTrans" cxnId="{AF1FAB34-F7AB-4465-B0E7-8A19B44E7DB5}">
      <dgm:prSet/>
      <dgm:spPr/>
      <dgm:t>
        <a:bodyPr/>
        <a:lstStyle/>
        <a:p>
          <a:endParaRPr lang="en-US"/>
        </a:p>
      </dgm:t>
    </dgm:pt>
    <dgm:pt modelId="{2383E240-7B69-47AB-8FD5-AD3EEC9A574C}">
      <dgm:prSet phldrT="[Текст]"/>
      <dgm:spPr>
        <a:solidFill>
          <a:schemeClr val="tx2">
            <a:lumMod val="60000"/>
            <a:lumOff val="40000"/>
          </a:schemeClr>
        </a:solidFill>
      </dgm:spPr>
      <dgm:t>
        <a:bodyPr/>
        <a:lstStyle/>
        <a:p>
          <a:r>
            <a:rPr lang="ru-RU"/>
            <a:t>Возраст</a:t>
          </a:r>
          <a:endParaRPr lang="en-US"/>
        </a:p>
      </dgm:t>
    </dgm:pt>
    <dgm:pt modelId="{B35CA5F3-935A-4435-A69C-144C4677D53C}" type="parTrans" cxnId="{AC697E5B-2B36-4229-8188-EF2370434DD4}">
      <dgm:prSet/>
      <dgm:spPr/>
      <dgm:t>
        <a:bodyPr/>
        <a:lstStyle/>
        <a:p>
          <a:endParaRPr lang="en-US"/>
        </a:p>
      </dgm:t>
    </dgm:pt>
    <dgm:pt modelId="{F7246E82-A9C4-4DDB-9410-C367E22717BF}" type="sibTrans" cxnId="{AC697E5B-2B36-4229-8188-EF2370434DD4}">
      <dgm:prSet/>
      <dgm:spPr/>
      <dgm:t>
        <a:bodyPr/>
        <a:lstStyle/>
        <a:p>
          <a:endParaRPr lang="en-US"/>
        </a:p>
      </dgm:t>
    </dgm:pt>
    <dgm:pt modelId="{4412BE9E-04AE-4F4C-89E7-4B91A40637F2}">
      <dgm:prSet/>
      <dgm:spPr>
        <a:solidFill>
          <a:schemeClr val="accent2">
            <a:lumMod val="60000"/>
            <a:lumOff val="40000"/>
          </a:schemeClr>
        </a:solidFill>
      </dgm:spPr>
      <dgm:t>
        <a:bodyPr/>
        <a:lstStyle/>
        <a:p>
          <a:r>
            <a:rPr lang="ru-RU"/>
            <a:t>Страховая сумма</a:t>
          </a:r>
          <a:endParaRPr lang="en-US"/>
        </a:p>
      </dgm:t>
    </dgm:pt>
    <dgm:pt modelId="{693A42C5-F9D1-4A55-90A6-BCD4818A7B85}" type="parTrans" cxnId="{2431876D-06DF-44A7-8C29-09F5EDAC27EB}">
      <dgm:prSet/>
      <dgm:spPr/>
      <dgm:t>
        <a:bodyPr/>
        <a:lstStyle/>
        <a:p>
          <a:endParaRPr lang="en-US"/>
        </a:p>
      </dgm:t>
    </dgm:pt>
    <dgm:pt modelId="{BD4826A6-429D-4DDB-B3CE-80A49E20FD41}" type="sibTrans" cxnId="{2431876D-06DF-44A7-8C29-09F5EDAC27EB}">
      <dgm:prSet/>
      <dgm:spPr/>
      <dgm:t>
        <a:bodyPr/>
        <a:lstStyle/>
        <a:p>
          <a:endParaRPr lang="en-US"/>
        </a:p>
      </dgm:t>
    </dgm:pt>
    <dgm:pt modelId="{806C9B95-10A7-448E-866B-F5650CB9F968}">
      <dgm:prSet/>
      <dgm:spPr>
        <a:solidFill>
          <a:schemeClr val="accent2">
            <a:lumMod val="60000"/>
            <a:lumOff val="40000"/>
          </a:schemeClr>
        </a:solidFill>
      </dgm:spPr>
      <dgm:t>
        <a:bodyPr/>
        <a:lstStyle/>
        <a:p>
          <a:r>
            <a:rPr lang="ru-RU"/>
            <a:t>Месяц начала страховки</a:t>
          </a:r>
          <a:endParaRPr lang="en-US"/>
        </a:p>
      </dgm:t>
    </dgm:pt>
    <dgm:pt modelId="{814D3520-77A9-43F5-8136-67D54385230D}" type="parTrans" cxnId="{D2BE4E80-B397-4B83-9BD9-5DE1715684CA}">
      <dgm:prSet/>
      <dgm:spPr/>
      <dgm:t>
        <a:bodyPr/>
        <a:lstStyle/>
        <a:p>
          <a:endParaRPr lang="en-US"/>
        </a:p>
      </dgm:t>
    </dgm:pt>
    <dgm:pt modelId="{CE444091-72C2-4077-BEB2-BC93A03E0526}" type="sibTrans" cxnId="{D2BE4E80-B397-4B83-9BD9-5DE1715684CA}">
      <dgm:prSet/>
      <dgm:spPr/>
      <dgm:t>
        <a:bodyPr/>
        <a:lstStyle/>
        <a:p>
          <a:endParaRPr lang="en-US"/>
        </a:p>
      </dgm:t>
    </dgm:pt>
    <dgm:pt modelId="{2CE4580C-8E09-4DC3-AE8F-235610D9ECF7}">
      <dgm:prSet/>
      <dgm:spPr>
        <a:solidFill>
          <a:schemeClr val="accent2">
            <a:lumMod val="60000"/>
            <a:lumOff val="40000"/>
          </a:schemeClr>
        </a:solidFill>
      </dgm:spPr>
      <dgm:t>
        <a:bodyPr/>
        <a:lstStyle/>
        <a:p>
          <a:r>
            <a:rPr lang="ru-RU"/>
            <a:t>Код программы страхования</a:t>
          </a:r>
          <a:endParaRPr lang="en-US"/>
        </a:p>
      </dgm:t>
    </dgm:pt>
    <dgm:pt modelId="{E6719454-1373-4C12-B48D-9057EC27B25D}" type="parTrans" cxnId="{0AA8236C-B1AE-4BAC-A554-1C3D5A3DCAB0}">
      <dgm:prSet/>
      <dgm:spPr/>
      <dgm:t>
        <a:bodyPr/>
        <a:lstStyle/>
        <a:p>
          <a:endParaRPr lang="en-US"/>
        </a:p>
      </dgm:t>
    </dgm:pt>
    <dgm:pt modelId="{29148009-89AB-499B-9123-564A7D715FD2}" type="sibTrans" cxnId="{0AA8236C-B1AE-4BAC-A554-1C3D5A3DCAB0}">
      <dgm:prSet/>
      <dgm:spPr/>
      <dgm:t>
        <a:bodyPr/>
        <a:lstStyle/>
        <a:p>
          <a:endParaRPr lang="en-US"/>
        </a:p>
      </dgm:t>
    </dgm:pt>
    <dgm:pt modelId="{5E9E89AA-6C03-4A79-AD90-442668261A4E}">
      <dgm:prSet/>
      <dgm:spPr>
        <a:solidFill>
          <a:schemeClr val="accent2">
            <a:lumMod val="60000"/>
            <a:lumOff val="40000"/>
          </a:schemeClr>
        </a:solidFill>
      </dgm:spPr>
      <dgm:t>
        <a:bodyPr/>
        <a:lstStyle/>
        <a:p>
          <a:r>
            <a:rPr lang="ru-RU"/>
            <a:t>Территория страхования</a:t>
          </a:r>
          <a:endParaRPr lang="en-US"/>
        </a:p>
      </dgm:t>
    </dgm:pt>
    <dgm:pt modelId="{08AB013D-E01B-42BD-8130-E395085EA204}" type="parTrans" cxnId="{3B96D33B-C4C3-45C4-B4BA-0233AE03DA71}">
      <dgm:prSet/>
      <dgm:spPr/>
      <dgm:t>
        <a:bodyPr/>
        <a:lstStyle/>
        <a:p>
          <a:endParaRPr lang="en-US"/>
        </a:p>
      </dgm:t>
    </dgm:pt>
    <dgm:pt modelId="{D7C4473E-34B1-467C-A572-DF471EB6B7EE}" type="sibTrans" cxnId="{3B96D33B-C4C3-45C4-B4BA-0233AE03DA71}">
      <dgm:prSet/>
      <dgm:spPr/>
      <dgm:t>
        <a:bodyPr/>
        <a:lstStyle/>
        <a:p>
          <a:endParaRPr lang="en-US"/>
        </a:p>
      </dgm:t>
    </dgm:pt>
    <dgm:pt modelId="{AEF7CCB0-43EA-4799-A866-F4AFA7F20DE0}" type="pres">
      <dgm:prSet presAssocID="{6C2A7420-B0C0-4FC5-A96F-2448AB307A0D}" presName="Name0" presStyleCnt="0">
        <dgm:presLayoutVars>
          <dgm:chMax val="1"/>
          <dgm:chPref val="1"/>
          <dgm:dir/>
          <dgm:animOne val="branch"/>
          <dgm:animLvl val="lvl"/>
        </dgm:presLayoutVars>
      </dgm:prSet>
      <dgm:spPr/>
      <dgm:t>
        <a:bodyPr/>
        <a:lstStyle/>
        <a:p>
          <a:endParaRPr lang="ru-RU"/>
        </a:p>
      </dgm:t>
    </dgm:pt>
    <dgm:pt modelId="{59018F30-1412-4A02-B255-4A1AF8D4FD9C}" type="pres">
      <dgm:prSet presAssocID="{FF6A50F2-84E8-430B-A3CD-A7002A696F13}" presName="singleCycle" presStyleCnt="0"/>
      <dgm:spPr/>
    </dgm:pt>
    <dgm:pt modelId="{9C89531A-4422-40E1-BBAB-1EB5D5F0D178}" type="pres">
      <dgm:prSet presAssocID="{FF6A50F2-84E8-430B-A3CD-A7002A696F13}" presName="singleCenter" presStyleLbl="node1" presStyleIdx="0" presStyleCnt="8" custScaleX="245514">
        <dgm:presLayoutVars>
          <dgm:chMax val="7"/>
          <dgm:chPref val="7"/>
        </dgm:presLayoutVars>
      </dgm:prSet>
      <dgm:spPr/>
      <dgm:t>
        <a:bodyPr/>
        <a:lstStyle/>
        <a:p>
          <a:endParaRPr lang="en-US"/>
        </a:p>
      </dgm:t>
    </dgm:pt>
    <dgm:pt modelId="{EC7645C5-CF64-4326-8AC1-187049126553}" type="pres">
      <dgm:prSet presAssocID="{E78AE91D-2243-4B25-90DD-A40996CBDAE7}" presName="Name56" presStyleLbl="parChTrans1D2" presStyleIdx="0" presStyleCnt="7"/>
      <dgm:spPr/>
      <dgm:t>
        <a:bodyPr/>
        <a:lstStyle/>
        <a:p>
          <a:endParaRPr lang="ru-RU"/>
        </a:p>
      </dgm:t>
    </dgm:pt>
    <dgm:pt modelId="{A757CDD6-EA38-499E-A6D7-9B0ADE6A15E3}" type="pres">
      <dgm:prSet presAssocID="{24300580-BD10-4791-AAE6-0AFA4EE99EAA}" presName="text0" presStyleLbl="node1" presStyleIdx="1" presStyleCnt="8" custScaleX="232929">
        <dgm:presLayoutVars>
          <dgm:bulletEnabled val="1"/>
        </dgm:presLayoutVars>
      </dgm:prSet>
      <dgm:spPr/>
      <dgm:t>
        <a:bodyPr/>
        <a:lstStyle/>
        <a:p>
          <a:endParaRPr lang="ru-RU"/>
        </a:p>
      </dgm:t>
    </dgm:pt>
    <dgm:pt modelId="{FB4878C2-6A02-4641-B48C-B625695306B9}" type="pres">
      <dgm:prSet presAssocID="{693A42C5-F9D1-4A55-90A6-BCD4818A7B85}" presName="Name56" presStyleLbl="parChTrans1D2" presStyleIdx="1" presStyleCnt="7"/>
      <dgm:spPr/>
      <dgm:t>
        <a:bodyPr/>
        <a:lstStyle/>
        <a:p>
          <a:endParaRPr lang="ru-RU"/>
        </a:p>
      </dgm:t>
    </dgm:pt>
    <dgm:pt modelId="{ACB996F1-E234-4F7F-ACB2-10E720D174F4}" type="pres">
      <dgm:prSet presAssocID="{4412BE9E-04AE-4F4C-89E7-4B91A40637F2}" presName="text0" presStyleLbl="node1" presStyleIdx="2" presStyleCnt="8" custScaleX="166969" custRadScaleRad="141253" custRadScaleInc="47164">
        <dgm:presLayoutVars>
          <dgm:bulletEnabled val="1"/>
        </dgm:presLayoutVars>
      </dgm:prSet>
      <dgm:spPr/>
      <dgm:t>
        <a:bodyPr/>
        <a:lstStyle/>
        <a:p>
          <a:endParaRPr lang="en-US"/>
        </a:p>
      </dgm:t>
    </dgm:pt>
    <dgm:pt modelId="{5D190CD5-F45E-4B52-801C-07C1E3C908AF}" type="pres">
      <dgm:prSet presAssocID="{814D3520-77A9-43F5-8136-67D54385230D}" presName="Name56" presStyleLbl="parChTrans1D2" presStyleIdx="2" presStyleCnt="7"/>
      <dgm:spPr/>
      <dgm:t>
        <a:bodyPr/>
        <a:lstStyle/>
        <a:p>
          <a:endParaRPr lang="ru-RU"/>
        </a:p>
      </dgm:t>
    </dgm:pt>
    <dgm:pt modelId="{A4F21475-4F5E-4C1A-89C8-5EEF53DDC598}" type="pres">
      <dgm:prSet presAssocID="{806C9B95-10A7-448E-866B-F5650CB9F968}" presName="text0" presStyleLbl="node1" presStyleIdx="3" presStyleCnt="8" custScaleX="186801" custRadScaleRad="167140" custRadScaleInc="433">
        <dgm:presLayoutVars>
          <dgm:bulletEnabled val="1"/>
        </dgm:presLayoutVars>
      </dgm:prSet>
      <dgm:spPr/>
      <dgm:t>
        <a:bodyPr/>
        <a:lstStyle/>
        <a:p>
          <a:endParaRPr lang="ru-RU"/>
        </a:p>
      </dgm:t>
    </dgm:pt>
    <dgm:pt modelId="{C9FAEBA4-B4DB-423D-A3EA-8ECF2AE0946E}" type="pres">
      <dgm:prSet presAssocID="{E6719454-1373-4C12-B48D-9057EC27B25D}" presName="Name56" presStyleLbl="parChTrans1D2" presStyleIdx="3" presStyleCnt="7"/>
      <dgm:spPr/>
      <dgm:t>
        <a:bodyPr/>
        <a:lstStyle/>
        <a:p>
          <a:endParaRPr lang="ru-RU"/>
        </a:p>
      </dgm:t>
    </dgm:pt>
    <dgm:pt modelId="{A736BF12-A256-4AFB-9741-523BB3B6CC4B}" type="pres">
      <dgm:prSet presAssocID="{2CE4580C-8E09-4DC3-AE8F-235610D9ECF7}" presName="text0" presStyleLbl="node1" presStyleIdx="4" presStyleCnt="8" custScaleX="207096" custRadScaleRad="110762" custRadScaleInc="-29532">
        <dgm:presLayoutVars>
          <dgm:bulletEnabled val="1"/>
        </dgm:presLayoutVars>
      </dgm:prSet>
      <dgm:spPr/>
      <dgm:t>
        <a:bodyPr/>
        <a:lstStyle/>
        <a:p>
          <a:endParaRPr lang="ru-RU"/>
        </a:p>
      </dgm:t>
    </dgm:pt>
    <dgm:pt modelId="{7D19D0D9-F2AB-4007-B961-391D1FF4EE8E}" type="pres">
      <dgm:prSet presAssocID="{08AB013D-E01B-42BD-8130-E395085EA204}" presName="Name56" presStyleLbl="parChTrans1D2" presStyleIdx="4" presStyleCnt="7"/>
      <dgm:spPr/>
      <dgm:t>
        <a:bodyPr/>
        <a:lstStyle/>
        <a:p>
          <a:endParaRPr lang="ru-RU"/>
        </a:p>
      </dgm:t>
    </dgm:pt>
    <dgm:pt modelId="{DF1629AD-3023-485C-8419-8DDA4C30D5C0}" type="pres">
      <dgm:prSet presAssocID="{5E9E89AA-6C03-4A79-AD90-442668261A4E}" presName="text0" presStyleLbl="node1" presStyleIdx="5" presStyleCnt="8" custScaleX="170638" custRadScaleRad="108429" custRadScaleInc="41843">
        <dgm:presLayoutVars>
          <dgm:bulletEnabled val="1"/>
        </dgm:presLayoutVars>
      </dgm:prSet>
      <dgm:spPr/>
      <dgm:t>
        <a:bodyPr/>
        <a:lstStyle/>
        <a:p>
          <a:endParaRPr lang="en-US"/>
        </a:p>
      </dgm:t>
    </dgm:pt>
    <dgm:pt modelId="{23033A13-A9C1-4962-936A-E000723C0B30}" type="pres">
      <dgm:prSet presAssocID="{9896A0B9-1706-4A1E-B70C-DD48E7E05F57}" presName="Name56" presStyleLbl="parChTrans1D2" presStyleIdx="5" presStyleCnt="7"/>
      <dgm:spPr/>
      <dgm:t>
        <a:bodyPr/>
        <a:lstStyle/>
        <a:p>
          <a:endParaRPr lang="ru-RU"/>
        </a:p>
      </dgm:t>
    </dgm:pt>
    <dgm:pt modelId="{F916C526-2389-441D-B0BE-FE402B8D5CB2}" type="pres">
      <dgm:prSet presAssocID="{EB85D1F8-61BA-4281-ACC0-EA71B0938273}" presName="text0" presStyleLbl="node1" presStyleIdx="6" presStyleCnt="8" custScaleX="135227" custScaleY="66793" custRadScaleRad="157195" custRadScaleInc="18352">
        <dgm:presLayoutVars>
          <dgm:bulletEnabled val="1"/>
        </dgm:presLayoutVars>
      </dgm:prSet>
      <dgm:spPr/>
      <dgm:t>
        <a:bodyPr/>
        <a:lstStyle/>
        <a:p>
          <a:endParaRPr lang="ru-RU"/>
        </a:p>
      </dgm:t>
    </dgm:pt>
    <dgm:pt modelId="{801C2DFA-14EA-4CCD-90A9-0C5CC4830140}" type="pres">
      <dgm:prSet presAssocID="{B35CA5F3-935A-4435-A69C-144C4677D53C}" presName="Name56" presStyleLbl="parChTrans1D2" presStyleIdx="6" presStyleCnt="7"/>
      <dgm:spPr/>
      <dgm:t>
        <a:bodyPr/>
        <a:lstStyle/>
        <a:p>
          <a:endParaRPr lang="ru-RU"/>
        </a:p>
      </dgm:t>
    </dgm:pt>
    <dgm:pt modelId="{FE080447-C29E-4FED-8432-FAF1E3178777}" type="pres">
      <dgm:prSet presAssocID="{2383E240-7B69-47AB-8FD5-AD3EEC9A574C}" presName="text0" presStyleLbl="node1" presStyleIdx="7" presStyleCnt="8" custScaleX="147260" custRadScaleRad="164092" custRadScaleInc="-45797">
        <dgm:presLayoutVars>
          <dgm:bulletEnabled val="1"/>
        </dgm:presLayoutVars>
      </dgm:prSet>
      <dgm:spPr/>
      <dgm:t>
        <a:bodyPr/>
        <a:lstStyle/>
        <a:p>
          <a:endParaRPr lang="ru-RU"/>
        </a:p>
      </dgm:t>
    </dgm:pt>
  </dgm:ptLst>
  <dgm:cxnLst>
    <dgm:cxn modelId="{AC697E5B-2B36-4229-8188-EF2370434DD4}" srcId="{FF6A50F2-84E8-430B-A3CD-A7002A696F13}" destId="{2383E240-7B69-47AB-8FD5-AD3EEC9A574C}" srcOrd="6" destOrd="0" parTransId="{B35CA5F3-935A-4435-A69C-144C4677D53C}" sibTransId="{F7246E82-A9C4-4DDB-9410-C367E22717BF}"/>
    <dgm:cxn modelId="{F046448F-EF1B-4BB0-B456-8B82701FF260}" type="presOf" srcId="{B35CA5F3-935A-4435-A69C-144C4677D53C}" destId="{801C2DFA-14EA-4CCD-90A9-0C5CC4830140}" srcOrd="0" destOrd="0" presId="urn:microsoft.com/office/officeart/2008/layout/RadialCluster"/>
    <dgm:cxn modelId="{66F56CB7-A6D1-4DC9-8DE7-CBB355DB298E}" type="presOf" srcId="{9896A0B9-1706-4A1E-B70C-DD48E7E05F57}" destId="{23033A13-A9C1-4962-936A-E000723C0B30}" srcOrd="0" destOrd="0" presId="urn:microsoft.com/office/officeart/2008/layout/RadialCluster"/>
    <dgm:cxn modelId="{2431876D-06DF-44A7-8C29-09F5EDAC27EB}" srcId="{FF6A50F2-84E8-430B-A3CD-A7002A696F13}" destId="{4412BE9E-04AE-4F4C-89E7-4B91A40637F2}" srcOrd="1" destOrd="0" parTransId="{693A42C5-F9D1-4A55-90A6-BCD4818A7B85}" sibTransId="{BD4826A6-429D-4DDB-B3CE-80A49E20FD41}"/>
    <dgm:cxn modelId="{60929208-7932-4540-83AE-518BEF422CA3}" type="presOf" srcId="{814D3520-77A9-43F5-8136-67D54385230D}" destId="{5D190CD5-F45E-4B52-801C-07C1E3C908AF}" srcOrd="0" destOrd="0" presId="urn:microsoft.com/office/officeart/2008/layout/RadialCluster"/>
    <dgm:cxn modelId="{153AC21E-0659-4C7F-950A-5E92AFBF7F25}" type="presOf" srcId="{24300580-BD10-4791-AAE6-0AFA4EE99EAA}" destId="{A757CDD6-EA38-499E-A6D7-9B0ADE6A15E3}" srcOrd="0" destOrd="0" presId="urn:microsoft.com/office/officeart/2008/layout/RadialCluster"/>
    <dgm:cxn modelId="{7CF86DBB-0942-4338-A260-2AFE83A29C62}" type="presOf" srcId="{08AB013D-E01B-42BD-8130-E395085EA204}" destId="{7D19D0D9-F2AB-4007-B961-391D1FF4EE8E}" srcOrd="0" destOrd="0" presId="urn:microsoft.com/office/officeart/2008/layout/RadialCluster"/>
    <dgm:cxn modelId="{6AD6E06D-BB72-455A-9950-B47395C64C86}" type="presOf" srcId="{E6719454-1373-4C12-B48D-9057EC27B25D}" destId="{C9FAEBA4-B4DB-423D-A3EA-8ECF2AE0946E}" srcOrd="0" destOrd="0" presId="urn:microsoft.com/office/officeart/2008/layout/RadialCluster"/>
    <dgm:cxn modelId="{30E70254-65DF-48A4-A894-6901D85066C1}" type="presOf" srcId="{6C2A7420-B0C0-4FC5-A96F-2448AB307A0D}" destId="{AEF7CCB0-43EA-4799-A866-F4AFA7F20DE0}" srcOrd="0" destOrd="0" presId="urn:microsoft.com/office/officeart/2008/layout/RadialCluster"/>
    <dgm:cxn modelId="{A1CE44E7-3B72-4AA7-8139-446977A922BA}" type="presOf" srcId="{4412BE9E-04AE-4F4C-89E7-4B91A40637F2}" destId="{ACB996F1-E234-4F7F-ACB2-10E720D174F4}" srcOrd="0" destOrd="0" presId="urn:microsoft.com/office/officeart/2008/layout/RadialCluster"/>
    <dgm:cxn modelId="{93167E71-144E-4338-A704-5EF47F868FE9}" type="presOf" srcId="{2CE4580C-8E09-4DC3-AE8F-235610D9ECF7}" destId="{A736BF12-A256-4AFB-9741-523BB3B6CC4B}" srcOrd="0" destOrd="0" presId="urn:microsoft.com/office/officeart/2008/layout/RadialCluster"/>
    <dgm:cxn modelId="{B561CD1C-C4E4-45D7-9301-B571AE480C22}" type="presOf" srcId="{5E9E89AA-6C03-4A79-AD90-442668261A4E}" destId="{DF1629AD-3023-485C-8419-8DDA4C30D5C0}" srcOrd="0" destOrd="0" presId="urn:microsoft.com/office/officeart/2008/layout/RadialCluster"/>
    <dgm:cxn modelId="{3B96D33B-C4C3-45C4-B4BA-0233AE03DA71}" srcId="{FF6A50F2-84E8-430B-A3CD-A7002A696F13}" destId="{5E9E89AA-6C03-4A79-AD90-442668261A4E}" srcOrd="4" destOrd="0" parTransId="{08AB013D-E01B-42BD-8130-E395085EA204}" sibTransId="{D7C4473E-34B1-467C-A572-DF471EB6B7EE}"/>
    <dgm:cxn modelId="{AF1FAB34-F7AB-4465-B0E7-8A19B44E7DB5}" srcId="{FF6A50F2-84E8-430B-A3CD-A7002A696F13}" destId="{EB85D1F8-61BA-4281-ACC0-EA71B0938273}" srcOrd="5" destOrd="0" parTransId="{9896A0B9-1706-4A1E-B70C-DD48E7E05F57}" sibTransId="{29CBE0A0-B030-4133-8203-CE9389CE569A}"/>
    <dgm:cxn modelId="{0AA8236C-B1AE-4BAC-A554-1C3D5A3DCAB0}" srcId="{FF6A50F2-84E8-430B-A3CD-A7002A696F13}" destId="{2CE4580C-8E09-4DC3-AE8F-235610D9ECF7}" srcOrd="3" destOrd="0" parTransId="{E6719454-1373-4C12-B48D-9057EC27B25D}" sibTransId="{29148009-89AB-499B-9123-564A7D715FD2}"/>
    <dgm:cxn modelId="{E453FA2B-B2FB-4999-B464-F19737D12C46}" srcId="{6C2A7420-B0C0-4FC5-A96F-2448AB307A0D}" destId="{FF6A50F2-84E8-430B-A3CD-A7002A696F13}" srcOrd="0" destOrd="0" parTransId="{41ED2002-C472-440D-A575-82A7895695A7}" sibTransId="{314E31CE-865D-4C61-AFB1-22F02D96A697}"/>
    <dgm:cxn modelId="{2C9E0598-2596-46ED-A245-239E6670EC3E}" type="presOf" srcId="{2383E240-7B69-47AB-8FD5-AD3EEC9A574C}" destId="{FE080447-C29E-4FED-8432-FAF1E3178777}" srcOrd="0" destOrd="0" presId="urn:microsoft.com/office/officeart/2008/layout/RadialCluster"/>
    <dgm:cxn modelId="{9B8D5E55-FE76-422E-A3B9-C3E116C96696}" type="presOf" srcId="{FF6A50F2-84E8-430B-A3CD-A7002A696F13}" destId="{9C89531A-4422-40E1-BBAB-1EB5D5F0D178}" srcOrd="0" destOrd="0" presId="urn:microsoft.com/office/officeart/2008/layout/RadialCluster"/>
    <dgm:cxn modelId="{BC0D3027-EBAE-4D26-A89B-C28192D6C21F}" type="presOf" srcId="{E78AE91D-2243-4B25-90DD-A40996CBDAE7}" destId="{EC7645C5-CF64-4326-8AC1-187049126553}" srcOrd="0" destOrd="0" presId="urn:microsoft.com/office/officeart/2008/layout/RadialCluster"/>
    <dgm:cxn modelId="{7F435EF5-E1AF-4C23-B185-ABE5E6D27512}" srcId="{FF6A50F2-84E8-430B-A3CD-A7002A696F13}" destId="{24300580-BD10-4791-AAE6-0AFA4EE99EAA}" srcOrd="0" destOrd="0" parTransId="{E78AE91D-2243-4B25-90DD-A40996CBDAE7}" sibTransId="{5038F688-67BD-4687-A90A-BF51451140FD}"/>
    <dgm:cxn modelId="{AF816E9B-A4BB-46D9-A384-7B345B3F9DAC}" type="presOf" srcId="{806C9B95-10A7-448E-866B-F5650CB9F968}" destId="{A4F21475-4F5E-4C1A-89C8-5EEF53DDC598}" srcOrd="0" destOrd="0" presId="urn:microsoft.com/office/officeart/2008/layout/RadialCluster"/>
    <dgm:cxn modelId="{7B69B2BA-995C-4E68-BB2E-250EF694A620}" type="presOf" srcId="{693A42C5-F9D1-4A55-90A6-BCD4818A7B85}" destId="{FB4878C2-6A02-4641-B48C-B625695306B9}" srcOrd="0" destOrd="0" presId="urn:microsoft.com/office/officeart/2008/layout/RadialCluster"/>
    <dgm:cxn modelId="{D2BE4E80-B397-4B83-9BD9-5DE1715684CA}" srcId="{FF6A50F2-84E8-430B-A3CD-A7002A696F13}" destId="{806C9B95-10A7-448E-866B-F5650CB9F968}" srcOrd="2" destOrd="0" parTransId="{814D3520-77A9-43F5-8136-67D54385230D}" sibTransId="{CE444091-72C2-4077-BEB2-BC93A03E0526}"/>
    <dgm:cxn modelId="{75A77A7B-0964-4AB6-93B6-60CFDB09BBAA}" type="presOf" srcId="{EB85D1F8-61BA-4281-ACC0-EA71B0938273}" destId="{F916C526-2389-441D-B0BE-FE402B8D5CB2}" srcOrd="0" destOrd="0" presId="urn:microsoft.com/office/officeart/2008/layout/RadialCluster"/>
    <dgm:cxn modelId="{F82E0EAC-9134-4AD1-8F54-5E3A405B71CF}" type="presParOf" srcId="{AEF7CCB0-43EA-4799-A866-F4AFA7F20DE0}" destId="{59018F30-1412-4A02-B255-4A1AF8D4FD9C}" srcOrd="0" destOrd="0" presId="urn:microsoft.com/office/officeart/2008/layout/RadialCluster"/>
    <dgm:cxn modelId="{BA564461-B40F-4546-AECB-BFED0DA4E6FE}" type="presParOf" srcId="{59018F30-1412-4A02-B255-4A1AF8D4FD9C}" destId="{9C89531A-4422-40E1-BBAB-1EB5D5F0D178}" srcOrd="0" destOrd="0" presId="urn:microsoft.com/office/officeart/2008/layout/RadialCluster"/>
    <dgm:cxn modelId="{E11D7EBF-BA6A-4AD5-9265-2E8F6D4F9C54}" type="presParOf" srcId="{59018F30-1412-4A02-B255-4A1AF8D4FD9C}" destId="{EC7645C5-CF64-4326-8AC1-187049126553}" srcOrd="1" destOrd="0" presId="urn:microsoft.com/office/officeart/2008/layout/RadialCluster"/>
    <dgm:cxn modelId="{822E7A92-29DD-429D-90FF-FFEC218E9F94}" type="presParOf" srcId="{59018F30-1412-4A02-B255-4A1AF8D4FD9C}" destId="{A757CDD6-EA38-499E-A6D7-9B0ADE6A15E3}" srcOrd="2" destOrd="0" presId="urn:microsoft.com/office/officeart/2008/layout/RadialCluster"/>
    <dgm:cxn modelId="{E4B28109-7C2E-4492-83DC-2156FC6779C3}" type="presParOf" srcId="{59018F30-1412-4A02-B255-4A1AF8D4FD9C}" destId="{FB4878C2-6A02-4641-B48C-B625695306B9}" srcOrd="3" destOrd="0" presId="urn:microsoft.com/office/officeart/2008/layout/RadialCluster"/>
    <dgm:cxn modelId="{4A15D1DD-5145-4F3F-8115-567E8F571DE5}" type="presParOf" srcId="{59018F30-1412-4A02-B255-4A1AF8D4FD9C}" destId="{ACB996F1-E234-4F7F-ACB2-10E720D174F4}" srcOrd="4" destOrd="0" presId="urn:microsoft.com/office/officeart/2008/layout/RadialCluster"/>
    <dgm:cxn modelId="{FEF28684-833D-464F-BAAD-4C25463343AF}" type="presParOf" srcId="{59018F30-1412-4A02-B255-4A1AF8D4FD9C}" destId="{5D190CD5-F45E-4B52-801C-07C1E3C908AF}" srcOrd="5" destOrd="0" presId="urn:microsoft.com/office/officeart/2008/layout/RadialCluster"/>
    <dgm:cxn modelId="{9A673B0F-40D6-4377-8A26-16521E8F344B}" type="presParOf" srcId="{59018F30-1412-4A02-B255-4A1AF8D4FD9C}" destId="{A4F21475-4F5E-4C1A-89C8-5EEF53DDC598}" srcOrd="6" destOrd="0" presId="urn:microsoft.com/office/officeart/2008/layout/RadialCluster"/>
    <dgm:cxn modelId="{7D28A0F9-1D26-4018-A087-226E594C9C4D}" type="presParOf" srcId="{59018F30-1412-4A02-B255-4A1AF8D4FD9C}" destId="{C9FAEBA4-B4DB-423D-A3EA-8ECF2AE0946E}" srcOrd="7" destOrd="0" presId="urn:microsoft.com/office/officeart/2008/layout/RadialCluster"/>
    <dgm:cxn modelId="{40B704AC-829B-41E8-AFFC-DDB4ABA7957A}" type="presParOf" srcId="{59018F30-1412-4A02-B255-4A1AF8D4FD9C}" destId="{A736BF12-A256-4AFB-9741-523BB3B6CC4B}" srcOrd="8" destOrd="0" presId="urn:microsoft.com/office/officeart/2008/layout/RadialCluster"/>
    <dgm:cxn modelId="{1D1DD238-E84B-45A8-B28E-18B22CFC3EEC}" type="presParOf" srcId="{59018F30-1412-4A02-B255-4A1AF8D4FD9C}" destId="{7D19D0D9-F2AB-4007-B961-391D1FF4EE8E}" srcOrd="9" destOrd="0" presId="urn:microsoft.com/office/officeart/2008/layout/RadialCluster"/>
    <dgm:cxn modelId="{12641590-887D-42A7-AD43-7F7C0D9CD7B2}" type="presParOf" srcId="{59018F30-1412-4A02-B255-4A1AF8D4FD9C}" destId="{DF1629AD-3023-485C-8419-8DDA4C30D5C0}" srcOrd="10" destOrd="0" presId="urn:microsoft.com/office/officeart/2008/layout/RadialCluster"/>
    <dgm:cxn modelId="{236BE8FC-198E-476F-AD87-91B1CC27AB20}" type="presParOf" srcId="{59018F30-1412-4A02-B255-4A1AF8D4FD9C}" destId="{23033A13-A9C1-4962-936A-E000723C0B30}" srcOrd="11" destOrd="0" presId="urn:microsoft.com/office/officeart/2008/layout/RadialCluster"/>
    <dgm:cxn modelId="{E4A55AB3-3901-4059-9829-C38A7A4F6525}" type="presParOf" srcId="{59018F30-1412-4A02-B255-4A1AF8D4FD9C}" destId="{F916C526-2389-441D-B0BE-FE402B8D5CB2}" srcOrd="12" destOrd="0" presId="urn:microsoft.com/office/officeart/2008/layout/RadialCluster"/>
    <dgm:cxn modelId="{40A58CAF-523D-458D-961E-B79BF315BAFE}" type="presParOf" srcId="{59018F30-1412-4A02-B255-4A1AF8D4FD9C}" destId="{801C2DFA-14EA-4CCD-90A9-0C5CC4830140}" srcOrd="13" destOrd="0" presId="urn:microsoft.com/office/officeart/2008/layout/RadialCluster"/>
    <dgm:cxn modelId="{25517C2A-44A3-4887-875A-AC970170A1C2}" type="presParOf" srcId="{59018F30-1412-4A02-B255-4A1AF8D4FD9C}" destId="{FE080447-C29E-4FED-8432-FAF1E3178777}" srcOrd="14" destOrd="0" presId="urn:microsoft.com/office/officeart/2008/layout/RadialCluster"/>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715CD9-1809-4CA4-A295-0E7F893B70AC}">
      <dsp:nvSpPr>
        <dsp:cNvPr id="0" name=""/>
        <dsp:cNvSpPr/>
      </dsp:nvSpPr>
      <dsp:spPr>
        <a:xfrm>
          <a:off x="2019258" y="1127205"/>
          <a:ext cx="1476417" cy="702289"/>
        </a:xfrm>
        <a:prstGeom prst="ellips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Страхование туристов</a:t>
          </a:r>
          <a:endParaRPr lang="en-US" sz="1200" b="1" kern="1200"/>
        </a:p>
      </dsp:txBody>
      <dsp:txXfrm>
        <a:off x="2235474" y="1230053"/>
        <a:ext cx="1043985" cy="496593"/>
      </dsp:txXfrm>
    </dsp:sp>
    <dsp:sp modelId="{5044460C-40C9-4D9C-8A96-C5AE18ADB9B2}">
      <dsp:nvSpPr>
        <dsp:cNvPr id="0" name=""/>
        <dsp:cNvSpPr/>
      </dsp:nvSpPr>
      <dsp:spPr>
        <a:xfrm rot="16282426">
          <a:off x="2679141" y="865477"/>
          <a:ext cx="181454" cy="191501"/>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705706" y="930987"/>
        <a:ext cx="127018" cy="114901"/>
      </dsp:txXfrm>
    </dsp:sp>
    <dsp:sp modelId="{57DE265A-7ACC-4D22-A800-F8C4E29B5A23}">
      <dsp:nvSpPr>
        <dsp:cNvPr id="0" name=""/>
        <dsp:cNvSpPr/>
      </dsp:nvSpPr>
      <dsp:spPr>
        <a:xfrm>
          <a:off x="2099297" y="41670"/>
          <a:ext cx="1367419" cy="743321"/>
        </a:xfrm>
        <a:prstGeom prst="ellipse">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Медицинское страхование</a:t>
          </a:r>
          <a:endParaRPr lang="en-US" sz="1200" kern="1200"/>
        </a:p>
      </dsp:txBody>
      <dsp:txXfrm>
        <a:off x="2299551" y="150527"/>
        <a:ext cx="966911" cy="525607"/>
      </dsp:txXfrm>
    </dsp:sp>
    <dsp:sp modelId="{C9E74909-2FC6-4315-8652-599852B3124B}">
      <dsp:nvSpPr>
        <dsp:cNvPr id="0" name=""/>
        <dsp:cNvSpPr/>
      </dsp:nvSpPr>
      <dsp:spPr>
        <a:xfrm rot="20697811">
          <a:off x="3497400" y="1149829"/>
          <a:ext cx="253139" cy="191501"/>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498384" y="1195581"/>
        <a:ext cx="195689" cy="114901"/>
      </dsp:txXfrm>
    </dsp:sp>
    <dsp:sp modelId="{70C4D5B1-0062-4778-A3CC-88E33948E304}">
      <dsp:nvSpPr>
        <dsp:cNvPr id="0" name=""/>
        <dsp:cNvSpPr/>
      </dsp:nvSpPr>
      <dsp:spPr>
        <a:xfrm>
          <a:off x="3809309" y="574170"/>
          <a:ext cx="1360160" cy="877862"/>
        </a:xfrm>
        <a:prstGeom prst="ellipse">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Страхование от несчастных случаев</a:t>
          </a:r>
          <a:endParaRPr lang="en-US" sz="1200" kern="1200"/>
        </a:p>
      </dsp:txBody>
      <dsp:txXfrm>
        <a:off x="4008500" y="702730"/>
        <a:ext cx="961778" cy="620742"/>
      </dsp:txXfrm>
    </dsp:sp>
    <dsp:sp modelId="{95F4D2D4-EA57-42EF-A536-4B5858CD77EB}">
      <dsp:nvSpPr>
        <dsp:cNvPr id="0" name=""/>
        <dsp:cNvSpPr/>
      </dsp:nvSpPr>
      <dsp:spPr>
        <a:xfrm rot="2199742">
          <a:off x="3207011" y="1799959"/>
          <a:ext cx="222311" cy="191501"/>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212694" y="1821107"/>
        <a:ext cx="164861" cy="114901"/>
      </dsp:txXfrm>
    </dsp:sp>
    <dsp:sp modelId="{23F8E784-0B3B-40A6-89F1-C16CEB577E48}">
      <dsp:nvSpPr>
        <dsp:cNvPr id="0" name=""/>
        <dsp:cNvSpPr/>
      </dsp:nvSpPr>
      <dsp:spPr>
        <a:xfrm>
          <a:off x="3153325" y="1941537"/>
          <a:ext cx="1632174" cy="877862"/>
        </a:xfrm>
        <a:prstGeom prst="ellipse">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Страхование утраты багажа</a:t>
          </a:r>
          <a:endParaRPr lang="en-US" sz="1200" kern="1200"/>
        </a:p>
      </dsp:txBody>
      <dsp:txXfrm>
        <a:off x="3392351" y="2070097"/>
        <a:ext cx="1154122" cy="620742"/>
      </dsp:txXfrm>
    </dsp:sp>
    <dsp:sp modelId="{5F7D617B-167F-4373-BE2D-5CED5BB93F0C}">
      <dsp:nvSpPr>
        <dsp:cNvPr id="0" name=""/>
        <dsp:cNvSpPr/>
      </dsp:nvSpPr>
      <dsp:spPr>
        <a:xfrm rot="8553577">
          <a:off x="2099528" y="1802599"/>
          <a:ext cx="218808" cy="191501"/>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2151060" y="1823436"/>
        <a:ext cx="161358" cy="114901"/>
      </dsp:txXfrm>
    </dsp:sp>
    <dsp:sp modelId="{9553E961-9BE9-445D-8D9C-5A617AC211B6}">
      <dsp:nvSpPr>
        <dsp:cNvPr id="0" name=""/>
        <dsp:cNvSpPr/>
      </dsp:nvSpPr>
      <dsp:spPr>
        <a:xfrm>
          <a:off x="804400" y="1941537"/>
          <a:ext cx="1549734" cy="877862"/>
        </a:xfrm>
        <a:prstGeom prst="ellipse">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Страхование гражданской ответственности</a:t>
          </a:r>
          <a:endParaRPr lang="en-US" sz="1200" kern="1200"/>
        </a:p>
      </dsp:txBody>
      <dsp:txXfrm>
        <a:off x="1031353" y="2070097"/>
        <a:ext cx="1095828" cy="620742"/>
      </dsp:txXfrm>
    </dsp:sp>
    <dsp:sp modelId="{5D06B875-3822-4CD3-99FB-BE03AB462406}">
      <dsp:nvSpPr>
        <dsp:cNvPr id="0" name=""/>
        <dsp:cNvSpPr/>
      </dsp:nvSpPr>
      <dsp:spPr>
        <a:xfrm rot="11745626">
          <a:off x="1796975" y="1144804"/>
          <a:ext cx="235838" cy="191501"/>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853345" y="1190906"/>
        <a:ext cx="178388" cy="114901"/>
      </dsp:txXfrm>
    </dsp:sp>
    <dsp:sp modelId="{2EA0ED80-55FB-444B-83F4-1C8C9A281D37}">
      <dsp:nvSpPr>
        <dsp:cNvPr id="0" name=""/>
        <dsp:cNvSpPr/>
      </dsp:nvSpPr>
      <dsp:spPr>
        <a:xfrm>
          <a:off x="340895" y="557389"/>
          <a:ext cx="1417229" cy="877862"/>
        </a:xfrm>
        <a:prstGeom prst="ellipse">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Страхование отмены поездки</a:t>
          </a:r>
          <a:endParaRPr lang="en-US" sz="1200" kern="1200"/>
        </a:p>
      </dsp:txBody>
      <dsp:txXfrm>
        <a:off x="548443" y="685949"/>
        <a:ext cx="1002133" cy="6207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FCA88-B5A4-438A-B6D6-C023FCFA9FB2}">
      <dsp:nvSpPr>
        <dsp:cNvPr id="0" name=""/>
        <dsp:cNvSpPr/>
      </dsp:nvSpPr>
      <dsp:spPr>
        <a:xfrm>
          <a:off x="1390482" y="1147762"/>
          <a:ext cx="277936" cy="462011"/>
        </a:xfrm>
        <a:custGeom>
          <a:avLst/>
          <a:gdLst/>
          <a:ahLst/>
          <a:cxnLst/>
          <a:rect l="0" t="0" r="0" b="0"/>
          <a:pathLst>
            <a:path>
              <a:moveTo>
                <a:pt x="0" y="0"/>
              </a:moveTo>
              <a:lnTo>
                <a:pt x="138968" y="0"/>
              </a:lnTo>
              <a:lnTo>
                <a:pt x="138968" y="462011"/>
              </a:lnTo>
              <a:lnTo>
                <a:pt x="277936" y="46201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764836-EDE4-4A99-A3EC-C0CE237107D1}">
      <dsp:nvSpPr>
        <dsp:cNvPr id="0" name=""/>
        <dsp:cNvSpPr/>
      </dsp:nvSpPr>
      <dsp:spPr>
        <a:xfrm>
          <a:off x="1390482" y="556129"/>
          <a:ext cx="277936" cy="591632"/>
        </a:xfrm>
        <a:custGeom>
          <a:avLst/>
          <a:gdLst/>
          <a:ahLst/>
          <a:cxnLst/>
          <a:rect l="0" t="0" r="0" b="0"/>
          <a:pathLst>
            <a:path>
              <a:moveTo>
                <a:pt x="0" y="591632"/>
              </a:moveTo>
              <a:lnTo>
                <a:pt x="138968" y="591632"/>
              </a:lnTo>
              <a:lnTo>
                <a:pt x="138968" y="0"/>
              </a:lnTo>
              <a:lnTo>
                <a:pt x="277936"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9B2118-60DC-4FAF-BE66-32E48F3FAFEE}">
      <dsp:nvSpPr>
        <dsp:cNvPr id="0" name=""/>
        <dsp:cNvSpPr/>
      </dsp:nvSpPr>
      <dsp:spPr>
        <a:xfrm>
          <a:off x="800" y="935835"/>
          <a:ext cx="1389682" cy="423853"/>
        </a:xfrm>
        <a:prstGeom prst="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Схемы страхования</a:t>
          </a:r>
          <a:endParaRPr lang="en-US" sz="1400" b="1" kern="1200"/>
        </a:p>
      </dsp:txBody>
      <dsp:txXfrm>
        <a:off x="800" y="935835"/>
        <a:ext cx="1389682" cy="423853"/>
      </dsp:txXfrm>
    </dsp:sp>
    <dsp:sp modelId="{58BCE574-4169-465B-B163-7AEDFC50254D}">
      <dsp:nvSpPr>
        <dsp:cNvPr id="0" name=""/>
        <dsp:cNvSpPr/>
      </dsp:nvSpPr>
      <dsp:spPr>
        <a:xfrm>
          <a:off x="1668419" y="180973"/>
          <a:ext cx="3786218" cy="750313"/>
        </a:xfrm>
        <a:prstGeom prst="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t>Компенсационная</a:t>
          </a:r>
          <a:endParaRPr lang="en-US" sz="1600" b="1" kern="1200"/>
        </a:p>
        <a:p>
          <a:pPr lvl="0" algn="ctr" defTabSz="711200">
            <a:lnSpc>
              <a:spcPct val="90000"/>
            </a:lnSpc>
            <a:spcBef>
              <a:spcPct val="0"/>
            </a:spcBef>
            <a:spcAft>
              <a:spcPct val="35000"/>
            </a:spcAft>
          </a:pPr>
          <a:r>
            <a:rPr lang="en-US" sz="1400" kern="1200"/>
            <a:t>(</a:t>
          </a:r>
          <a:r>
            <a:rPr lang="ru-RU" sz="1400" kern="1200"/>
            <a:t>турит сам оплачивает расходы, по приезду страховая компания их компенсирует)</a:t>
          </a:r>
          <a:endParaRPr lang="en-US" sz="1400" kern="1200"/>
        </a:p>
      </dsp:txBody>
      <dsp:txXfrm>
        <a:off x="1668419" y="180973"/>
        <a:ext cx="3786218" cy="750313"/>
      </dsp:txXfrm>
    </dsp:sp>
    <dsp:sp modelId="{6C987C04-4B8E-4DFC-8151-A84CB7290326}">
      <dsp:nvSpPr>
        <dsp:cNvPr id="0" name=""/>
        <dsp:cNvSpPr/>
      </dsp:nvSpPr>
      <dsp:spPr>
        <a:xfrm>
          <a:off x="1668419" y="1104996"/>
          <a:ext cx="3817180" cy="1009554"/>
        </a:xfrm>
        <a:prstGeom prst="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ts val="600"/>
            </a:spcAft>
          </a:pPr>
          <a:r>
            <a:rPr lang="ru-RU" sz="1600" b="1" kern="1200"/>
            <a:t>Сервисная или схема содействия (</a:t>
          </a:r>
          <a:r>
            <a:rPr lang="en-US" sz="1600" b="1" kern="1200"/>
            <a:t>assistance)</a:t>
          </a:r>
          <a:endParaRPr lang="ru-RU" sz="1600" b="1" kern="1200"/>
        </a:p>
        <a:p>
          <a:pPr lvl="0" algn="ctr" defTabSz="711200">
            <a:lnSpc>
              <a:spcPct val="90000"/>
            </a:lnSpc>
            <a:spcBef>
              <a:spcPct val="0"/>
            </a:spcBef>
            <a:spcAft>
              <a:spcPct val="35000"/>
            </a:spcAft>
          </a:pPr>
          <a:r>
            <a:rPr lang="ru-RU" sz="1400" kern="1200"/>
            <a:t>(расходы оплачивает зарубежная СК, с которой у российской СК заключен договор)</a:t>
          </a:r>
          <a:endParaRPr lang="en-US" sz="1400" kern="1200"/>
        </a:p>
      </dsp:txBody>
      <dsp:txXfrm>
        <a:off x="1668419" y="1104996"/>
        <a:ext cx="3817180" cy="1009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89531A-4422-40E1-BBAB-1EB5D5F0D178}">
      <dsp:nvSpPr>
        <dsp:cNvPr id="0" name=""/>
        <dsp:cNvSpPr/>
      </dsp:nvSpPr>
      <dsp:spPr>
        <a:xfrm>
          <a:off x="1849044" y="804147"/>
          <a:ext cx="1599548" cy="651510"/>
        </a:xfrm>
        <a:prstGeom prst="roundRect">
          <a:avLst/>
        </a:prstGeom>
        <a:solidFill>
          <a:schemeClr val="lt1">
            <a:hueOff val="0"/>
            <a:satOff val="0"/>
            <a:lumOff val="0"/>
            <a:alphaOff val="0"/>
          </a:schemeClr>
        </a:solidFill>
        <a:ln w="25400" cap="flat" cmpd="sng" algn="ctr">
          <a:solidFill>
            <a:schemeClr val="accent2">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scene3d>
            <a:camera prst="orthographicFront"/>
            <a:lightRig rig="flat" dir="tl">
              <a:rot lat="0" lon="0" rev="6600000"/>
            </a:lightRig>
          </a:scene3d>
          <a:sp3d extrusionH="25400" contourW="8890">
            <a:bevelT w="38100" h="31750"/>
            <a:contourClr>
              <a:schemeClr val="accent2">
                <a:shade val="75000"/>
              </a:schemeClr>
            </a:contourClr>
          </a:sp3d>
        </a:bodyPr>
        <a:lstStyle/>
        <a:p>
          <a:pPr lvl="0" algn="ctr" defTabSz="755650">
            <a:lnSpc>
              <a:spcPct val="90000"/>
            </a:lnSpc>
            <a:spcBef>
              <a:spcPct val="0"/>
            </a:spcBef>
            <a:spcAft>
              <a:spcPct val="35000"/>
            </a:spcAft>
          </a:pPr>
          <a:r>
            <a:rPr lang="ru-RU" sz="1700" b="1" kern="1200"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rPr>
            <a:t>Убыточность</a:t>
          </a:r>
          <a:endParaRPr lang="en-US" sz="1700" b="1" kern="1200"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endParaRPr>
        </a:p>
      </dsp:txBody>
      <dsp:txXfrm>
        <a:off x="1880848" y="835951"/>
        <a:ext cx="1535940" cy="587902"/>
      </dsp:txXfrm>
    </dsp:sp>
    <dsp:sp modelId="{EC7645C5-CF64-4326-8AC1-187049126553}">
      <dsp:nvSpPr>
        <dsp:cNvPr id="0" name=""/>
        <dsp:cNvSpPr/>
      </dsp:nvSpPr>
      <dsp:spPr>
        <a:xfrm rot="16200000">
          <a:off x="2475985" y="631315"/>
          <a:ext cx="345665" cy="0"/>
        </a:xfrm>
        <a:custGeom>
          <a:avLst/>
          <a:gdLst/>
          <a:ahLst/>
          <a:cxnLst/>
          <a:rect l="0" t="0" r="0" b="0"/>
          <a:pathLst>
            <a:path>
              <a:moveTo>
                <a:pt x="0" y="0"/>
              </a:moveTo>
              <a:lnTo>
                <a:pt x="34566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7CDD6-EA38-499E-A6D7-9B0ADE6A15E3}">
      <dsp:nvSpPr>
        <dsp:cNvPr id="0" name=""/>
        <dsp:cNvSpPr/>
      </dsp:nvSpPr>
      <dsp:spPr>
        <a:xfrm>
          <a:off x="2140437" y="21971"/>
          <a:ext cx="1016762" cy="436511"/>
        </a:xfrm>
        <a:prstGeom prst="roundRect">
          <a:avLst/>
        </a:prstGeom>
        <a:solidFill>
          <a:schemeClr val="accent2">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ru-RU" sz="900" kern="1200"/>
            <a:t>Количество дней страхования</a:t>
          </a:r>
          <a:endParaRPr lang="en-US" sz="900" kern="1200"/>
        </a:p>
      </dsp:txBody>
      <dsp:txXfrm>
        <a:off x="2161746" y="43280"/>
        <a:ext cx="974144" cy="393893"/>
      </dsp:txXfrm>
    </dsp:sp>
    <dsp:sp modelId="{FB4878C2-6A02-4641-B48C-B625695306B9}">
      <dsp:nvSpPr>
        <dsp:cNvPr id="0" name=""/>
        <dsp:cNvSpPr/>
      </dsp:nvSpPr>
      <dsp:spPr>
        <a:xfrm rot="20013387">
          <a:off x="3297615" y="777834"/>
          <a:ext cx="118176" cy="0"/>
        </a:xfrm>
        <a:custGeom>
          <a:avLst/>
          <a:gdLst/>
          <a:ahLst/>
          <a:cxnLst/>
          <a:rect l="0" t="0" r="0" b="0"/>
          <a:pathLst>
            <a:path>
              <a:moveTo>
                <a:pt x="0" y="0"/>
              </a:moveTo>
              <a:lnTo>
                <a:pt x="11817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B996F1-E234-4F7F-ACB2-10E720D174F4}">
      <dsp:nvSpPr>
        <dsp:cNvPr id="0" name=""/>
        <dsp:cNvSpPr/>
      </dsp:nvSpPr>
      <dsp:spPr>
        <a:xfrm>
          <a:off x="3409609" y="352021"/>
          <a:ext cx="728839" cy="436511"/>
        </a:xfrm>
        <a:prstGeom prst="roundRect">
          <a:avLst/>
        </a:prstGeom>
        <a:solidFill>
          <a:schemeClr val="accent2">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kern="1200"/>
            <a:t>Страховая сумма</a:t>
          </a:r>
          <a:endParaRPr lang="en-US" sz="1000" kern="1200"/>
        </a:p>
      </dsp:txBody>
      <dsp:txXfrm>
        <a:off x="3430918" y="373330"/>
        <a:ext cx="686221" cy="393893"/>
      </dsp:txXfrm>
    </dsp:sp>
    <dsp:sp modelId="{5D190CD5-F45E-4B52-801C-07C1E3C908AF}">
      <dsp:nvSpPr>
        <dsp:cNvPr id="0" name=""/>
        <dsp:cNvSpPr/>
      </dsp:nvSpPr>
      <dsp:spPr>
        <a:xfrm rot="778109">
          <a:off x="3445430" y="1341900"/>
          <a:ext cx="247921" cy="0"/>
        </a:xfrm>
        <a:custGeom>
          <a:avLst/>
          <a:gdLst/>
          <a:ahLst/>
          <a:cxnLst/>
          <a:rect l="0" t="0" r="0" b="0"/>
          <a:pathLst>
            <a:path>
              <a:moveTo>
                <a:pt x="0" y="0"/>
              </a:moveTo>
              <a:lnTo>
                <a:pt x="24792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F21475-4F5E-4C1A-89C8-5EEF53DDC598}">
      <dsp:nvSpPr>
        <dsp:cNvPr id="0" name=""/>
        <dsp:cNvSpPr/>
      </dsp:nvSpPr>
      <dsp:spPr>
        <a:xfrm>
          <a:off x="3690190" y="1245353"/>
          <a:ext cx="815408" cy="436511"/>
        </a:xfrm>
        <a:prstGeom prst="roundRect">
          <a:avLst/>
        </a:prstGeom>
        <a:solidFill>
          <a:schemeClr val="accent2">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ru-RU" sz="800" kern="1200"/>
            <a:t>Месяц начала страховки</a:t>
          </a:r>
          <a:endParaRPr lang="en-US" sz="800" kern="1200"/>
        </a:p>
      </dsp:txBody>
      <dsp:txXfrm>
        <a:off x="3711499" y="1266662"/>
        <a:ext cx="772790" cy="393893"/>
      </dsp:txXfrm>
    </dsp:sp>
    <dsp:sp modelId="{C9FAEBA4-B4DB-423D-A3EA-8ECF2AE0946E}">
      <dsp:nvSpPr>
        <dsp:cNvPr id="0" name=""/>
        <dsp:cNvSpPr/>
      </dsp:nvSpPr>
      <dsp:spPr>
        <a:xfrm rot="3401497">
          <a:off x="2787467" y="1595423"/>
          <a:ext cx="334475" cy="0"/>
        </a:xfrm>
        <a:custGeom>
          <a:avLst/>
          <a:gdLst/>
          <a:ahLst/>
          <a:cxnLst/>
          <a:rect l="0" t="0" r="0" b="0"/>
          <a:pathLst>
            <a:path>
              <a:moveTo>
                <a:pt x="0" y="0"/>
              </a:moveTo>
              <a:lnTo>
                <a:pt x="33447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6BF12-A256-4AFB-9741-523BB3B6CC4B}">
      <dsp:nvSpPr>
        <dsp:cNvPr id="0" name=""/>
        <dsp:cNvSpPr/>
      </dsp:nvSpPr>
      <dsp:spPr>
        <a:xfrm>
          <a:off x="2737957" y="1735188"/>
          <a:ext cx="903998" cy="436511"/>
        </a:xfrm>
        <a:prstGeom prst="roundRect">
          <a:avLst/>
        </a:prstGeom>
        <a:solidFill>
          <a:schemeClr val="accent2">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ru-RU" sz="800" kern="1200"/>
            <a:t>Код программы страхования</a:t>
          </a:r>
          <a:endParaRPr lang="en-US" sz="800" kern="1200"/>
        </a:p>
      </dsp:txBody>
      <dsp:txXfrm>
        <a:off x="2759266" y="1756497"/>
        <a:ext cx="861380" cy="393893"/>
      </dsp:txXfrm>
    </dsp:sp>
    <dsp:sp modelId="{7D19D0D9-F2AB-4007-B961-391D1FF4EE8E}">
      <dsp:nvSpPr>
        <dsp:cNvPr id="0" name=""/>
        <dsp:cNvSpPr/>
      </dsp:nvSpPr>
      <dsp:spPr>
        <a:xfrm rot="7588435">
          <a:off x="2178285" y="1571509"/>
          <a:ext cx="288143" cy="0"/>
        </a:xfrm>
        <a:custGeom>
          <a:avLst/>
          <a:gdLst/>
          <a:ahLst/>
          <a:cxnLst/>
          <a:rect l="0" t="0" r="0" b="0"/>
          <a:pathLst>
            <a:path>
              <a:moveTo>
                <a:pt x="0" y="0"/>
              </a:moveTo>
              <a:lnTo>
                <a:pt x="28814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1629AD-3023-485C-8419-8DDA4C30D5C0}">
      <dsp:nvSpPr>
        <dsp:cNvPr id="0" name=""/>
        <dsp:cNvSpPr/>
      </dsp:nvSpPr>
      <dsp:spPr>
        <a:xfrm>
          <a:off x="1702938" y="1687362"/>
          <a:ext cx="744854" cy="436511"/>
        </a:xfrm>
        <a:prstGeom prst="roundRect">
          <a:avLst/>
        </a:prstGeom>
        <a:solidFill>
          <a:schemeClr val="accent2">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ru-RU" sz="800" kern="1200"/>
            <a:t>Территория страхования</a:t>
          </a:r>
          <a:endParaRPr lang="en-US" sz="800" kern="1200"/>
        </a:p>
      </dsp:txBody>
      <dsp:txXfrm>
        <a:off x="1724247" y="1708671"/>
        <a:ext cx="702236" cy="393893"/>
      </dsp:txXfrm>
    </dsp:sp>
    <dsp:sp modelId="{23033A13-A9C1-4962-936A-E000723C0B30}">
      <dsp:nvSpPr>
        <dsp:cNvPr id="0" name=""/>
        <dsp:cNvSpPr/>
      </dsp:nvSpPr>
      <dsp:spPr>
        <a:xfrm rot="10311717">
          <a:off x="1558043" y="1264970"/>
          <a:ext cx="292472" cy="0"/>
        </a:xfrm>
        <a:custGeom>
          <a:avLst/>
          <a:gdLst/>
          <a:ahLst/>
          <a:cxnLst/>
          <a:rect l="0" t="0" r="0" b="0"/>
          <a:pathLst>
            <a:path>
              <a:moveTo>
                <a:pt x="0" y="0"/>
              </a:moveTo>
              <a:lnTo>
                <a:pt x="29247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16C526-2389-441D-B0BE-FE402B8D5CB2}">
      <dsp:nvSpPr>
        <dsp:cNvPr id="0" name=""/>
        <dsp:cNvSpPr/>
      </dsp:nvSpPr>
      <dsp:spPr>
        <a:xfrm>
          <a:off x="969234" y="1182096"/>
          <a:ext cx="590281" cy="291559"/>
        </a:xfrm>
        <a:prstGeom prst="roundRect">
          <a:avLst/>
        </a:prstGeom>
        <a:solidFill>
          <a:schemeClr val="tx2">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ru-RU" sz="1300" kern="1200"/>
            <a:t>Пол</a:t>
          </a:r>
          <a:endParaRPr lang="en-US" sz="1300" kern="1200"/>
        </a:p>
      </dsp:txBody>
      <dsp:txXfrm>
        <a:off x="983467" y="1196329"/>
        <a:ext cx="561815" cy="263093"/>
      </dsp:txXfrm>
    </dsp:sp>
    <dsp:sp modelId="{801C2DFA-14EA-4CCD-90A9-0C5CC4830140}">
      <dsp:nvSpPr>
        <dsp:cNvPr id="0" name=""/>
        <dsp:cNvSpPr/>
      </dsp:nvSpPr>
      <dsp:spPr>
        <a:xfrm rot="12407703">
          <a:off x="1646839" y="719125"/>
          <a:ext cx="377206" cy="0"/>
        </a:xfrm>
        <a:custGeom>
          <a:avLst/>
          <a:gdLst/>
          <a:ahLst/>
          <a:cxnLst/>
          <a:rect l="0" t="0" r="0" b="0"/>
          <a:pathLst>
            <a:path>
              <a:moveTo>
                <a:pt x="0" y="0"/>
              </a:moveTo>
              <a:lnTo>
                <a:pt x="37720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080447-C29E-4FED-8432-FAF1E3178777}">
      <dsp:nvSpPr>
        <dsp:cNvPr id="0" name=""/>
        <dsp:cNvSpPr/>
      </dsp:nvSpPr>
      <dsp:spPr>
        <a:xfrm>
          <a:off x="1024283" y="253529"/>
          <a:ext cx="642807" cy="436511"/>
        </a:xfrm>
        <a:prstGeom prst="roundRect">
          <a:avLst/>
        </a:prstGeom>
        <a:solidFill>
          <a:schemeClr val="tx2">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kern="1200"/>
            <a:t>Возраст</a:t>
          </a:r>
          <a:endParaRPr lang="en-US" sz="1100" kern="1200"/>
        </a:p>
      </dsp:txBody>
      <dsp:txXfrm>
        <a:off x="1045592" y="274838"/>
        <a:ext cx="600189" cy="39389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0.20753</cdr:x>
      <cdr:y>0.09807</cdr:y>
    </cdr:from>
    <cdr:to>
      <cdr:x>0.33577</cdr:x>
      <cdr:y>0.20748</cdr:y>
    </cdr:to>
    <cdr:sp macro="" textlink="">
      <cdr:nvSpPr>
        <cdr:cNvPr id="2" name="Поле 1"/>
        <cdr:cNvSpPr txBox="1"/>
      </cdr:nvSpPr>
      <cdr:spPr>
        <a:xfrm xmlns:a="http://schemas.openxmlformats.org/drawingml/2006/main">
          <a:off x="1083228" y="274631"/>
          <a:ext cx="669372" cy="3063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Другие</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3ECCD-3448-4652-B06E-FA09E68B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18321</Words>
  <Characters>104435</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BE</Company>
  <LinksUpToDate>false</LinksUpToDate>
  <CharactersWithSpaces>122511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Karpycheva, Irina (CE)</cp:lastModifiedBy>
  <cp:revision>9</cp:revision>
  <dcterms:created xsi:type="dcterms:W3CDTF">2013-05-23T11:06:00Z</dcterms:created>
  <dcterms:modified xsi:type="dcterms:W3CDTF">2013-05-23T13:09:00Z</dcterms:modified>
</cp:coreProperties>
</file>