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Правительство Российской Федерации</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 xml:space="preserve">Федеральное государственное автономное образовательное </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 xml:space="preserve">учреждение высшего профессионального образования </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 xml:space="preserve">«Национальный исследовательский университет </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"Высшая школа экономики"»</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 xml:space="preserve">Санкт-Петербургский филиал федерального  государственного </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автономного  образовательного учреждения высшего профессионального</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 xml:space="preserve"> образования </w:t>
      </w:r>
    </w:p>
    <w:p w:rsidR="00B14AEA" w:rsidRPr="00B14AEA" w:rsidRDefault="00B14AEA" w:rsidP="00B14AEA">
      <w:pPr>
        <w:autoSpaceDE w:val="0"/>
        <w:autoSpaceDN w:val="0"/>
        <w:adjustRightInd w:val="0"/>
        <w:spacing w:line="240" w:lineRule="auto"/>
        <w:jc w:val="center"/>
        <w:rPr>
          <w:rFonts w:eastAsia="Times New Roman" w:cs="Times New Roman"/>
          <w:b/>
          <w:szCs w:val="20"/>
          <w:lang w:eastAsia="ru-RU"/>
        </w:rPr>
      </w:pPr>
      <w:r w:rsidRPr="00B14AEA">
        <w:rPr>
          <w:rFonts w:eastAsia="Times New Roman" w:cs="Times New Roman"/>
          <w:b/>
          <w:szCs w:val="20"/>
          <w:lang w:eastAsia="ru-RU"/>
        </w:rPr>
        <w:t>«Национальный  исследовательский  университет "Высшая школа экономики"»</w:t>
      </w:r>
    </w:p>
    <w:p w:rsidR="00B14AEA" w:rsidRPr="00B14AEA" w:rsidRDefault="00B14AEA" w:rsidP="00B14AEA">
      <w:pPr>
        <w:autoSpaceDE w:val="0"/>
        <w:autoSpaceDN w:val="0"/>
        <w:adjustRightInd w:val="0"/>
        <w:spacing w:line="240" w:lineRule="auto"/>
        <w:jc w:val="center"/>
        <w:rPr>
          <w:rFonts w:eastAsia="Times New Roman" w:cs="Times New Roman"/>
          <w:szCs w:val="18"/>
          <w:lang w:eastAsia="ru-RU"/>
        </w:rPr>
      </w:pPr>
    </w:p>
    <w:p w:rsidR="00B14AEA" w:rsidRPr="00B14AEA" w:rsidRDefault="00B14AEA" w:rsidP="00B14AEA">
      <w:pPr>
        <w:autoSpaceDE w:val="0"/>
        <w:autoSpaceDN w:val="0"/>
        <w:adjustRightInd w:val="0"/>
        <w:spacing w:line="240" w:lineRule="auto"/>
        <w:jc w:val="center"/>
        <w:rPr>
          <w:rFonts w:eastAsia="Times New Roman" w:cs="Times New Roman"/>
          <w:szCs w:val="18"/>
          <w:lang w:eastAsia="ru-RU"/>
        </w:rPr>
      </w:pPr>
      <w:r w:rsidRPr="00B14AEA">
        <w:rPr>
          <w:rFonts w:eastAsia="Times New Roman" w:cs="Times New Roman"/>
          <w:szCs w:val="18"/>
          <w:lang w:eastAsia="ru-RU"/>
        </w:rPr>
        <w:t>Факультет экономики</w:t>
      </w:r>
    </w:p>
    <w:p w:rsidR="00B14AEA" w:rsidRPr="00B14AEA" w:rsidRDefault="00B14AEA" w:rsidP="00B14AEA">
      <w:pPr>
        <w:autoSpaceDE w:val="0"/>
        <w:autoSpaceDN w:val="0"/>
        <w:adjustRightInd w:val="0"/>
        <w:spacing w:line="240" w:lineRule="auto"/>
        <w:jc w:val="left"/>
        <w:rPr>
          <w:rFonts w:eastAsia="Times New Roman" w:cs="Times New Roman"/>
          <w:sz w:val="20"/>
          <w:szCs w:val="18"/>
          <w:lang w:eastAsia="ru-RU"/>
        </w:rPr>
      </w:pPr>
    </w:p>
    <w:p w:rsidR="00B14AEA" w:rsidRPr="00B14AEA" w:rsidRDefault="00B14AEA" w:rsidP="001438FC">
      <w:pPr>
        <w:spacing w:before="240" w:after="60" w:line="240" w:lineRule="auto"/>
        <w:jc w:val="center"/>
        <w:outlineLvl w:val="5"/>
        <w:rPr>
          <w:rFonts w:eastAsia="Times New Roman" w:cs="Times New Roman"/>
          <w:b/>
          <w:bCs/>
          <w:sz w:val="26"/>
          <w:szCs w:val="26"/>
          <w:lang w:eastAsia="ru-RU"/>
        </w:rPr>
      </w:pPr>
      <w:r w:rsidRPr="00B14AEA">
        <w:rPr>
          <w:rFonts w:eastAsia="Times New Roman" w:cs="Times New Roman"/>
          <w:b/>
          <w:bCs/>
          <w:sz w:val="26"/>
          <w:szCs w:val="26"/>
          <w:lang w:eastAsia="ru-RU"/>
        </w:rPr>
        <w:t xml:space="preserve">Кафедра </w:t>
      </w:r>
      <w:r>
        <w:rPr>
          <w:rFonts w:eastAsia="Times New Roman" w:cs="Times New Roman"/>
          <w:b/>
          <w:bCs/>
          <w:sz w:val="26"/>
          <w:szCs w:val="26"/>
          <w:lang w:eastAsia="ru-RU"/>
        </w:rPr>
        <w:t>финансовых рынков и финансового менеджмента</w:t>
      </w:r>
    </w:p>
    <w:p w:rsidR="00B14AEA" w:rsidRPr="00B14AEA" w:rsidRDefault="00B14AEA" w:rsidP="00B14AEA">
      <w:pPr>
        <w:autoSpaceDE w:val="0"/>
        <w:autoSpaceDN w:val="0"/>
        <w:adjustRightInd w:val="0"/>
        <w:spacing w:line="240" w:lineRule="auto"/>
        <w:jc w:val="center"/>
        <w:rPr>
          <w:rFonts w:eastAsia="Times New Roman" w:cs="Times New Roman"/>
          <w:sz w:val="20"/>
          <w:szCs w:val="18"/>
          <w:lang w:eastAsia="ru-RU"/>
        </w:rPr>
      </w:pPr>
    </w:p>
    <w:p w:rsidR="00B14AEA" w:rsidRPr="00B14AEA" w:rsidRDefault="00B14AEA" w:rsidP="00B14AEA">
      <w:pPr>
        <w:autoSpaceDE w:val="0"/>
        <w:autoSpaceDN w:val="0"/>
        <w:adjustRightInd w:val="0"/>
        <w:spacing w:line="240" w:lineRule="auto"/>
        <w:jc w:val="center"/>
        <w:rPr>
          <w:rFonts w:eastAsia="Times New Roman" w:cs="Times New Roman"/>
          <w:sz w:val="20"/>
          <w:szCs w:val="18"/>
          <w:lang w:eastAsia="ru-RU"/>
        </w:rPr>
      </w:pPr>
    </w:p>
    <w:p w:rsidR="00B14AEA" w:rsidRPr="00B14AEA" w:rsidRDefault="00B14AEA" w:rsidP="00B14AEA">
      <w:pPr>
        <w:autoSpaceDE w:val="0"/>
        <w:autoSpaceDN w:val="0"/>
        <w:adjustRightInd w:val="0"/>
        <w:spacing w:line="240" w:lineRule="auto"/>
        <w:jc w:val="center"/>
        <w:rPr>
          <w:rFonts w:eastAsia="Times New Roman" w:cs="Times New Roman"/>
          <w:sz w:val="20"/>
          <w:szCs w:val="18"/>
          <w:lang w:eastAsia="ru-RU"/>
        </w:rPr>
      </w:pPr>
    </w:p>
    <w:p w:rsidR="00B14AEA" w:rsidRPr="00B14AEA" w:rsidRDefault="00B14AEA" w:rsidP="00B14AEA">
      <w:pPr>
        <w:autoSpaceDE w:val="0"/>
        <w:autoSpaceDN w:val="0"/>
        <w:adjustRightInd w:val="0"/>
        <w:spacing w:line="240" w:lineRule="auto"/>
        <w:jc w:val="center"/>
        <w:rPr>
          <w:rFonts w:eastAsia="Times New Roman" w:cs="Times New Roman"/>
          <w:sz w:val="20"/>
          <w:szCs w:val="18"/>
          <w:lang w:eastAsia="ru-RU"/>
        </w:rPr>
      </w:pPr>
    </w:p>
    <w:p w:rsidR="00B14AEA" w:rsidRPr="00B14AEA" w:rsidRDefault="00B14AEA" w:rsidP="00B14AEA">
      <w:pPr>
        <w:spacing w:line="240" w:lineRule="auto"/>
        <w:jc w:val="center"/>
        <w:rPr>
          <w:rFonts w:eastAsia="Times New Roman" w:cs="Times New Roman"/>
          <w:szCs w:val="20"/>
          <w:lang w:eastAsia="ru-RU"/>
        </w:rPr>
      </w:pPr>
      <w:r w:rsidRPr="00B14AEA">
        <w:rPr>
          <w:rFonts w:eastAsia="Times New Roman" w:cs="Times New Roman"/>
          <w:szCs w:val="20"/>
          <w:lang w:eastAsia="ru-RU"/>
        </w:rPr>
        <w:t xml:space="preserve">БАКАЛАВРСКАЯ РАБОТА </w:t>
      </w:r>
    </w:p>
    <w:p w:rsidR="00B14AEA" w:rsidRPr="00B14AEA" w:rsidRDefault="00B14AEA" w:rsidP="00B14AEA">
      <w:pPr>
        <w:widowControl w:val="0"/>
        <w:autoSpaceDE w:val="0"/>
        <w:autoSpaceDN w:val="0"/>
        <w:adjustRightInd w:val="0"/>
        <w:spacing w:line="240" w:lineRule="auto"/>
        <w:ind w:left="159" w:right="136"/>
        <w:jc w:val="center"/>
        <w:rPr>
          <w:rFonts w:eastAsia="Times New Roman" w:cs="Times New Roman"/>
          <w:b/>
          <w:bCs/>
          <w:sz w:val="32"/>
          <w:szCs w:val="36"/>
          <w:lang w:eastAsia="ru-RU"/>
        </w:rPr>
      </w:pPr>
    </w:p>
    <w:p w:rsidR="00B14AEA" w:rsidRPr="00B14AEA" w:rsidRDefault="00B14AEA" w:rsidP="008B6B2B">
      <w:pPr>
        <w:spacing w:line="240" w:lineRule="auto"/>
        <w:jc w:val="center"/>
        <w:rPr>
          <w:rFonts w:eastAsia="Times New Roman" w:cs="Times New Roman"/>
          <w:szCs w:val="20"/>
          <w:lang w:eastAsia="ru-RU"/>
        </w:rPr>
      </w:pPr>
      <w:r w:rsidRPr="00B14AEA">
        <w:rPr>
          <w:rFonts w:eastAsia="Times New Roman" w:cs="Times New Roman"/>
          <w:szCs w:val="20"/>
          <w:lang w:eastAsia="ru-RU"/>
        </w:rPr>
        <w:t>на тему: «</w:t>
      </w:r>
      <w:r>
        <w:rPr>
          <w:rFonts w:eastAsia="Times New Roman" w:cs="Times New Roman"/>
          <w:szCs w:val="20"/>
          <w:lang w:eastAsia="ru-RU"/>
        </w:rPr>
        <w:t>Оценка финансового состояния и стоимости страховой компании</w:t>
      </w:r>
      <w:r w:rsidRPr="00B14AEA">
        <w:rPr>
          <w:rFonts w:eastAsia="Times New Roman" w:cs="Times New Roman"/>
          <w:szCs w:val="20"/>
          <w:lang w:eastAsia="ru-RU"/>
        </w:rPr>
        <w:t>»</w:t>
      </w:r>
    </w:p>
    <w:p w:rsidR="00B14AEA" w:rsidRPr="00B14AEA" w:rsidRDefault="00B14AEA" w:rsidP="008B6B2B">
      <w:pPr>
        <w:spacing w:line="240" w:lineRule="auto"/>
        <w:jc w:val="center"/>
        <w:rPr>
          <w:rFonts w:eastAsia="Times New Roman" w:cs="Times New Roman"/>
          <w:szCs w:val="20"/>
          <w:lang w:eastAsia="ru-RU"/>
        </w:rPr>
      </w:pPr>
    </w:p>
    <w:p w:rsidR="00B14AEA" w:rsidRPr="00B14AEA" w:rsidRDefault="00B14AEA" w:rsidP="008B6B2B">
      <w:pPr>
        <w:spacing w:line="240" w:lineRule="auto"/>
        <w:jc w:val="center"/>
        <w:rPr>
          <w:rFonts w:eastAsia="Times New Roman" w:cs="Times New Roman"/>
          <w:szCs w:val="20"/>
          <w:lang w:eastAsia="ru-RU"/>
        </w:rPr>
      </w:pPr>
      <w:r w:rsidRPr="00B14AEA">
        <w:rPr>
          <w:rFonts w:eastAsia="Times New Roman" w:cs="Times New Roman"/>
          <w:szCs w:val="20"/>
          <w:lang w:eastAsia="ru-RU"/>
        </w:rPr>
        <w:t xml:space="preserve">Направление </w:t>
      </w:r>
      <w:r w:rsidR="00DA5A90">
        <w:rPr>
          <w:rFonts w:eastAsia="Times New Roman" w:cs="Times New Roman"/>
          <w:szCs w:val="20"/>
          <w:lang w:eastAsia="ru-RU"/>
        </w:rPr>
        <w:t>Экономика</w:t>
      </w:r>
    </w:p>
    <w:p w:rsidR="00B14AEA" w:rsidRPr="00B14AEA" w:rsidRDefault="00B14AEA" w:rsidP="00B14AEA">
      <w:pPr>
        <w:spacing w:line="240" w:lineRule="auto"/>
        <w:jc w:val="left"/>
        <w:rPr>
          <w:rFonts w:eastAsia="Times New Roman" w:cs="Times New Roman"/>
          <w:szCs w:val="20"/>
          <w:lang w:eastAsia="ru-RU"/>
        </w:rPr>
      </w:pPr>
    </w:p>
    <w:p w:rsidR="00B14AEA" w:rsidRPr="00B14AEA" w:rsidRDefault="00B14AEA" w:rsidP="00B14AEA">
      <w:pPr>
        <w:spacing w:line="240" w:lineRule="auto"/>
        <w:jc w:val="center"/>
        <w:rPr>
          <w:rFonts w:eastAsia="Times New Roman" w:cs="Times New Roman"/>
          <w:szCs w:val="20"/>
          <w:lang w:eastAsia="ru-RU"/>
        </w:rPr>
      </w:pPr>
    </w:p>
    <w:p w:rsidR="00B14AEA" w:rsidRPr="00B14AEA" w:rsidRDefault="00B14AEA" w:rsidP="00B14AEA">
      <w:pPr>
        <w:tabs>
          <w:tab w:val="left" w:pos="8820"/>
        </w:tabs>
        <w:spacing w:line="240" w:lineRule="auto"/>
        <w:ind w:left="4956" w:right="818"/>
        <w:jc w:val="left"/>
        <w:rPr>
          <w:rFonts w:eastAsia="Times New Roman" w:cs="Times New Roman"/>
          <w:sz w:val="26"/>
          <w:szCs w:val="26"/>
          <w:lang w:eastAsia="ru-RU"/>
        </w:rPr>
      </w:pPr>
      <w:r w:rsidRPr="00B14AEA">
        <w:rPr>
          <w:rFonts w:eastAsia="Times New Roman" w:cs="Times New Roman"/>
          <w:sz w:val="26"/>
          <w:szCs w:val="26"/>
          <w:lang w:eastAsia="ru-RU"/>
        </w:rPr>
        <w:t xml:space="preserve">Студент группы № </w:t>
      </w:r>
      <w:r>
        <w:rPr>
          <w:rFonts w:eastAsia="Times New Roman" w:cs="Times New Roman"/>
          <w:sz w:val="26"/>
          <w:szCs w:val="26"/>
          <w:lang w:eastAsia="ru-RU"/>
        </w:rPr>
        <w:t>142</w:t>
      </w:r>
    </w:p>
    <w:p w:rsidR="00B14AEA" w:rsidRPr="00B14AEA" w:rsidRDefault="00B14AEA" w:rsidP="00B14AEA">
      <w:pPr>
        <w:tabs>
          <w:tab w:val="left" w:pos="8820"/>
        </w:tabs>
        <w:spacing w:line="240" w:lineRule="auto"/>
        <w:ind w:left="4956" w:right="818"/>
        <w:jc w:val="left"/>
        <w:rPr>
          <w:rFonts w:eastAsia="Times New Roman" w:cs="Times New Roman"/>
          <w:sz w:val="26"/>
          <w:szCs w:val="26"/>
          <w:lang w:eastAsia="ru-RU"/>
        </w:rPr>
      </w:pPr>
      <w:r>
        <w:rPr>
          <w:rFonts w:eastAsia="Times New Roman" w:cs="Times New Roman"/>
          <w:sz w:val="26"/>
          <w:szCs w:val="26"/>
          <w:lang w:eastAsia="ru-RU"/>
        </w:rPr>
        <w:t>Исправникова Александра Михайловна</w:t>
      </w:r>
    </w:p>
    <w:p w:rsidR="00B14AEA" w:rsidRPr="00B14AEA" w:rsidRDefault="00B14AEA" w:rsidP="00B14AEA">
      <w:pPr>
        <w:tabs>
          <w:tab w:val="left" w:pos="8820"/>
        </w:tabs>
        <w:spacing w:line="240" w:lineRule="auto"/>
        <w:ind w:left="4956" w:right="818"/>
        <w:jc w:val="left"/>
        <w:rPr>
          <w:rFonts w:eastAsia="Times New Roman" w:cs="Times New Roman"/>
          <w:sz w:val="26"/>
          <w:szCs w:val="26"/>
          <w:lang w:eastAsia="ru-RU"/>
        </w:rPr>
      </w:pPr>
      <w:r w:rsidRPr="00B14AEA">
        <w:rPr>
          <w:rFonts w:eastAsia="Times New Roman" w:cs="Times New Roman"/>
          <w:sz w:val="26"/>
          <w:szCs w:val="26"/>
          <w:lang w:eastAsia="ru-RU"/>
        </w:rPr>
        <w:t xml:space="preserve">                       (Ф.И.О.)</w:t>
      </w:r>
    </w:p>
    <w:p w:rsidR="00B14AEA" w:rsidRPr="00B14AEA" w:rsidRDefault="00B14AEA" w:rsidP="00B14AEA">
      <w:pPr>
        <w:tabs>
          <w:tab w:val="left" w:pos="8820"/>
        </w:tabs>
        <w:spacing w:line="240" w:lineRule="auto"/>
        <w:ind w:left="4956" w:right="818"/>
        <w:jc w:val="left"/>
        <w:rPr>
          <w:rFonts w:eastAsia="Times New Roman" w:cs="Times New Roman"/>
          <w:sz w:val="26"/>
          <w:szCs w:val="26"/>
          <w:lang w:eastAsia="ru-RU"/>
        </w:rPr>
      </w:pPr>
    </w:p>
    <w:p w:rsidR="00B14AEA" w:rsidRPr="00B14AEA" w:rsidRDefault="00B14AEA" w:rsidP="00B14AEA">
      <w:pPr>
        <w:tabs>
          <w:tab w:val="left" w:pos="8820"/>
        </w:tabs>
        <w:spacing w:line="240" w:lineRule="auto"/>
        <w:ind w:left="4956" w:right="818"/>
        <w:jc w:val="left"/>
        <w:rPr>
          <w:rFonts w:eastAsia="Times New Roman" w:cs="Times New Roman"/>
          <w:sz w:val="26"/>
          <w:szCs w:val="26"/>
          <w:lang w:eastAsia="ru-RU"/>
        </w:rPr>
      </w:pPr>
      <w:r w:rsidRPr="00B14AEA">
        <w:rPr>
          <w:rFonts w:eastAsia="Times New Roman" w:cs="Times New Roman"/>
          <w:sz w:val="26"/>
          <w:szCs w:val="26"/>
          <w:lang w:eastAsia="ru-RU"/>
        </w:rPr>
        <w:t xml:space="preserve">Научный руководитель </w:t>
      </w:r>
    </w:p>
    <w:p w:rsidR="00B14AEA" w:rsidRDefault="00B14AEA" w:rsidP="00B14AEA">
      <w:pPr>
        <w:tabs>
          <w:tab w:val="left" w:pos="8820"/>
        </w:tabs>
        <w:spacing w:line="276" w:lineRule="auto"/>
        <w:ind w:left="4956" w:right="818"/>
        <w:jc w:val="left"/>
        <w:rPr>
          <w:rFonts w:eastAsia="Times New Roman" w:cs="Times New Roman"/>
          <w:sz w:val="26"/>
          <w:szCs w:val="26"/>
          <w:lang w:eastAsia="ru-RU"/>
        </w:rPr>
      </w:pPr>
      <w:r w:rsidRPr="005D3F46">
        <w:rPr>
          <w:rFonts w:eastAsia="Times New Roman" w:cs="Times New Roman"/>
          <w:sz w:val="26"/>
          <w:szCs w:val="26"/>
          <w:lang w:eastAsia="ru-RU"/>
        </w:rPr>
        <w:t>Доцент, кандидат наук</w:t>
      </w:r>
    </w:p>
    <w:p w:rsidR="00B14AEA" w:rsidRPr="00051B92" w:rsidRDefault="00B14AEA" w:rsidP="00B14AEA">
      <w:pPr>
        <w:tabs>
          <w:tab w:val="left" w:pos="8820"/>
        </w:tabs>
        <w:spacing w:line="276" w:lineRule="auto"/>
        <w:ind w:left="4956" w:right="818"/>
        <w:jc w:val="left"/>
        <w:rPr>
          <w:rFonts w:eastAsia="Times New Roman" w:cs="Times New Roman"/>
          <w:sz w:val="26"/>
          <w:szCs w:val="26"/>
          <w:lang w:eastAsia="ru-RU"/>
        </w:rPr>
      </w:pPr>
      <w:r>
        <w:rPr>
          <w:rFonts w:eastAsia="Times New Roman" w:cs="Times New Roman"/>
          <w:sz w:val="26"/>
          <w:szCs w:val="26"/>
          <w:lang w:eastAsia="ru-RU"/>
        </w:rPr>
        <w:t>Тарасова Юлия Александровна</w:t>
      </w:r>
    </w:p>
    <w:p w:rsidR="00B14AEA" w:rsidRPr="00B14AEA" w:rsidRDefault="00B14AEA" w:rsidP="00B14AEA">
      <w:pPr>
        <w:spacing w:line="240" w:lineRule="auto"/>
        <w:ind w:left="4956"/>
        <w:jc w:val="left"/>
        <w:rPr>
          <w:rFonts w:eastAsia="Times New Roman" w:cs="Times New Roman"/>
          <w:sz w:val="26"/>
          <w:szCs w:val="26"/>
          <w:lang w:eastAsia="ru-RU"/>
        </w:rPr>
      </w:pPr>
      <w:r w:rsidRPr="00B14AEA">
        <w:rPr>
          <w:rFonts w:eastAsia="Times New Roman" w:cs="Times New Roman"/>
          <w:sz w:val="26"/>
          <w:szCs w:val="26"/>
          <w:lang w:eastAsia="ru-RU"/>
        </w:rPr>
        <w:t xml:space="preserve">    (должность, звание, Ф.И.О.)</w:t>
      </w:r>
    </w:p>
    <w:p w:rsidR="00B14AEA" w:rsidRPr="00B14AEA" w:rsidRDefault="00B14AEA" w:rsidP="00B14AEA">
      <w:pPr>
        <w:spacing w:line="240" w:lineRule="auto"/>
        <w:ind w:left="4956"/>
        <w:rPr>
          <w:rFonts w:eastAsia="Times New Roman" w:cs="Times New Roman"/>
          <w:sz w:val="26"/>
          <w:szCs w:val="26"/>
          <w:lang w:eastAsia="ru-RU"/>
        </w:rPr>
      </w:pPr>
    </w:p>
    <w:p w:rsidR="00B14AEA" w:rsidRDefault="00B14AEA" w:rsidP="00B14AEA">
      <w:pPr>
        <w:spacing w:line="240" w:lineRule="auto"/>
        <w:rPr>
          <w:rFonts w:eastAsia="Times New Roman" w:cs="Times New Roman"/>
          <w:szCs w:val="28"/>
          <w:lang w:eastAsia="ru-RU"/>
        </w:rPr>
      </w:pPr>
    </w:p>
    <w:p w:rsidR="00B14AEA" w:rsidRDefault="00B14AEA" w:rsidP="00B14AEA">
      <w:pPr>
        <w:spacing w:line="240" w:lineRule="auto"/>
        <w:rPr>
          <w:rFonts w:eastAsia="Times New Roman" w:cs="Times New Roman"/>
          <w:szCs w:val="28"/>
          <w:lang w:eastAsia="ru-RU"/>
        </w:rPr>
      </w:pPr>
    </w:p>
    <w:p w:rsidR="00B14AEA" w:rsidRDefault="00B14AEA" w:rsidP="00B14AEA">
      <w:pPr>
        <w:spacing w:line="240" w:lineRule="auto"/>
        <w:rPr>
          <w:rFonts w:eastAsia="Times New Roman" w:cs="Times New Roman"/>
          <w:szCs w:val="28"/>
          <w:lang w:eastAsia="ru-RU"/>
        </w:rPr>
      </w:pPr>
    </w:p>
    <w:p w:rsidR="00B14AEA" w:rsidRDefault="00B14AEA" w:rsidP="00B14AEA">
      <w:pPr>
        <w:spacing w:line="240" w:lineRule="auto"/>
        <w:rPr>
          <w:rFonts w:eastAsia="Times New Roman" w:cs="Times New Roman"/>
          <w:szCs w:val="28"/>
          <w:lang w:eastAsia="ru-RU"/>
        </w:rPr>
      </w:pPr>
    </w:p>
    <w:p w:rsidR="00B14AEA" w:rsidRPr="00B14AEA" w:rsidRDefault="00B14AEA" w:rsidP="00B14AEA">
      <w:pPr>
        <w:spacing w:line="240" w:lineRule="auto"/>
        <w:rPr>
          <w:rFonts w:eastAsia="Times New Roman" w:cs="Times New Roman"/>
          <w:szCs w:val="28"/>
          <w:lang w:eastAsia="ru-RU"/>
        </w:rPr>
      </w:pPr>
    </w:p>
    <w:p w:rsidR="00B14AEA" w:rsidRPr="00B14AEA" w:rsidRDefault="00B14AEA" w:rsidP="00B14AEA">
      <w:pPr>
        <w:autoSpaceDE w:val="0"/>
        <w:autoSpaceDN w:val="0"/>
        <w:adjustRightInd w:val="0"/>
        <w:spacing w:line="240" w:lineRule="auto"/>
        <w:jc w:val="center"/>
        <w:rPr>
          <w:rFonts w:eastAsia="Times New Roman" w:cs="Times New Roman"/>
          <w:szCs w:val="28"/>
          <w:lang w:eastAsia="ru-RU"/>
        </w:rPr>
      </w:pPr>
      <w:r w:rsidRPr="00B14AEA">
        <w:rPr>
          <w:rFonts w:eastAsia="Times New Roman" w:cs="Times New Roman"/>
          <w:szCs w:val="28"/>
          <w:lang w:eastAsia="ru-RU"/>
        </w:rPr>
        <w:t>Санкт-Петербург</w:t>
      </w:r>
    </w:p>
    <w:p w:rsidR="00744072" w:rsidRPr="00051B92" w:rsidRDefault="00B14AEA" w:rsidP="00B14AEA">
      <w:pPr>
        <w:tabs>
          <w:tab w:val="left" w:pos="6296"/>
        </w:tabs>
        <w:autoSpaceDE w:val="0"/>
        <w:autoSpaceDN w:val="0"/>
        <w:adjustRightInd w:val="0"/>
        <w:spacing w:line="240" w:lineRule="auto"/>
        <w:jc w:val="center"/>
        <w:rPr>
          <w:rFonts w:eastAsia="Times New Roman" w:cs="Times New Roman"/>
          <w:sz w:val="20"/>
          <w:szCs w:val="18"/>
          <w:lang w:eastAsia="ru-RU"/>
        </w:rPr>
      </w:pPr>
      <w:r w:rsidRPr="00B14AEA">
        <w:rPr>
          <w:rFonts w:eastAsia="Times New Roman" w:cs="Times New Roman"/>
          <w:szCs w:val="28"/>
          <w:lang w:eastAsia="ru-RU"/>
        </w:rPr>
        <w:t>2013</w:t>
      </w:r>
    </w:p>
    <w:p w:rsidR="00B14AEA" w:rsidRDefault="00B14AEA" w:rsidP="00744072">
      <w:pPr>
        <w:spacing w:line="240" w:lineRule="auto"/>
        <w:jc w:val="center"/>
        <w:rPr>
          <w:rFonts w:eastAsia="Times New Roman" w:cs="Times New Roman"/>
          <w:b/>
          <w:szCs w:val="20"/>
          <w:lang w:eastAsia="ru-RU"/>
        </w:rPr>
      </w:pPr>
    </w:p>
    <w:p w:rsidR="00744072" w:rsidRPr="00051B92" w:rsidRDefault="00744072" w:rsidP="00744072">
      <w:pPr>
        <w:autoSpaceDE w:val="0"/>
        <w:autoSpaceDN w:val="0"/>
        <w:adjustRightInd w:val="0"/>
        <w:spacing w:line="240" w:lineRule="auto"/>
        <w:jc w:val="center"/>
        <w:rPr>
          <w:rFonts w:eastAsia="Times New Roman" w:cs="Times New Roman"/>
          <w:szCs w:val="28"/>
          <w:lang w:eastAsia="ru-RU"/>
        </w:rPr>
      </w:pPr>
    </w:p>
    <w:p w:rsidR="00744072" w:rsidRDefault="00744072" w:rsidP="00744072">
      <w:pPr>
        <w:spacing w:after="200" w:line="276" w:lineRule="auto"/>
        <w:jc w:val="center"/>
        <w:rPr>
          <w:rFonts w:eastAsia="Times New Roman" w:cs="Times New Roman"/>
          <w:b/>
          <w:szCs w:val="28"/>
          <w:lang w:eastAsia="ru-RU"/>
        </w:rPr>
      </w:pPr>
      <w:r w:rsidRPr="00744072">
        <w:rPr>
          <w:rFonts w:eastAsia="Times New Roman" w:cs="Times New Roman"/>
          <w:b/>
          <w:szCs w:val="28"/>
          <w:lang w:eastAsia="ru-RU"/>
        </w:rPr>
        <w:t>ОГЛАВЛЕНИЕ</w:t>
      </w:r>
    </w:p>
    <w:sdt>
      <w:sdtPr>
        <w:rPr>
          <w:rFonts w:ascii="Times New Roman" w:eastAsiaTheme="minorHAnsi" w:hAnsi="Times New Roman" w:cstheme="minorBidi"/>
          <w:b w:val="0"/>
          <w:bCs w:val="0"/>
          <w:color w:val="auto"/>
          <w:szCs w:val="22"/>
        </w:rPr>
        <w:id w:val="10994046"/>
        <w:docPartObj>
          <w:docPartGallery w:val="Table of Contents"/>
          <w:docPartUnique/>
        </w:docPartObj>
      </w:sdtPr>
      <w:sdtContent>
        <w:p w:rsidR="00744072" w:rsidRDefault="00744072">
          <w:pPr>
            <w:pStyle w:val="a5"/>
          </w:pPr>
        </w:p>
        <w:p w:rsidR="00355D3C" w:rsidRDefault="00F736F5">
          <w:pPr>
            <w:pStyle w:val="11"/>
            <w:tabs>
              <w:tab w:val="right" w:leader="dot" w:pos="9345"/>
            </w:tabs>
            <w:rPr>
              <w:rFonts w:asciiTheme="minorHAnsi" w:eastAsiaTheme="minorEastAsia" w:hAnsiTheme="minorHAnsi"/>
              <w:noProof/>
              <w:sz w:val="22"/>
              <w:lang w:eastAsia="ru-RU"/>
            </w:rPr>
          </w:pPr>
          <w:r>
            <w:fldChar w:fldCharType="begin"/>
          </w:r>
          <w:r w:rsidR="00744072">
            <w:instrText xml:space="preserve"> TOC \o "1-3" \h \z \u </w:instrText>
          </w:r>
          <w:r>
            <w:fldChar w:fldCharType="separate"/>
          </w:r>
          <w:hyperlink w:anchor="_Toc357976988" w:history="1">
            <w:r w:rsidR="00355D3C" w:rsidRPr="00790D93">
              <w:rPr>
                <w:rStyle w:val="a8"/>
                <w:noProof/>
              </w:rPr>
              <w:t>ВВЕДЕНИЕ</w:t>
            </w:r>
            <w:r w:rsidR="00355D3C">
              <w:rPr>
                <w:noProof/>
                <w:webHidden/>
              </w:rPr>
              <w:tab/>
            </w:r>
            <w:r>
              <w:rPr>
                <w:noProof/>
                <w:webHidden/>
              </w:rPr>
              <w:fldChar w:fldCharType="begin"/>
            </w:r>
            <w:r w:rsidR="00355D3C">
              <w:rPr>
                <w:noProof/>
                <w:webHidden/>
              </w:rPr>
              <w:instrText xml:space="preserve"> PAGEREF _Toc357976988 \h </w:instrText>
            </w:r>
            <w:r>
              <w:rPr>
                <w:noProof/>
                <w:webHidden/>
              </w:rPr>
            </w:r>
            <w:r>
              <w:rPr>
                <w:noProof/>
                <w:webHidden/>
              </w:rPr>
              <w:fldChar w:fldCharType="separate"/>
            </w:r>
            <w:r w:rsidR="00355D3C">
              <w:rPr>
                <w:noProof/>
                <w:webHidden/>
              </w:rPr>
              <w:t>3</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89" w:history="1">
            <w:r w:rsidR="00355D3C" w:rsidRPr="00790D93">
              <w:rPr>
                <w:rStyle w:val="a8"/>
                <w:noProof/>
              </w:rPr>
              <w:t>Глава 1. Теоретические аспекты финансового анализа страхового предприятия.</w:t>
            </w:r>
            <w:r w:rsidR="00355D3C">
              <w:rPr>
                <w:noProof/>
                <w:webHidden/>
              </w:rPr>
              <w:tab/>
            </w:r>
            <w:r>
              <w:rPr>
                <w:noProof/>
                <w:webHidden/>
              </w:rPr>
              <w:fldChar w:fldCharType="begin"/>
            </w:r>
            <w:r w:rsidR="00355D3C">
              <w:rPr>
                <w:noProof/>
                <w:webHidden/>
              </w:rPr>
              <w:instrText xml:space="preserve"> PAGEREF _Toc357976989 \h </w:instrText>
            </w:r>
            <w:r>
              <w:rPr>
                <w:noProof/>
                <w:webHidden/>
              </w:rPr>
            </w:r>
            <w:r>
              <w:rPr>
                <w:noProof/>
                <w:webHidden/>
              </w:rPr>
              <w:fldChar w:fldCharType="separate"/>
            </w:r>
            <w:r w:rsidR="00355D3C">
              <w:rPr>
                <w:noProof/>
                <w:webHidden/>
              </w:rPr>
              <w:t>6</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0" w:history="1">
            <w:r w:rsidR="00355D3C" w:rsidRPr="00790D93">
              <w:rPr>
                <w:rStyle w:val="a8"/>
                <w:noProof/>
              </w:rPr>
              <w:t>1.1. Роль финансового анализа и его особенности для страховой организации.</w:t>
            </w:r>
            <w:r w:rsidR="00355D3C">
              <w:rPr>
                <w:noProof/>
                <w:webHidden/>
              </w:rPr>
              <w:tab/>
            </w:r>
            <w:r>
              <w:rPr>
                <w:noProof/>
                <w:webHidden/>
              </w:rPr>
              <w:fldChar w:fldCharType="begin"/>
            </w:r>
            <w:r w:rsidR="00355D3C">
              <w:rPr>
                <w:noProof/>
                <w:webHidden/>
              </w:rPr>
              <w:instrText xml:space="preserve"> PAGEREF _Toc357976990 \h </w:instrText>
            </w:r>
            <w:r>
              <w:rPr>
                <w:noProof/>
                <w:webHidden/>
              </w:rPr>
            </w:r>
            <w:r>
              <w:rPr>
                <w:noProof/>
                <w:webHidden/>
              </w:rPr>
              <w:fldChar w:fldCharType="separate"/>
            </w:r>
            <w:r w:rsidR="00355D3C">
              <w:rPr>
                <w:noProof/>
                <w:webHidden/>
              </w:rPr>
              <w:t>6</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1" w:history="1">
            <w:r w:rsidR="00355D3C" w:rsidRPr="00790D93">
              <w:rPr>
                <w:rStyle w:val="a8"/>
                <w:noProof/>
              </w:rPr>
              <w:t>1.2. Теоретические основы анализа активов и пассивов баланса и коэффициентного анализа.</w:t>
            </w:r>
            <w:r w:rsidR="00355D3C">
              <w:rPr>
                <w:noProof/>
                <w:webHidden/>
              </w:rPr>
              <w:tab/>
            </w:r>
            <w:r>
              <w:rPr>
                <w:noProof/>
                <w:webHidden/>
              </w:rPr>
              <w:fldChar w:fldCharType="begin"/>
            </w:r>
            <w:r w:rsidR="00355D3C">
              <w:rPr>
                <w:noProof/>
                <w:webHidden/>
              </w:rPr>
              <w:instrText xml:space="preserve"> PAGEREF _Toc357976991 \h </w:instrText>
            </w:r>
            <w:r>
              <w:rPr>
                <w:noProof/>
                <w:webHidden/>
              </w:rPr>
            </w:r>
            <w:r>
              <w:rPr>
                <w:noProof/>
                <w:webHidden/>
              </w:rPr>
              <w:fldChar w:fldCharType="separate"/>
            </w:r>
            <w:r w:rsidR="00355D3C">
              <w:rPr>
                <w:noProof/>
                <w:webHidden/>
              </w:rPr>
              <w:t>10</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2" w:history="1">
            <w:r w:rsidR="00355D3C" w:rsidRPr="00790D93">
              <w:rPr>
                <w:rStyle w:val="a8"/>
                <w:noProof/>
              </w:rPr>
              <w:t>Глава 2. Теоретические основы оценки стоимости страховой организации.</w:t>
            </w:r>
            <w:r w:rsidR="00355D3C">
              <w:rPr>
                <w:noProof/>
                <w:webHidden/>
              </w:rPr>
              <w:tab/>
            </w:r>
            <w:r>
              <w:rPr>
                <w:noProof/>
                <w:webHidden/>
              </w:rPr>
              <w:fldChar w:fldCharType="begin"/>
            </w:r>
            <w:r w:rsidR="00355D3C">
              <w:rPr>
                <w:noProof/>
                <w:webHidden/>
              </w:rPr>
              <w:instrText xml:space="preserve"> PAGEREF _Toc357976992 \h </w:instrText>
            </w:r>
            <w:r>
              <w:rPr>
                <w:noProof/>
                <w:webHidden/>
              </w:rPr>
            </w:r>
            <w:r>
              <w:rPr>
                <w:noProof/>
                <w:webHidden/>
              </w:rPr>
              <w:fldChar w:fldCharType="separate"/>
            </w:r>
            <w:r w:rsidR="00355D3C">
              <w:rPr>
                <w:noProof/>
                <w:webHidden/>
              </w:rPr>
              <w:t>20</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3" w:history="1">
            <w:r w:rsidR="00355D3C" w:rsidRPr="00790D93">
              <w:rPr>
                <w:rStyle w:val="a8"/>
                <w:noProof/>
              </w:rPr>
              <w:t>2.1. Общие теоретические аспекты оценки стоимости бизнеса.</w:t>
            </w:r>
            <w:r w:rsidR="00355D3C">
              <w:rPr>
                <w:noProof/>
                <w:webHidden/>
              </w:rPr>
              <w:tab/>
            </w:r>
            <w:r>
              <w:rPr>
                <w:noProof/>
                <w:webHidden/>
              </w:rPr>
              <w:fldChar w:fldCharType="begin"/>
            </w:r>
            <w:r w:rsidR="00355D3C">
              <w:rPr>
                <w:noProof/>
                <w:webHidden/>
              </w:rPr>
              <w:instrText xml:space="preserve"> PAGEREF _Toc357976993 \h </w:instrText>
            </w:r>
            <w:r>
              <w:rPr>
                <w:noProof/>
                <w:webHidden/>
              </w:rPr>
            </w:r>
            <w:r>
              <w:rPr>
                <w:noProof/>
                <w:webHidden/>
              </w:rPr>
              <w:fldChar w:fldCharType="separate"/>
            </w:r>
            <w:r w:rsidR="00355D3C">
              <w:rPr>
                <w:noProof/>
                <w:webHidden/>
              </w:rPr>
              <w:t>20</w:t>
            </w:r>
            <w:r>
              <w:rPr>
                <w:noProof/>
                <w:webHidden/>
              </w:rPr>
              <w:fldChar w:fldCharType="end"/>
            </w:r>
          </w:hyperlink>
        </w:p>
        <w:p w:rsidR="00355D3C" w:rsidRDefault="00F736F5">
          <w:pPr>
            <w:pStyle w:val="21"/>
            <w:rPr>
              <w:rFonts w:asciiTheme="minorHAnsi" w:eastAsiaTheme="minorEastAsia" w:hAnsiTheme="minorHAnsi"/>
              <w:noProof/>
              <w:sz w:val="22"/>
              <w:lang w:eastAsia="ru-RU"/>
            </w:rPr>
          </w:pPr>
          <w:hyperlink w:anchor="_Toc357976994" w:history="1">
            <w:r w:rsidR="00355D3C" w:rsidRPr="00355D3C">
              <w:rPr>
                <w:rStyle w:val="a8"/>
                <w:rFonts w:eastAsiaTheme="majorEastAsia" w:cstheme="majorBidi"/>
                <w:bCs/>
                <w:noProof/>
              </w:rPr>
              <w:t>2.2. Теоретические основы сравнительного и затратного подхода для страховой организации.</w:t>
            </w:r>
            <w:r w:rsidR="00355D3C">
              <w:rPr>
                <w:noProof/>
                <w:webHidden/>
              </w:rPr>
              <w:tab/>
            </w:r>
            <w:r>
              <w:rPr>
                <w:noProof/>
                <w:webHidden/>
              </w:rPr>
              <w:fldChar w:fldCharType="begin"/>
            </w:r>
            <w:r w:rsidR="00355D3C">
              <w:rPr>
                <w:noProof/>
                <w:webHidden/>
              </w:rPr>
              <w:instrText xml:space="preserve"> PAGEREF _Toc357976994 \h </w:instrText>
            </w:r>
            <w:r>
              <w:rPr>
                <w:noProof/>
                <w:webHidden/>
              </w:rPr>
            </w:r>
            <w:r>
              <w:rPr>
                <w:noProof/>
                <w:webHidden/>
              </w:rPr>
              <w:fldChar w:fldCharType="separate"/>
            </w:r>
            <w:r w:rsidR="00355D3C">
              <w:rPr>
                <w:noProof/>
                <w:webHidden/>
              </w:rPr>
              <w:t>27</w:t>
            </w:r>
            <w:r>
              <w:rPr>
                <w:noProof/>
                <w:webHidden/>
              </w:rPr>
              <w:fldChar w:fldCharType="end"/>
            </w:r>
          </w:hyperlink>
        </w:p>
        <w:p w:rsidR="00355D3C" w:rsidRDefault="00F736F5">
          <w:pPr>
            <w:pStyle w:val="21"/>
            <w:rPr>
              <w:rFonts w:asciiTheme="minorHAnsi" w:eastAsiaTheme="minorEastAsia" w:hAnsiTheme="minorHAnsi"/>
              <w:noProof/>
              <w:sz w:val="22"/>
              <w:lang w:eastAsia="ru-RU"/>
            </w:rPr>
          </w:pPr>
          <w:hyperlink w:anchor="_Toc357976995" w:history="1">
            <w:r w:rsidR="00355D3C" w:rsidRPr="00790D93">
              <w:rPr>
                <w:rStyle w:val="a8"/>
                <w:noProof/>
              </w:rPr>
              <w:t>2.3. Теоретические основы доходного подхода для страховой организации.</w:t>
            </w:r>
            <w:r w:rsidR="00355D3C">
              <w:rPr>
                <w:noProof/>
                <w:webHidden/>
              </w:rPr>
              <w:tab/>
            </w:r>
            <w:r>
              <w:rPr>
                <w:noProof/>
                <w:webHidden/>
              </w:rPr>
              <w:fldChar w:fldCharType="begin"/>
            </w:r>
            <w:r w:rsidR="00355D3C">
              <w:rPr>
                <w:noProof/>
                <w:webHidden/>
              </w:rPr>
              <w:instrText xml:space="preserve"> PAGEREF _Toc357976995 \h </w:instrText>
            </w:r>
            <w:r>
              <w:rPr>
                <w:noProof/>
                <w:webHidden/>
              </w:rPr>
            </w:r>
            <w:r>
              <w:rPr>
                <w:noProof/>
                <w:webHidden/>
              </w:rPr>
              <w:fldChar w:fldCharType="separate"/>
            </w:r>
            <w:r w:rsidR="00355D3C">
              <w:rPr>
                <w:noProof/>
                <w:webHidden/>
              </w:rPr>
              <w:t>32</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6" w:history="1">
            <w:r w:rsidR="00355D3C" w:rsidRPr="00790D93">
              <w:rPr>
                <w:rStyle w:val="a8"/>
                <w:noProof/>
              </w:rPr>
              <w:t>Глава 3. Особенности оценки положения страховой компании.</w:t>
            </w:r>
            <w:r w:rsidR="00355D3C">
              <w:rPr>
                <w:noProof/>
                <w:webHidden/>
              </w:rPr>
              <w:tab/>
            </w:r>
            <w:r>
              <w:rPr>
                <w:noProof/>
                <w:webHidden/>
              </w:rPr>
              <w:fldChar w:fldCharType="begin"/>
            </w:r>
            <w:r w:rsidR="00355D3C">
              <w:rPr>
                <w:noProof/>
                <w:webHidden/>
              </w:rPr>
              <w:instrText xml:space="preserve"> PAGEREF _Toc357976996 \h </w:instrText>
            </w:r>
            <w:r>
              <w:rPr>
                <w:noProof/>
                <w:webHidden/>
              </w:rPr>
            </w:r>
            <w:r>
              <w:rPr>
                <w:noProof/>
                <w:webHidden/>
              </w:rPr>
              <w:fldChar w:fldCharType="separate"/>
            </w:r>
            <w:r w:rsidR="00355D3C">
              <w:rPr>
                <w:noProof/>
                <w:webHidden/>
              </w:rPr>
              <w:t>37</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6997" w:history="1">
            <w:r w:rsidR="00355D3C" w:rsidRPr="00790D93">
              <w:rPr>
                <w:rStyle w:val="a8"/>
                <w:noProof/>
              </w:rPr>
              <w:t>3.1. Коэффициентный анализ деятельности Страховой Компании «Гелиос».</w:t>
            </w:r>
            <w:r w:rsidR="00355D3C">
              <w:rPr>
                <w:noProof/>
                <w:webHidden/>
              </w:rPr>
              <w:tab/>
            </w:r>
            <w:r>
              <w:rPr>
                <w:noProof/>
                <w:webHidden/>
              </w:rPr>
              <w:fldChar w:fldCharType="begin"/>
            </w:r>
            <w:r w:rsidR="00355D3C">
              <w:rPr>
                <w:noProof/>
                <w:webHidden/>
              </w:rPr>
              <w:instrText xml:space="preserve"> PAGEREF _Toc357976997 \h </w:instrText>
            </w:r>
            <w:r>
              <w:rPr>
                <w:noProof/>
                <w:webHidden/>
              </w:rPr>
            </w:r>
            <w:r>
              <w:rPr>
                <w:noProof/>
                <w:webHidden/>
              </w:rPr>
              <w:fldChar w:fldCharType="separate"/>
            </w:r>
            <w:r w:rsidR="00355D3C">
              <w:rPr>
                <w:noProof/>
                <w:webHidden/>
              </w:rPr>
              <w:t>37</w:t>
            </w:r>
            <w:r>
              <w:rPr>
                <w:noProof/>
                <w:webHidden/>
              </w:rPr>
              <w:fldChar w:fldCharType="end"/>
            </w:r>
          </w:hyperlink>
        </w:p>
        <w:p w:rsidR="00355D3C" w:rsidRDefault="00F736F5">
          <w:pPr>
            <w:pStyle w:val="21"/>
            <w:rPr>
              <w:rFonts w:asciiTheme="minorHAnsi" w:eastAsiaTheme="minorEastAsia" w:hAnsiTheme="minorHAnsi"/>
              <w:noProof/>
              <w:sz w:val="22"/>
              <w:lang w:eastAsia="ru-RU"/>
            </w:rPr>
          </w:pPr>
          <w:hyperlink w:anchor="_Toc357976998" w:history="1">
            <w:r w:rsidR="00355D3C" w:rsidRPr="00790D93">
              <w:rPr>
                <w:rStyle w:val="a8"/>
                <w:noProof/>
              </w:rPr>
              <w:t>3.2. Анализ активов и пассивов ООО СК «Гелиос»</w:t>
            </w:r>
            <w:r w:rsidR="00355D3C">
              <w:rPr>
                <w:noProof/>
                <w:webHidden/>
              </w:rPr>
              <w:tab/>
            </w:r>
            <w:r>
              <w:rPr>
                <w:noProof/>
                <w:webHidden/>
              </w:rPr>
              <w:fldChar w:fldCharType="begin"/>
            </w:r>
            <w:r w:rsidR="00355D3C">
              <w:rPr>
                <w:noProof/>
                <w:webHidden/>
              </w:rPr>
              <w:instrText xml:space="preserve"> PAGEREF _Toc357976998 \h </w:instrText>
            </w:r>
            <w:r>
              <w:rPr>
                <w:noProof/>
                <w:webHidden/>
              </w:rPr>
            </w:r>
            <w:r>
              <w:rPr>
                <w:noProof/>
                <w:webHidden/>
              </w:rPr>
              <w:fldChar w:fldCharType="separate"/>
            </w:r>
            <w:r w:rsidR="00355D3C">
              <w:rPr>
                <w:noProof/>
                <w:webHidden/>
              </w:rPr>
              <w:t>48</w:t>
            </w:r>
            <w:r>
              <w:rPr>
                <w:noProof/>
                <w:webHidden/>
              </w:rPr>
              <w:fldChar w:fldCharType="end"/>
            </w:r>
          </w:hyperlink>
        </w:p>
        <w:p w:rsidR="00355D3C" w:rsidRDefault="00F736F5">
          <w:pPr>
            <w:pStyle w:val="21"/>
            <w:rPr>
              <w:rFonts w:asciiTheme="minorHAnsi" w:eastAsiaTheme="minorEastAsia" w:hAnsiTheme="minorHAnsi"/>
              <w:noProof/>
              <w:sz w:val="22"/>
              <w:lang w:eastAsia="ru-RU"/>
            </w:rPr>
          </w:pPr>
          <w:hyperlink w:anchor="_Toc357976999" w:history="1">
            <w:r w:rsidR="00355D3C" w:rsidRPr="00790D93">
              <w:rPr>
                <w:rStyle w:val="a8"/>
                <w:noProof/>
              </w:rPr>
              <w:t>3.2 Оценка стоимости Страховой Компании «Гелиос».</w:t>
            </w:r>
            <w:r w:rsidR="00355D3C">
              <w:rPr>
                <w:noProof/>
                <w:webHidden/>
              </w:rPr>
              <w:tab/>
            </w:r>
            <w:r>
              <w:rPr>
                <w:noProof/>
                <w:webHidden/>
              </w:rPr>
              <w:fldChar w:fldCharType="begin"/>
            </w:r>
            <w:r w:rsidR="00355D3C">
              <w:rPr>
                <w:noProof/>
                <w:webHidden/>
              </w:rPr>
              <w:instrText xml:space="preserve"> PAGEREF _Toc357976999 \h </w:instrText>
            </w:r>
            <w:r>
              <w:rPr>
                <w:noProof/>
                <w:webHidden/>
              </w:rPr>
            </w:r>
            <w:r>
              <w:rPr>
                <w:noProof/>
                <w:webHidden/>
              </w:rPr>
              <w:fldChar w:fldCharType="separate"/>
            </w:r>
            <w:r w:rsidR="00355D3C">
              <w:rPr>
                <w:noProof/>
                <w:webHidden/>
              </w:rPr>
              <w:t>54</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7000" w:history="1">
            <w:r w:rsidR="00355D3C" w:rsidRPr="00790D93">
              <w:rPr>
                <w:rStyle w:val="a8"/>
                <w:noProof/>
              </w:rPr>
              <w:t>ЗАКЛЮЧЕНИЕ</w:t>
            </w:r>
            <w:r w:rsidR="00355D3C">
              <w:rPr>
                <w:noProof/>
                <w:webHidden/>
              </w:rPr>
              <w:tab/>
            </w:r>
            <w:r>
              <w:rPr>
                <w:noProof/>
                <w:webHidden/>
              </w:rPr>
              <w:fldChar w:fldCharType="begin"/>
            </w:r>
            <w:r w:rsidR="00355D3C">
              <w:rPr>
                <w:noProof/>
                <w:webHidden/>
              </w:rPr>
              <w:instrText xml:space="preserve"> PAGEREF _Toc357977000 \h </w:instrText>
            </w:r>
            <w:r>
              <w:rPr>
                <w:noProof/>
                <w:webHidden/>
              </w:rPr>
            </w:r>
            <w:r>
              <w:rPr>
                <w:noProof/>
                <w:webHidden/>
              </w:rPr>
              <w:fldChar w:fldCharType="separate"/>
            </w:r>
            <w:r w:rsidR="00355D3C">
              <w:rPr>
                <w:noProof/>
                <w:webHidden/>
              </w:rPr>
              <w:t>59</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7001" w:history="1">
            <w:r w:rsidR="00355D3C" w:rsidRPr="00790D93">
              <w:rPr>
                <w:rStyle w:val="a8"/>
                <w:rFonts w:eastAsia="Calibri"/>
                <w:noProof/>
              </w:rPr>
              <w:t>СПИСОК ЛИТЕРАТУРЫ</w:t>
            </w:r>
            <w:r w:rsidR="00355D3C">
              <w:rPr>
                <w:noProof/>
                <w:webHidden/>
              </w:rPr>
              <w:tab/>
            </w:r>
            <w:r>
              <w:rPr>
                <w:noProof/>
                <w:webHidden/>
              </w:rPr>
              <w:fldChar w:fldCharType="begin"/>
            </w:r>
            <w:r w:rsidR="00355D3C">
              <w:rPr>
                <w:noProof/>
                <w:webHidden/>
              </w:rPr>
              <w:instrText xml:space="preserve"> PAGEREF _Toc357977001 \h </w:instrText>
            </w:r>
            <w:r>
              <w:rPr>
                <w:noProof/>
                <w:webHidden/>
              </w:rPr>
            </w:r>
            <w:r>
              <w:rPr>
                <w:noProof/>
                <w:webHidden/>
              </w:rPr>
              <w:fldChar w:fldCharType="separate"/>
            </w:r>
            <w:r w:rsidR="00355D3C">
              <w:rPr>
                <w:noProof/>
                <w:webHidden/>
              </w:rPr>
              <w:t>62</w:t>
            </w:r>
            <w:r>
              <w:rPr>
                <w:noProof/>
                <w:webHidden/>
              </w:rPr>
              <w:fldChar w:fldCharType="end"/>
            </w:r>
          </w:hyperlink>
        </w:p>
        <w:p w:rsidR="00355D3C" w:rsidRDefault="00F736F5">
          <w:pPr>
            <w:pStyle w:val="11"/>
            <w:tabs>
              <w:tab w:val="right" w:leader="dot" w:pos="9345"/>
            </w:tabs>
            <w:rPr>
              <w:rFonts w:asciiTheme="minorHAnsi" w:eastAsiaTheme="minorEastAsia" w:hAnsiTheme="minorHAnsi"/>
              <w:noProof/>
              <w:sz w:val="22"/>
              <w:lang w:eastAsia="ru-RU"/>
            </w:rPr>
          </w:pPr>
          <w:hyperlink w:anchor="_Toc357977002" w:history="1">
            <w:r w:rsidR="00355D3C" w:rsidRPr="00790D93">
              <w:rPr>
                <w:rStyle w:val="a8"/>
                <w:noProof/>
              </w:rPr>
              <w:t>ПРИЛОЖЕНИЕ</w:t>
            </w:r>
            <w:r w:rsidR="00355D3C">
              <w:rPr>
                <w:noProof/>
                <w:webHidden/>
              </w:rPr>
              <w:tab/>
            </w:r>
            <w:r>
              <w:rPr>
                <w:noProof/>
                <w:webHidden/>
              </w:rPr>
              <w:fldChar w:fldCharType="begin"/>
            </w:r>
            <w:r w:rsidR="00355D3C">
              <w:rPr>
                <w:noProof/>
                <w:webHidden/>
              </w:rPr>
              <w:instrText xml:space="preserve"> PAGEREF _Toc357977002 \h </w:instrText>
            </w:r>
            <w:r>
              <w:rPr>
                <w:noProof/>
                <w:webHidden/>
              </w:rPr>
            </w:r>
            <w:r>
              <w:rPr>
                <w:noProof/>
                <w:webHidden/>
              </w:rPr>
              <w:fldChar w:fldCharType="separate"/>
            </w:r>
            <w:r w:rsidR="00355D3C">
              <w:rPr>
                <w:noProof/>
                <w:webHidden/>
              </w:rPr>
              <w:t>65</w:t>
            </w:r>
            <w:r>
              <w:rPr>
                <w:noProof/>
                <w:webHidden/>
              </w:rPr>
              <w:fldChar w:fldCharType="end"/>
            </w:r>
          </w:hyperlink>
        </w:p>
        <w:p w:rsidR="00744072" w:rsidRDefault="00F736F5">
          <w:r>
            <w:fldChar w:fldCharType="end"/>
          </w:r>
        </w:p>
      </w:sdtContent>
    </w:sdt>
    <w:p w:rsidR="00744072" w:rsidRPr="00744072" w:rsidRDefault="00744072" w:rsidP="00744072">
      <w:pPr>
        <w:spacing w:after="200" w:line="276" w:lineRule="auto"/>
        <w:jc w:val="center"/>
        <w:rPr>
          <w:rFonts w:eastAsia="Times New Roman" w:cs="Times New Roman"/>
          <w:b/>
          <w:szCs w:val="28"/>
          <w:lang w:eastAsia="ru-RU"/>
        </w:rPr>
      </w:pPr>
      <w:r w:rsidRPr="00744072">
        <w:rPr>
          <w:rFonts w:eastAsia="Times New Roman" w:cs="Times New Roman"/>
          <w:b/>
          <w:szCs w:val="28"/>
          <w:lang w:eastAsia="ru-RU"/>
        </w:rPr>
        <w:br w:type="page"/>
      </w:r>
    </w:p>
    <w:p w:rsidR="00744072" w:rsidRPr="00364179" w:rsidRDefault="00744072" w:rsidP="00744072">
      <w:pPr>
        <w:pStyle w:val="1"/>
      </w:pPr>
      <w:bookmarkStart w:id="0" w:name="_Toc357976988"/>
      <w:r w:rsidRPr="00364179">
        <w:lastRenderedPageBreak/>
        <w:t>В</w:t>
      </w:r>
      <w:r>
        <w:t>ВЕДЕНИЕ</w:t>
      </w:r>
      <w:bookmarkEnd w:id="0"/>
    </w:p>
    <w:p w:rsidR="00744072" w:rsidRDefault="00744072" w:rsidP="00744072">
      <w:pPr>
        <w:ind w:firstLine="851"/>
      </w:pPr>
      <w:r>
        <w:t xml:space="preserve">Современный страховой рынок характеризуется функционированием </w:t>
      </w:r>
      <w:r w:rsidR="00FF76B0">
        <w:t>большого</w:t>
      </w:r>
      <w:r>
        <w:t xml:space="preserve"> числа страховых компаний,</w:t>
      </w:r>
      <w:r w:rsidR="00FF76B0" w:rsidRPr="00FF76B0">
        <w:t xml:space="preserve"> </w:t>
      </w:r>
      <w:r w:rsidR="00FF76B0">
        <w:t xml:space="preserve">обострением конкуренции, ростом объемов операций </w:t>
      </w:r>
      <w:r>
        <w:t>и усилением внимания зарубежных страховщиков к страховому бизнесу в России.</w:t>
      </w:r>
    </w:p>
    <w:p w:rsidR="00744072" w:rsidRDefault="00FF76B0" w:rsidP="00744072">
      <w:pPr>
        <w:ind w:firstLine="851"/>
      </w:pPr>
      <w:r>
        <w:t>В последние годы н</w:t>
      </w:r>
      <w:r w:rsidR="00744072">
        <w:t xml:space="preserve">а российском страховом рынке </w:t>
      </w:r>
      <w:r>
        <w:t>увеличивается</w:t>
      </w:r>
      <w:r w:rsidR="00744072">
        <w:t xml:space="preserve"> потребност</w:t>
      </w:r>
      <w:r>
        <w:t>ь в оценке стоимости страховых организац</w:t>
      </w:r>
      <w:r w:rsidR="00744072">
        <w:t>ий.</w:t>
      </w:r>
      <w:r>
        <w:t xml:space="preserve"> В первую очередь, причиной этому является появ</w:t>
      </w:r>
      <w:r w:rsidR="00744072">
        <w:t>л</w:t>
      </w:r>
      <w:r>
        <w:t>ение</w:t>
      </w:r>
      <w:r w:rsidR="00744072">
        <w:t xml:space="preserve"> потенциальны</w:t>
      </w:r>
      <w:r>
        <w:t>х</w:t>
      </w:r>
      <w:r w:rsidR="00744072">
        <w:t xml:space="preserve"> покупател</w:t>
      </w:r>
      <w:r>
        <w:t>ей</w:t>
      </w:r>
      <w:r w:rsidR="00744072">
        <w:t xml:space="preserve"> этого бизнеса в лице крупных</w:t>
      </w:r>
      <w:r>
        <w:t xml:space="preserve"> иностранных и</w:t>
      </w:r>
      <w:r w:rsidR="00744072">
        <w:t xml:space="preserve"> российских</w:t>
      </w:r>
      <w:r>
        <w:t xml:space="preserve"> инвесторов. </w:t>
      </w:r>
      <w:r w:rsidR="00744072">
        <w:t xml:space="preserve">С другой стороны, </w:t>
      </w:r>
      <w:r>
        <w:t>ужесточение конкуренции и государственного регулирования, а также необходимости масштабных инвестиций способствуют росту собственников, готовых</w:t>
      </w:r>
      <w:r w:rsidR="00744072">
        <w:t xml:space="preserve"> продать</w:t>
      </w:r>
      <w:r>
        <w:t xml:space="preserve"> свой бизнес.</w:t>
      </w:r>
    </w:p>
    <w:p w:rsidR="00744072" w:rsidRDefault="00744072" w:rsidP="00744072">
      <w:pPr>
        <w:pStyle w:val="a3"/>
        <w:spacing w:before="0" w:beforeAutospacing="0" w:after="0" w:afterAutospacing="0" w:line="360" w:lineRule="auto"/>
        <w:ind w:firstLine="851"/>
        <w:jc w:val="both"/>
      </w:pPr>
      <w:r w:rsidRPr="00CF1CB8">
        <w:rPr>
          <w:color w:val="000000"/>
          <w:sz w:val="28"/>
          <w:szCs w:val="28"/>
        </w:rPr>
        <w:t xml:space="preserve">Финансовый анализ является </w:t>
      </w:r>
      <w:r w:rsidR="00EB5EBE">
        <w:rPr>
          <w:color w:val="000000"/>
          <w:sz w:val="28"/>
          <w:szCs w:val="28"/>
        </w:rPr>
        <w:t xml:space="preserve">значительным </w:t>
      </w:r>
      <w:r w:rsidRPr="00CF1CB8">
        <w:rPr>
          <w:color w:val="000000"/>
          <w:sz w:val="28"/>
          <w:szCs w:val="28"/>
        </w:rPr>
        <w:t xml:space="preserve">элементом </w:t>
      </w:r>
      <w:r w:rsidR="00EB5EBE">
        <w:rPr>
          <w:color w:val="000000"/>
          <w:sz w:val="28"/>
          <w:szCs w:val="28"/>
        </w:rPr>
        <w:t xml:space="preserve">аудита и </w:t>
      </w:r>
      <w:r w:rsidRPr="00CF1CB8">
        <w:rPr>
          <w:color w:val="000000"/>
          <w:sz w:val="28"/>
          <w:szCs w:val="28"/>
        </w:rPr>
        <w:t xml:space="preserve">финансового менеджмента. </w:t>
      </w:r>
      <w:r w:rsidR="00EB5EBE">
        <w:rPr>
          <w:color w:val="000000"/>
          <w:sz w:val="28"/>
          <w:szCs w:val="28"/>
        </w:rPr>
        <w:t xml:space="preserve">Большая часть пользователей </w:t>
      </w:r>
      <w:r w:rsidRPr="00CF1CB8">
        <w:rPr>
          <w:color w:val="000000"/>
          <w:sz w:val="28"/>
          <w:szCs w:val="28"/>
        </w:rPr>
        <w:t xml:space="preserve">финансовых отчетов </w:t>
      </w:r>
      <w:r w:rsidR="00EB5EBE">
        <w:rPr>
          <w:color w:val="000000"/>
          <w:sz w:val="28"/>
          <w:szCs w:val="28"/>
        </w:rPr>
        <w:t>организаций</w:t>
      </w:r>
      <w:r w:rsidRPr="00CF1CB8">
        <w:rPr>
          <w:color w:val="000000"/>
          <w:sz w:val="28"/>
          <w:szCs w:val="28"/>
        </w:rPr>
        <w:t xml:space="preserve"> применя</w:t>
      </w:r>
      <w:r w:rsidR="00EB5EBE">
        <w:rPr>
          <w:color w:val="000000"/>
          <w:sz w:val="28"/>
          <w:szCs w:val="28"/>
        </w:rPr>
        <w:t>ет</w:t>
      </w:r>
      <w:r w:rsidRPr="00CF1CB8">
        <w:rPr>
          <w:color w:val="000000"/>
          <w:sz w:val="28"/>
          <w:szCs w:val="28"/>
        </w:rPr>
        <w:t xml:space="preserve"> методы финансового анализа </w:t>
      </w:r>
      <w:r w:rsidR="00EB5EBE">
        <w:rPr>
          <w:color w:val="000000"/>
          <w:sz w:val="28"/>
          <w:szCs w:val="28"/>
        </w:rPr>
        <w:t>при</w:t>
      </w:r>
      <w:r w:rsidRPr="00CF1CB8">
        <w:rPr>
          <w:color w:val="000000"/>
          <w:sz w:val="28"/>
          <w:szCs w:val="28"/>
        </w:rPr>
        <w:t xml:space="preserve"> приняти</w:t>
      </w:r>
      <w:r w:rsidR="00EB5EBE">
        <w:rPr>
          <w:color w:val="000000"/>
          <w:sz w:val="28"/>
          <w:szCs w:val="28"/>
        </w:rPr>
        <w:t>и</w:t>
      </w:r>
      <w:r w:rsidRPr="00CF1CB8">
        <w:rPr>
          <w:color w:val="000000"/>
          <w:sz w:val="28"/>
          <w:szCs w:val="28"/>
        </w:rPr>
        <w:t xml:space="preserve"> решений </w:t>
      </w:r>
      <w:r w:rsidR="00EB5EBE">
        <w:rPr>
          <w:color w:val="000000"/>
          <w:sz w:val="28"/>
          <w:szCs w:val="28"/>
        </w:rPr>
        <w:t>об</w:t>
      </w:r>
      <w:r w:rsidRPr="00CF1CB8">
        <w:rPr>
          <w:color w:val="000000"/>
          <w:sz w:val="28"/>
          <w:szCs w:val="28"/>
        </w:rPr>
        <w:t xml:space="preserve"> оптимизации своих интересов.</w:t>
      </w:r>
      <w:r>
        <w:rPr>
          <w:color w:val="000000"/>
          <w:sz w:val="28"/>
          <w:szCs w:val="28"/>
        </w:rPr>
        <w:t xml:space="preserve"> </w:t>
      </w:r>
      <w:r w:rsidR="00884788">
        <w:rPr>
          <w:color w:val="000000"/>
          <w:sz w:val="28"/>
          <w:szCs w:val="28"/>
        </w:rPr>
        <w:t>С каждым днём</w:t>
      </w:r>
      <w:r w:rsidRPr="00CF1CB8">
        <w:rPr>
          <w:color w:val="000000"/>
          <w:sz w:val="28"/>
          <w:szCs w:val="28"/>
        </w:rPr>
        <w:t xml:space="preserve"> повышается самостоятельность предприятия, их </w:t>
      </w:r>
      <w:r w:rsidR="00EB5EBE">
        <w:rPr>
          <w:color w:val="000000"/>
          <w:sz w:val="28"/>
          <w:szCs w:val="28"/>
        </w:rPr>
        <w:t xml:space="preserve">юридическая и </w:t>
      </w:r>
      <w:r w:rsidRPr="00CF1CB8">
        <w:rPr>
          <w:color w:val="000000"/>
          <w:sz w:val="28"/>
          <w:szCs w:val="28"/>
        </w:rPr>
        <w:t>экономическая</w:t>
      </w:r>
      <w:r w:rsidR="00EB5EBE">
        <w:rPr>
          <w:color w:val="000000"/>
          <w:sz w:val="28"/>
          <w:szCs w:val="28"/>
        </w:rPr>
        <w:t xml:space="preserve"> </w:t>
      </w:r>
      <w:r w:rsidRPr="00CF1CB8">
        <w:rPr>
          <w:color w:val="000000"/>
          <w:sz w:val="28"/>
          <w:szCs w:val="28"/>
        </w:rPr>
        <w:t xml:space="preserve">ответственность. </w:t>
      </w:r>
      <w:r w:rsidR="00EB5EBE">
        <w:rPr>
          <w:color w:val="000000"/>
          <w:sz w:val="28"/>
          <w:szCs w:val="28"/>
        </w:rPr>
        <w:t>Вследствие этого сильно</w:t>
      </w:r>
      <w:r w:rsidRPr="00CF1CB8">
        <w:rPr>
          <w:color w:val="000000"/>
          <w:sz w:val="28"/>
          <w:szCs w:val="28"/>
        </w:rPr>
        <w:t xml:space="preserve"> возрастает </w:t>
      </w:r>
      <w:r w:rsidR="00EB5EBE">
        <w:rPr>
          <w:color w:val="000000"/>
          <w:sz w:val="28"/>
          <w:szCs w:val="28"/>
        </w:rPr>
        <w:t>роль</w:t>
      </w:r>
      <w:r w:rsidRPr="00CF1CB8">
        <w:rPr>
          <w:color w:val="000000"/>
          <w:sz w:val="28"/>
          <w:szCs w:val="28"/>
        </w:rPr>
        <w:t xml:space="preserve"> финансовой устойчивости субъектов хозяйствования. </w:t>
      </w:r>
      <w:r w:rsidR="00EB5EBE">
        <w:rPr>
          <w:color w:val="000000"/>
          <w:sz w:val="28"/>
          <w:szCs w:val="28"/>
        </w:rPr>
        <w:t xml:space="preserve">Несомненно, </w:t>
      </w:r>
      <w:r w:rsidRPr="00CF1CB8">
        <w:rPr>
          <w:color w:val="000000"/>
          <w:sz w:val="28"/>
          <w:szCs w:val="28"/>
        </w:rPr>
        <w:t xml:space="preserve">это </w:t>
      </w:r>
      <w:r w:rsidR="00EB5EBE">
        <w:rPr>
          <w:color w:val="000000"/>
          <w:sz w:val="28"/>
          <w:szCs w:val="28"/>
        </w:rPr>
        <w:t>сильно</w:t>
      </w:r>
      <w:r w:rsidRPr="00CF1CB8">
        <w:rPr>
          <w:color w:val="000000"/>
          <w:sz w:val="28"/>
          <w:szCs w:val="28"/>
        </w:rPr>
        <w:t xml:space="preserve"> увеличивает роль анализа их финансового состояния: наличия, размещения и использования денежных </w:t>
      </w:r>
      <w:r w:rsidR="00EB5EBE">
        <w:rPr>
          <w:color w:val="000000"/>
          <w:sz w:val="28"/>
          <w:szCs w:val="28"/>
        </w:rPr>
        <w:t>ресурсов</w:t>
      </w:r>
      <w:r w:rsidRPr="00CF1CB8">
        <w:rPr>
          <w:color w:val="000000"/>
          <w:sz w:val="28"/>
          <w:szCs w:val="28"/>
        </w:rPr>
        <w:t>.</w:t>
      </w:r>
      <w:r>
        <w:rPr>
          <w:color w:val="000000"/>
          <w:sz w:val="28"/>
          <w:szCs w:val="28"/>
        </w:rPr>
        <w:t xml:space="preserve"> </w:t>
      </w:r>
      <w:r w:rsidR="00EB5EBE">
        <w:rPr>
          <w:color w:val="000000"/>
          <w:sz w:val="28"/>
          <w:szCs w:val="28"/>
        </w:rPr>
        <w:t xml:space="preserve">Такой </w:t>
      </w:r>
      <w:r w:rsidRPr="00CF1CB8">
        <w:rPr>
          <w:color w:val="000000"/>
          <w:sz w:val="28"/>
          <w:szCs w:val="28"/>
        </w:rPr>
        <w:t xml:space="preserve"> анализ нуж</w:t>
      </w:r>
      <w:r w:rsidR="00EB5EBE">
        <w:rPr>
          <w:color w:val="000000"/>
          <w:sz w:val="28"/>
          <w:szCs w:val="28"/>
        </w:rPr>
        <w:t>е</w:t>
      </w:r>
      <w:r w:rsidRPr="00CF1CB8">
        <w:rPr>
          <w:color w:val="000000"/>
          <w:sz w:val="28"/>
          <w:szCs w:val="28"/>
        </w:rPr>
        <w:t xml:space="preserve">н, в первую очередь, собственникам для </w:t>
      </w:r>
      <w:r w:rsidR="00EB5EBE" w:rsidRPr="00CF1CB8">
        <w:rPr>
          <w:color w:val="000000"/>
          <w:sz w:val="28"/>
          <w:szCs w:val="28"/>
        </w:rPr>
        <w:t>обеспечения стабильности положения фирмы</w:t>
      </w:r>
      <w:r w:rsidR="00EB5EBE">
        <w:rPr>
          <w:color w:val="000000"/>
          <w:sz w:val="28"/>
          <w:szCs w:val="28"/>
        </w:rPr>
        <w:t>,</w:t>
      </w:r>
      <w:r w:rsidR="00EB5EBE" w:rsidRPr="00CF1CB8">
        <w:rPr>
          <w:color w:val="000000"/>
          <w:sz w:val="28"/>
          <w:szCs w:val="28"/>
        </w:rPr>
        <w:t xml:space="preserve"> </w:t>
      </w:r>
      <w:r w:rsidRPr="00CF1CB8">
        <w:rPr>
          <w:color w:val="000000"/>
          <w:sz w:val="28"/>
          <w:szCs w:val="28"/>
        </w:rPr>
        <w:t xml:space="preserve">повышения доходности капитала, а также </w:t>
      </w:r>
      <w:r w:rsidR="00EB5EBE">
        <w:rPr>
          <w:color w:val="000000"/>
          <w:sz w:val="28"/>
          <w:szCs w:val="28"/>
        </w:rPr>
        <w:t xml:space="preserve">инвесторам и </w:t>
      </w:r>
      <w:r w:rsidRPr="00CF1CB8">
        <w:rPr>
          <w:color w:val="000000"/>
          <w:sz w:val="28"/>
          <w:szCs w:val="28"/>
        </w:rPr>
        <w:t>кредит</w:t>
      </w:r>
      <w:r w:rsidR="00EB5EBE">
        <w:rPr>
          <w:color w:val="000000"/>
          <w:sz w:val="28"/>
          <w:szCs w:val="28"/>
        </w:rPr>
        <w:t>орам для минимизации</w:t>
      </w:r>
      <w:r w:rsidRPr="00CF1CB8">
        <w:rPr>
          <w:color w:val="000000"/>
          <w:sz w:val="28"/>
          <w:szCs w:val="28"/>
        </w:rPr>
        <w:t xml:space="preserve"> свои</w:t>
      </w:r>
      <w:r w:rsidR="00EB5EBE">
        <w:rPr>
          <w:color w:val="000000"/>
          <w:sz w:val="28"/>
          <w:szCs w:val="28"/>
        </w:rPr>
        <w:t>х</w:t>
      </w:r>
      <w:r w:rsidRPr="00CF1CB8">
        <w:rPr>
          <w:color w:val="000000"/>
          <w:sz w:val="28"/>
          <w:szCs w:val="28"/>
        </w:rPr>
        <w:t xml:space="preserve"> риск</w:t>
      </w:r>
      <w:r w:rsidR="00EB5EBE">
        <w:rPr>
          <w:color w:val="000000"/>
          <w:sz w:val="28"/>
          <w:szCs w:val="28"/>
        </w:rPr>
        <w:t>ов</w:t>
      </w:r>
      <w:r w:rsidRPr="00CF1CB8">
        <w:rPr>
          <w:color w:val="000000"/>
          <w:sz w:val="28"/>
          <w:szCs w:val="28"/>
        </w:rPr>
        <w:t xml:space="preserve"> по </w:t>
      </w:r>
      <w:r w:rsidR="00EB5EBE">
        <w:rPr>
          <w:color w:val="000000"/>
          <w:sz w:val="28"/>
          <w:szCs w:val="28"/>
        </w:rPr>
        <w:t xml:space="preserve">вкладам и </w:t>
      </w:r>
      <w:r w:rsidRPr="00CF1CB8">
        <w:rPr>
          <w:color w:val="000000"/>
          <w:sz w:val="28"/>
          <w:szCs w:val="28"/>
        </w:rPr>
        <w:t>займам.</w:t>
      </w:r>
    </w:p>
    <w:p w:rsidR="00744072" w:rsidRDefault="00744072" w:rsidP="00744072">
      <w:pPr>
        <w:ind w:firstLine="851"/>
      </w:pPr>
      <w:r>
        <w:t>Таким образом, тема выпускной квалификационной работы «Оценка финансового состояния и стоимости страховой компании»</w:t>
      </w:r>
      <w:r w:rsidR="00E06346">
        <w:t xml:space="preserve"> - является актуальной</w:t>
      </w:r>
      <w:r>
        <w:t>.</w:t>
      </w:r>
    </w:p>
    <w:p w:rsidR="00E541CB" w:rsidRPr="00E541CB" w:rsidRDefault="00E06346" w:rsidP="00E541CB">
      <w:pPr>
        <w:ind w:firstLine="851"/>
      </w:pPr>
      <w:r w:rsidRPr="00E541CB">
        <w:t>Ц</w:t>
      </w:r>
      <w:r w:rsidR="00744072" w:rsidRPr="00E541CB">
        <w:t xml:space="preserve">ель выпускной квалификационной работы состоит в </w:t>
      </w:r>
      <w:r w:rsidR="00E541CB" w:rsidRPr="00E541CB">
        <w:t>анализе страховой компании, выраженном в оценке её финансового состояния и стоимости.</w:t>
      </w:r>
    </w:p>
    <w:p w:rsidR="00E541CB" w:rsidRPr="00E541CB" w:rsidRDefault="00E541CB" w:rsidP="00E541CB">
      <w:pPr>
        <w:ind w:firstLine="851"/>
      </w:pPr>
      <w:r w:rsidRPr="00E541CB">
        <w:lastRenderedPageBreak/>
        <w:t>Для достижения поставленной цели в работе будут решены следующие задачи:</w:t>
      </w:r>
    </w:p>
    <w:p w:rsidR="00744072" w:rsidRDefault="00744072" w:rsidP="00744072">
      <w:pPr>
        <w:pStyle w:val="a4"/>
        <w:numPr>
          <w:ilvl w:val="0"/>
          <w:numId w:val="1"/>
        </w:numPr>
        <w:ind w:left="1134"/>
      </w:pPr>
      <w:r>
        <w:t>проанализировать</w:t>
      </w:r>
      <w:r w:rsidRPr="00686252">
        <w:t xml:space="preserve"> существующи</w:t>
      </w:r>
      <w:r>
        <w:t>е</w:t>
      </w:r>
      <w:r w:rsidRPr="00686252">
        <w:t xml:space="preserve"> теоретически</w:t>
      </w:r>
      <w:r>
        <w:t>е</w:t>
      </w:r>
      <w:r w:rsidRPr="00686252">
        <w:t xml:space="preserve"> и практически</w:t>
      </w:r>
      <w:r>
        <w:t>е</w:t>
      </w:r>
      <w:r w:rsidRPr="00686252">
        <w:t xml:space="preserve"> подход</w:t>
      </w:r>
      <w:r>
        <w:t>ы</w:t>
      </w:r>
      <w:r w:rsidRPr="00686252">
        <w:t xml:space="preserve"> по оценке стоимости бизнеса</w:t>
      </w:r>
      <w:r>
        <w:t xml:space="preserve"> и страховых компаний;</w:t>
      </w:r>
    </w:p>
    <w:p w:rsidR="00744072" w:rsidRDefault="00744072" w:rsidP="00744072">
      <w:pPr>
        <w:pStyle w:val="a4"/>
        <w:numPr>
          <w:ilvl w:val="0"/>
          <w:numId w:val="1"/>
        </w:numPr>
        <w:ind w:left="1134"/>
      </w:pPr>
      <w:r>
        <w:t>выбрать подход к оценке стоимости страховой компании;</w:t>
      </w:r>
    </w:p>
    <w:p w:rsidR="00744072" w:rsidRDefault="00744072" w:rsidP="00744072">
      <w:pPr>
        <w:pStyle w:val="a4"/>
        <w:numPr>
          <w:ilvl w:val="0"/>
          <w:numId w:val="1"/>
        </w:numPr>
        <w:ind w:left="1134"/>
      </w:pPr>
      <w:r>
        <w:t>оценить стоимость Страховой Компании «Гелиос»;</w:t>
      </w:r>
    </w:p>
    <w:p w:rsidR="00744072" w:rsidRDefault="00744072" w:rsidP="00744072">
      <w:pPr>
        <w:pStyle w:val="a4"/>
        <w:numPr>
          <w:ilvl w:val="0"/>
          <w:numId w:val="1"/>
        </w:numPr>
        <w:ind w:left="1134"/>
      </w:pPr>
      <w:r>
        <w:t>проанализировать бухгалтерский баланс и отчет о прибылях и убытках Страховой Компании «Гелиос»;</w:t>
      </w:r>
    </w:p>
    <w:p w:rsidR="00744072" w:rsidRDefault="00744072" w:rsidP="001C6A0C">
      <w:pPr>
        <w:pStyle w:val="a4"/>
        <w:numPr>
          <w:ilvl w:val="0"/>
          <w:numId w:val="1"/>
        </w:numPr>
        <w:ind w:left="1134"/>
      </w:pPr>
      <w:r>
        <w:t>оценить финансовое состояние Страховой Компании «Гелиос»;</w:t>
      </w:r>
    </w:p>
    <w:p w:rsidR="00744072" w:rsidRDefault="00744072" w:rsidP="00744072">
      <w:pPr>
        <w:ind w:firstLine="851"/>
        <w:rPr>
          <w:bCs/>
          <w:lang w:eastAsia="ru-RU"/>
        </w:rPr>
      </w:pPr>
      <w:r>
        <w:rPr>
          <w:bCs/>
          <w:lang w:eastAsia="ru-RU"/>
        </w:rPr>
        <w:t>Оценка финансового состояния будет производиться на основе анализа активов и пассивов,</w:t>
      </w:r>
      <w:r w:rsidR="00E541CB">
        <w:rPr>
          <w:bCs/>
          <w:lang w:eastAsia="ru-RU"/>
        </w:rPr>
        <w:t xml:space="preserve"> а</w:t>
      </w:r>
      <w:r>
        <w:rPr>
          <w:bCs/>
          <w:lang w:eastAsia="ru-RU"/>
        </w:rPr>
        <w:t xml:space="preserve"> также на основе коэффициентного анализа. Стоимость будет оцениваться на основе одного из трех подходов: затратного, сравнительного или доходного. Оценки будут производиться на базе данных бухгалтерской отчетности Страховой Компании «Гелиос» за 2009 -2012 года. </w:t>
      </w:r>
    </w:p>
    <w:p w:rsidR="00744072" w:rsidRDefault="00744072" w:rsidP="00744072">
      <w:pPr>
        <w:ind w:firstLine="851"/>
        <w:rPr>
          <w:bCs/>
          <w:lang w:eastAsia="ru-RU"/>
        </w:rPr>
      </w:pPr>
      <w:r>
        <w:rPr>
          <w:bCs/>
          <w:lang w:eastAsia="ru-RU"/>
        </w:rPr>
        <w:t xml:space="preserve">Выбор данной страховой компании был произведён на основании того, что СК «Гелиос» несколько лет назад перепродавалась и сейчас снова готовится к продаже. Соответственно, для компании оценка финансового состояния и стоимости является актуальной. </w:t>
      </w:r>
    </w:p>
    <w:p w:rsidR="00744072" w:rsidRDefault="00744072" w:rsidP="00744072">
      <w:pPr>
        <w:ind w:firstLine="851"/>
        <w:rPr>
          <w:bCs/>
          <w:lang w:eastAsia="ru-RU"/>
        </w:rPr>
      </w:pPr>
      <w:r>
        <w:rPr>
          <w:bCs/>
          <w:lang w:eastAsia="ru-RU"/>
        </w:rPr>
        <w:t>В результате исследования планируется получить оценку финансового состояния Стр</w:t>
      </w:r>
      <w:r w:rsidR="001C6A0C">
        <w:rPr>
          <w:bCs/>
          <w:lang w:eastAsia="ru-RU"/>
        </w:rPr>
        <w:t>аховой Компании «Гелиос», которая</w:t>
      </w:r>
      <w:r>
        <w:rPr>
          <w:bCs/>
          <w:lang w:eastAsia="ru-RU"/>
        </w:rPr>
        <w:t xml:space="preserve"> будет отражать истинное положение компании на страховом рынке, и оценку стоимости организации в денежном выражении. </w:t>
      </w:r>
    </w:p>
    <w:p w:rsidR="001C6A0C" w:rsidRDefault="00E541CB" w:rsidP="00744072">
      <w:pPr>
        <w:ind w:firstLine="851"/>
        <w:rPr>
          <w:bCs/>
          <w:lang w:eastAsia="ru-RU"/>
        </w:rPr>
      </w:pPr>
      <w:r w:rsidRPr="00E541CB">
        <w:rPr>
          <w:bCs/>
          <w:lang w:eastAsia="ru-RU"/>
        </w:rPr>
        <w:t>Соответственно, объектом работы является оценка положения страховой компании и её стоимости, а предметом - Страховая Компания «Гелиос».</w:t>
      </w:r>
      <w:r w:rsidR="00884788">
        <w:rPr>
          <w:bCs/>
          <w:lang w:eastAsia="ru-RU"/>
        </w:rPr>
        <w:t xml:space="preserve"> </w:t>
      </w:r>
      <w:r w:rsidR="001C6A0C">
        <w:rPr>
          <w:bCs/>
          <w:lang w:eastAsia="ru-RU"/>
        </w:rPr>
        <w:t>Выпускная квалификационная работа состоит из введения, трех глав, заключения, списка литературы. В приложении приведены материалы, свидетельствующие об использовании достоверной информации для проведения анализа. Во введении обоснована актуальность темы исследования, определены цели и задачи, а также раскрыта практичес</w:t>
      </w:r>
      <w:r w:rsidR="0059339D">
        <w:rPr>
          <w:bCs/>
          <w:lang w:eastAsia="ru-RU"/>
        </w:rPr>
        <w:t>кая значимость работы. В первой главе</w:t>
      </w:r>
      <w:r w:rsidR="001C6A0C">
        <w:rPr>
          <w:bCs/>
          <w:lang w:eastAsia="ru-RU"/>
        </w:rPr>
        <w:t xml:space="preserve"> проведён обзор теоретических </w:t>
      </w:r>
      <w:r w:rsidR="001C6A0C">
        <w:rPr>
          <w:bCs/>
          <w:lang w:eastAsia="ru-RU"/>
        </w:rPr>
        <w:lastRenderedPageBreak/>
        <w:t>положений</w:t>
      </w:r>
      <w:r w:rsidR="0059339D">
        <w:rPr>
          <w:bCs/>
          <w:lang w:eastAsia="ru-RU"/>
        </w:rPr>
        <w:t xml:space="preserve">, касающихся оценки финансового состояния страховых компаний. Вторая глава посвящена вопросам об оценке стоимости страховых организаций. В третьей главе приведён анализ активов и пассивов Страховой Компании «Гелиос», коэффициентный анализ, на основе которых проведена оценка финансового состояния компании. Также была проведена оценка стоимости страховой компании. </w:t>
      </w:r>
      <w:r w:rsidR="001C6A0C">
        <w:rPr>
          <w:bCs/>
          <w:lang w:eastAsia="ru-RU"/>
        </w:rPr>
        <w:t xml:space="preserve"> </w:t>
      </w:r>
      <w:r w:rsidR="0059339D">
        <w:rPr>
          <w:bCs/>
          <w:lang w:eastAsia="ru-RU"/>
        </w:rPr>
        <w:t>В заключении обобщены основные результаты исследования, сформулированы выводы.</w:t>
      </w:r>
    </w:p>
    <w:p w:rsidR="0059339D" w:rsidRDefault="0059339D" w:rsidP="00744072">
      <w:pPr>
        <w:ind w:firstLine="851"/>
        <w:rPr>
          <w:bCs/>
          <w:lang w:eastAsia="ru-RU"/>
        </w:rPr>
      </w:pPr>
    </w:p>
    <w:p w:rsidR="0059339D" w:rsidRDefault="0059339D">
      <w:pPr>
        <w:spacing w:after="200" w:line="276" w:lineRule="auto"/>
        <w:jc w:val="left"/>
        <w:rPr>
          <w:rFonts w:eastAsiaTheme="majorEastAsia" w:cstheme="majorBidi"/>
          <w:b/>
          <w:bCs/>
          <w:color w:val="000000" w:themeColor="text1"/>
          <w:szCs w:val="28"/>
        </w:rPr>
      </w:pPr>
      <w:r>
        <w:br w:type="page"/>
      </w:r>
    </w:p>
    <w:p w:rsidR="00744072" w:rsidRDefault="00744072" w:rsidP="00744072">
      <w:pPr>
        <w:pStyle w:val="1"/>
      </w:pPr>
      <w:bookmarkStart w:id="1" w:name="_Toc357976989"/>
      <w:r>
        <w:lastRenderedPageBreak/>
        <w:t xml:space="preserve">Глава 1. </w:t>
      </w:r>
      <w:r w:rsidR="00B14AEA">
        <w:t>Теоретические аспекты финансового анализа</w:t>
      </w:r>
      <w:r w:rsidR="00E541CB">
        <w:t xml:space="preserve"> страхового</w:t>
      </w:r>
      <w:r w:rsidR="00B14AEA">
        <w:t xml:space="preserve"> предприятия.</w:t>
      </w:r>
      <w:bookmarkEnd w:id="1"/>
    </w:p>
    <w:p w:rsidR="00744072" w:rsidRDefault="00744072" w:rsidP="00553411">
      <w:pPr>
        <w:pStyle w:val="1"/>
        <w:spacing w:before="0" w:line="360" w:lineRule="auto"/>
      </w:pPr>
      <w:bookmarkStart w:id="2" w:name="_Toc357976990"/>
      <w:r>
        <w:t xml:space="preserve">1.1. </w:t>
      </w:r>
      <w:r w:rsidR="00B14AEA">
        <w:t>Роль финансового анализа и его особенности для страховой организации.</w:t>
      </w:r>
      <w:bookmarkEnd w:id="2"/>
    </w:p>
    <w:p w:rsidR="009E0527" w:rsidRPr="009E0527" w:rsidRDefault="009E0527" w:rsidP="00553411">
      <w:pPr>
        <w:pStyle w:val="Default"/>
        <w:spacing w:line="360" w:lineRule="auto"/>
        <w:ind w:firstLine="851"/>
        <w:jc w:val="both"/>
        <w:rPr>
          <w:rFonts w:cstheme="minorBidi"/>
          <w:color w:val="auto"/>
          <w:sz w:val="28"/>
          <w:szCs w:val="22"/>
        </w:rPr>
      </w:pPr>
      <w:r w:rsidRPr="009E0527">
        <w:rPr>
          <w:rFonts w:cstheme="minorBidi"/>
          <w:color w:val="auto"/>
          <w:sz w:val="28"/>
          <w:szCs w:val="22"/>
        </w:rPr>
        <w:t>Финансовый анализ</w:t>
      </w:r>
      <w:r w:rsidR="00BB50E4">
        <w:rPr>
          <w:rFonts w:cstheme="minorBidi"/>
          <w:color w:val="auto"/>
          <w:sz w:val="28"/>
          <w:szCs w:val="22"/>
        </w:rPr>
        <w:t xml:space="preserve"> -</w:t>
      </w:r>
      <w:r w:rsidRPr="009E0527">
        <w:rPr>
          <w:rFonts w:cstheme="minorBidi"/>
          <w:color w:val="auto"/>
          <w:sz w:val="28"/>
          <w:szCs w:val="22"/>
        </w:rPr>
        <w:t xml:space="preserve"> это неотъемлемая часть финансового планирования и инструмент финансового менеджмента. В рыночной экономике финансовый анализ выступает одним из главных методов управления экономикой предприятия. Это обусловлено наличием сегментации рынка и обязательным условием поддержания конкурентоспособности и высокой стоимости предприятия. Соблюдение этого условия заставляет предприятие регулярно проводить финансовый анализ, позволяющий максимально использовать финансовые ресурсы для эффективного развития производства и получения максимальной прибыли.</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Основная цель финансового анализа - получение ключевых, наиболее информативных параметров, которые дают точную и объективную картину финансового состояния компании, её прибылей и убытков, изменений в структуре активов и пассивов, в расчётах с дебиторами и кредиторами.</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Приобретение теоретических знаний и практических навыков в области финансового анализа обуславливает качество управленческих решений, связанных с выявлением факторов и причин достигнутого финансового состояния и полученных финансовых результатов.</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Финансовый анализ страховых организаций (ФАСО) представляет собой совокупность аналитических</w:t>
      </w:r>
      <w:r w:rsidR="00C30ED8">
        <w:rPr>
          <w:rFonts w:cstheme="minorBidi"/>
          <w:color w:val="auto"/>
          <w:sz w:val="28"/>
          <w:szCs w:val="22"/>
        </w:rPr>
        <w:t xml:space="preserve"> процедур, которые предназначен</w:t>
      </w:r>
      <w:r w:rsidRPr="009E0527">
        <w:rPr>
          <w:rFonts w:cstheme="minorBidi"/>
          <w:color w:val="auto"/>
          <w:sz w:val="28"/>
          <w:szCs w:val="22"/>
        </w:rPr>
        <w:t>ы для оценки надежности страховщика, принятия управленческих решений по оптимизации его деятельности.</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Прежде всего, надежность страховщика предполагает финансовую устойчивость страховой организации, другими словами стабильность финансового положения страховщика.</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В содержательном плане финансовый анализ страховой организации заключается в целенаправленной деятельности аналитика, состоящей в </w:t>
      </w:r>
      <w:r w:rsidRPr="009E0527">
        <w:rPr>
          <w:rFonts w:cstheme="minorBidi"/>
          <w:color w:val="auto"/>
          <w:sz w:val="28"/>
          <w:szCs w:val="22"/>
        </w:rPr>
        <w:lastRenderedPageBreak/>
        <w:t>идентификации показателей финансово – хозяйственной деятельности страховщика, истинному положению дел. Причиной особого внимания, уделяемого финансово-х</w:t>
      </w:r>
      <w:r w:rsidR="00C30ED8">
        <w:rPr>
          <w:rFonts w:cstheme="minorBidi"/>
          <w:color w:val="auto"/>
          <w:sz w:val="28"/>
          <w:szCs w:val="22"/>
        </w:rPr>
        <w:t>о</w:t>
      </w:r>
      <w:r w:rsidRPr="009E0527">
        <w:rPr>
          <w:rFonts w:cstheme="minorBidi"/>
          <w:color w:val="auto"/>
          <w:sz w:val="28"/>
          <w:szCs w:val="22"/>
        </w:rPr>
        <w:t>зяйственной деятельности страховой организации, является ее социальная миссия и регулирующая роль в рыночной экономике. Данные о</w:t>
      </w:r>
      <w:r w:rsidR="00BB50E4">
        <w:rPr>
          <w:rFonts w:cstheme="minorBidi"/>
          <w:color w:val="auto"/>
          <w:sz w:val="28"/>
          <w:szCs w:val="22"/>
        </w:rPr>
        <w:t>б</w:t>
      </w:r>
      <w:r w:rsidRPr="009E0527">
        <w:rPr>
          <w:rFonts w:cstheme="minorBidi"/>
          <w:color w:val="auto"/>
          <w:sz w:val="28"/>
          <w:szCs w:val="22"/>
        </w:rPr>
        <w:t xml:space="preserve"> истинном положении дел страховщика нужны многим пользователям: внутренним – для принятия правильных управленческих решений, внешним – для принятия решения о работе с </w:t>
      </w:r>
      <w:r w:rsidR="00C30ED8">
        <w:rPr>
          <w:rFonts w:cstheme="minorBidi"/>
          <w:color w:val="auto"/>
          <w:sz w:val="28"/>
          <w:szCs w:val="22"/>
        </w:rPr>
        <w:t>конкретной страховой компанией.</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Традиционно финансовый анализ производится на основе информации, которая была предоставлена предприятием, а именно на основе бухгалтерского баланса и отчета о прибылях и убытках.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Большая часть методик финансового анализа разработана для предприятий промышленного производства</w:t>
      </w:r>
      <w:r w:rsidR="00BB50E4">
        <w:rPr>
          <w:rFonts w:cstheme="minorBidi"/>
          <w:color w:val="auto"/>
          <w:sz w:val="28"/>
          <w:szCs w:val="22"/>
        </w:rPr>
        <w:t>.</w:t>
      </w:r>
      <w:r w:rsidRPr="009E0527">
        <w:rPr>
          <w:rFonts w:cstheme="minorBidi"/>
          <w:color w:val="auto"/>
          <w:sz w:val="28"/>
          <w:szCs w:val="22"/>
        </w:rPr>
        <w:t xml:space="preserve"> Использование их при финансовом анализе страховых организаций не корректно, </w:t>
      </w:r>
      <w:r w:rsidR="00C30ED8" w:rsidRPr="009E0527">
        <w:rPr>
          <w:rFonts w:cstheme="minorBidi"/>
          <w:color w:val="auto"/>
          <w:sz w:val="28"/>
          <w:szCs w:val="22"/>
        </w:rPr>
        <w:t>вследствие</w:t>
      </w:r>
      <w:r w:rsidRPr="009E0527">
        <w:rPr>
          <w:rFonts w:cstheme="minorBidi"/>
          <w:color w:val="auto"/>
          <w:sz w:val="28"/>
          <w:szCs w:val="22"/>
        </w:rPr>
        <w:t xml:space="preserve"> специфики деятельности последних. </w:t>
      </w:r>
    </w:p>
    <w:p w:rsidR="009E0527" w:rsidRPr="009E0527" w:rsidRDefault="00FD51EF" w:rsidP="009E0527">
      <w:pPr>
        <w:pStyle w:val="Default"/>
        <w:spacing w:line="360" w:lineRule="auto"/>
        <w:ind w:firstLine="851"/>
        <w:jc w:val="both"/>
        <w:rPr>
          <w:rFonts w:cstheme="minorBidi"/>
          <w:color w:val="auto"/>
          <w:sz w:val="28"/>
          <w:szCs w:val="22"/>
        </w:rPr>
      </w:pPr>
      <w:r>
        <w:rPr>
          <w:rFonts w:cstheme="minorBidi"/>
          <w:color w:val="auto"/>
          <w:sz w:val="28"/>
          <w:szCs w:val="22"/>
        </w:rPr>
        <w:t>Особенности</w:t>
      </w:r>
      <w:r w:rsidR="009E0527" w:rsidRPr="009E0527">
        <w:rPr>
          <w:rFonts w:cstheme="minorBidi"/>
          <w:color w:val="auto"/>
          <w:sz w:val="28"/>
          <w:szCs w:val="22"/>
        </w:rPr>
        <w:t xml:space="preserve"> страховой деятельности опроверга</w:t>
      </w:r>
      <w:r>
        <w:rPr>
          <w:rFonts w:cstheme="minorBidi"/>
          <w:color w:val="auto"/>
          <w:sz w:val="28"/>
          <w:szCs w:val="22"/>
        </w:rPr>
        <w:t>ю</w:t>
      </w:r>
      <w:r w:rsidR="009E0527" w:rsidRPr="009E0527">
        <w:rPr>
          <w:rFonts w:cstheme="minorBidi"/>
          <w:color w:val="auto"/>
          <w:sz w:val="28"/>
          <w:szCs w:val="22"/>
        </w:rPr>
        <w:t xml:space="preserve">т общепринятые </w:t>
      </w:r>
      <w:r>
        <w:rPr>
          <w:rFonts w:cstheme="minorBidi"/>
          <w:color w:val="auto"/>
          <w:sz w:val="28"/>
          <w:szCs w:val="22"/>
        </w:rPr>
        <w:t>положения</w:t>
      </w:r>
      <w:r w:rsidR="009E0527" w:rsidRPr="009E0527">
        <w:rPr>
          <w:rFonts w:cstheme="minorBidi"/>
          <w:color w:val="auto"/>
          <w:sz w:val="28"/>
          <w:szCs w:val="22"/>
        </w:rPr>
        <w:t xml:space="preserve"> финансового менеджмента </w:t>
      </w:r>
      <w:r>
        <w:rPr>
          <w:rFonts w:cstheme="minorBidi"/>
          <w:color w:val="auto"/>
          <w:sz w:val="28"/>
          <w:szCs w:val="22"/>
        </w:rPr>
        <w:t>организаций</w:t>
      </w:r>
      <w:r w:rsidR="009E0527" w:rsidRPr="009E0527">
        <w:rPr>
          <w:rFonts w:cstheme="minorBidi"/>
          <w:color w:val="auto"/>
          <w:sz w:val="28"/>
          <w:szCs w:val="22"/>
        </w:rPr>
        <w:t xml:space="preserve"> и </w:t>
      </w:r>
      <w:r>
        <w:rPr>
          <w:rFonts w:cstheme="minorBidi"/>
          <w:color w:val="auto"/>
          <w:sz w:val="28"/>
          <w:szCs w:val="22"/>
        </w:rPr>
        <w:t xml:space="preserve">определяют особую </w:t>
      </w:r>
      <w:r w:rsidR="009E0527" w:rsidRPr="009E0527">
        <w:rPr>
          <w:rFonts w:cstheme="minorBidi"/>
          <w:color w:val="auto"/>
          <w:sz w:val="28"/>
          <w:szCs w:val="22"/>
        </w:rPr>
        <w:t xml:space="preserve">методику </w:t>
      </w:r>
      <w:r>
        <w:rPr>
          <w:rFonts w:cstheme="minorBidi"/>
          <w:color w:val="auto"/>
          <w:sz w:val="28"/>
          <w:szCs w:val="22"/>
        </w:rPr>
        <w:t xml:space="preserve">для </w:t>
      </w:r>
      <w:r w:rsidR="009E0527" w:rsidRPr="009E0527">
        <w:rPr>
          <w:rFonts w:cstheme="minorBidi"/>
          <w:color w:val="auto"/>
          <w:sz w:val="28"/>
          <w:szCs w:val="22"/>
        </w:rPr>
        <w:t xml:space="preserve">финансового анализа страховых организаций. </w:t>
      </w:r>
      <w:r>
        <w:rPr>
          <w:rFonts w:cstheme="minorBidi"/>
          <w:color w:val="auto"/>
          <w:sz w:val="28"/>
          <w:szCs w:val="22"/>
        </w:rPr>
        <w:t>Особенности</w:t>
      </w:r>
      <w:r w:rsidR="009E0527" w:rsidRPr="009E0527">
        <w:rPr>
          <w:rFonts w:cstheme="minorBidi"/>
          <w:color w:val="auto"/>
          <w:sz w:val="28"/>
          <w:szCs w:val="22"/>
        </w:rPr>
        <w:t xml:space="preserve"> страховой деятельности </w:t>
      </w:r>
      <w:r>
        <w:rPr>
          <w:rFonts w:cstheme="minorBidi"/>
          <w:color w:val="auto"/>
          <w:sz w:val="28"/>
          <w:szCs w:val="22"/>
        </w:rPr>
        <w:t>сводятся</w:t>
      </w:r>
      <w:r w:rsidR="009E0527" w:rsidRPr="009E0527">
        <w:rPr>
          <w:rFonts w:cstheme="minorBidi"/>
          <w:color w:val="auto"/>
          <w:sz w:val="28"/>
          <w:szCs w:val="22"/>
        </w:rPr>
        <w:t xml:space="preserve"> к трем составляющим</w:t>
      </w:r>
      <w:r w:rsidR="009E0527" w:rsidRPr="0089461C">
        <w:rPr>
          <w:rFonts w:cstheme="minorBidi"/>
          <w:color w:val="auto"/>
          <w:sz w:val="28"/>
          <w:szCs w:val="22"/>
        </w:rPr>
        <w:t>:</w:t>
      </w:r>
      <w:r w:rsidR="008B6B2B" w:rsidRPr="0089461C">
        <w:rPr>
          <w:rStyle w:val="af3"/>
          <w:rFonts w:cstheme="minorBidi"/>
          <w:color w:val="auto"/>
          <w:sz w:val="28"/>
          <w:szCs w:val="22"/>
        </w:rPr>
        <w:footnoteReference w:id="1"/>
      </w:r>
      <w:r w:rsidR="009E0527" w:rsidRPr="0089461C">
        <w:rPr>
          <w:rFonts w:cstheme="minorBidi"/>
          <w:color w:val="auto"/>
          <w:sz w:val="28"/>
          <w:szCs w:val="22"/>
        </w:rPr>
        <w:t xml:space="preserve">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1) </w:t>
      </w:r>
      <w:r w:rsidR="00FD51EF">
        <w:rPr>
          <w:rFonts w:cstheme="minorBidi"/>
          <w:color w:val="auto"/>
          <w:sz w:val="28"/>
          <w:szCs w:val="22"/>
        </w:rPr>
        <w:t xml:space="preserve">в страховой организации </w:t>
      </w:r>
      <w:r w:rsidRPr="009E0527">
        <w:rPr>
          <w:rFonts w:cstheme="minorBidi"/>
          <w:color w:val="auto"/>
          <w:sz w:val="28"/>
          <w:szCs w:val="22"/>
        </w:rPr>
        <w:t>отсутств</w:t>
      </w:r>
      <w:r w:rsidR="00FD51EF">
        <w:rPr>
          <w:rFonts w:cstheme="minorBidi"/>
          <w:color w:val="auto"/>
          <w:sz w:val="28"/>
          <w:szCs w:val="22"/>
        </w:rPr>
        <w:t>ует промышленный</w:t>
      </w:r>
      <w:r w:rsidRPr="009E0527">
        <w:rPr>
          <w:rFonts w:cstheme="minorBidi"/>
          <w:color w:val="auto"/>
          <w:sz w:val="28"/>
          <w:szCs w:val="22"/>
        </w:rPr>
        <w:t xml:space="preserve"> цикл</w:t>
      </w:r>
      <w:r w:rsidR="00FD51EF">
        <w:rPr>
          <w:rFonts w:cstheme="minorBidi"/>
          <w:color w:val="auto"/>
          <w:sz w:val="28"/>
          <w:szCs w:val="22"/>
        </w:rPr>
        <w:t xml:space="preserve"> ка</w:t>
      </w:r>
      <w:r w:rsidRPr="009E0527">
        <w:rPr>
          <w:rFonts w:cstheme="minorBidi"/>
          <w:color w:val="auto"/>
          <w:sz w:val="28"/>
          <w:szCs w:val="22"/>
        </w:rPr>
        <w:t>к таково</w:t>
      </w:r>
      <w:r w:rsidR="00FD51EF">
        <w:rPr>
          <w:rFonts w:cstheme="minorBidi"/>
          <w:color w:val="auto"/>
          <w:sz w:val="28"/>
          <w:szCs w:val="22"/>
        </w:rPr>
        <w:t>й</w:t>
      </w:r>
      <w:r w:rsidRPr="009E0527">
        <w:rPr>
          <w:rFonts w:cstheme="minorBidi"/>
          <w:color w:val="auto"/>
          <w:sz w:val="28"/>
          <w:szCs w:val="22"/>
        </w:rPr>
        <w:t xml:space="preserve">;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2) </w:t>
      </w:r>
      <w:r w:rsidR="00FD51EF">
        <w:rPr>
          <w:rFonts w:cstheme="minorBidi"/>
          <w:color w:val="auto"/>
          <w:sz w:val="28"/>
          <w:szCs w:val="22"/>
        </w:rPr>
        <w:t xml:space="preserve">страховой деятельности свойственна </w:t>
      </w:r>
      <w:r w:rsidRPr="009E0527">
        <w:rPr>
          <w:rFonts w:cstheme="minorBidi"/>
          <w:color w:val="auto"/>
          <w:sz w:val="28"/>
          <w:szCs w:val="22"/>
        </w:rPr>
        <w:t xml:space="preserve">инверсия </w:t>
      </w:r>
      <w:r w:rsidR="00C30ED8" w:rsidRPr="009E0527">
        <w:rPr>
          <w:rFonts w:cstheme="minorBidi"/>
          <w:color w:val="auto"/>
          <w:sz w:val="28"/>
          <w:szCs w:val="22"/>
        </w:rPr>
        <w:t>эксплуатационного</w:t>
      </w:r>
      <w:r w:rsidRPr="009E0527">
        <w:rPr>
          <w:rFonts w:cstheme="minorBidi"/>
          <w:color w:val="auto"/>
          <w:sz w:val="28"/>
          <w:szCs w:val="22"/>
        </w:rPr>
        <w:t xml:space="preserve"> цикла страховщика</w:t>
      </w:r>
      <w:r w:rsidR="00FD51EF">
        <w:rPr>
          <w:rFonts w:cstheme="minorBidi"/>
          <w:color w:val="auto"/>
          <w:sz w:val="28"/>
          <w:szCs w:val="22"/>
        </w:rPr>
        <w:t xml:space="preserve">; она заключается в том, что сначала </w:t>
      </w:r>
      <w:r w:rsidRPr="009E0527">
        <w:rPr>
          <w:rFonts w:cstheme="minorBidi"/>
          <w:color w:val="auto"/>
          <w:sz w:val="28"/>
          <w:szCs w:val="22"/>
        </w:rPr>
        <w:t xml:space="preserve">производится оплата страховой услуги, </w:t>
      </w:r>
      <w:r w:rsidR="00FD51EF">
        <w:rPr>
          <w:rFonts w:cstheme="minorBidi"/>
          <w:color w:val="auto"/>
          <w:sz w:val="28"/>
          <w:szCs w:val="22"/>
        </w:rPr>
        <w:t>и только затем её оказание</w:t>
      </w:r>
      <w:r w:rsidR="00033E32">
        <w:rPr>
          <w:rFonts w:cstheme="minorBidi"/>
          <w:color w:val="auto"/>
          <w:sz w:val="28"/>
          <w:szCs w:val="22"/>
        </w:rPr>
        <w:t>, причём не всегда всем застрахованным</w:t>
      </w:r>
      <w:r w:rsidRPr="009E0527">
        <w:rPr>
          <w:rFonts w:cstheme="minorBidi"/>
          <w:color w:val="auto"/>
          <w:sz w:val="28"/>
          <w:szCs w:val="22"/>
        </w:rPr>
        <w:t xml:space="preserve">;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3) </w:t>
      </w:r>
      <w:r w:rsidR="003235FE">
        <w:rPr>
          <w:rFonts w:cstheme="minorBidi"/>
          <w:color w:val="auto"/>
          <w:sz w:val="28"/>
          <w:szCs w:val="22"/>
        </w:rPr>
        <w:t xml:space="preserve">в страховых компаниях </w:t>
      </w:r>
      <w:r w:rsidRPr="009E0527">
        <w:rPr>
          <w:rFonts w:cstheme="minorBidi"/>
          <w:color w:val="auto"/>
          <w:sz w:val="28"/>
          <w:szCs w:val="22"/>
        </w:rPr>
        <w:t>привлеченная часть капитала</w:t>
      </w:r>
      <w:r w:rsidR="003235FE">
        <w:rPr>
          <w:rFonts w:cstheme="minorBidi"/>
          <w:color w:val="auto"/>
          <w:sz w:val="28"/>
          <w:szCs w:val="22"/>
        </w:rPr>
        <w:t>, т.е.</w:t>
      </w:r>
      <w:r w:rsidRPr="009E0527">
        <w:rPr>
          <w:rFonts w:cstheme="minorBidi"/>
          <w:color w:val="auto"/>
          <w:sz w:val="28"/>
          <w:szCs w:val="22"/>
        </w:rPr>
        <w:t xml:space="preserve"> </w:t>
      </w:r>
      <w:r w:rsidR="003235FE">
        <w:rPr>
          <w:rFonts w:cstheme="minorBidi"/>
          <w:color w:val="auto"/>
          <w:sz w:val="28"/>
          <w:szCs w:val="22"/>
        </w:rPr>
        <w:t>страховые</w:t>
      </w:r>
      <w:r w:rsidRPr="009E0527">
        <w:rPr>
          <w:rFonts w:cstheme="minorBidi"/>
          <w:color w:val="auto"/>
          <w:sz w:val="28"/>
          <w:szCs w:val="22"/>
        </w:rPr>
        <w:t xml:space="preserve"> преми</w:t>
      </w:r>
      <w:r w:rsidR="003235FE">
        <w:rPr>
          <w:rFonts w:cstheme="minorBidi"/>
          <w:color w:val="auto"/>
          <w:sz w:val="28"/>
          <w:szCs w:val="22"/>
        </w:rPr>
        <w:t>и</w:t>
      </w:r>
      <w:r w:rsidRPr="009E0527">
        <w:rPr>
          <w:rFonts w:cstheme="minorBidi"/>
          <w:color w:val="auto"/>
          <w:sz w:val="28"/>
          <w:szCs w:val="22"/>
        </w:rPr>
        <w:t xml:space="preserve"> (резерв</w:t>
      </w:r>
      <w:r w:rsidR="003235FE">
        <w:rPr>
          <w:rFonts w:cstheme="minorBidi"/>
          <w:color w:val="auto"/>
          <w:sz w:val="28"/>
          <w:szCs w:val="22"/>
        </w:rPr>
        <w:t>ы</w:t>
      </w:r>
      <w:r w:rsidRPr="009E0527">
        <w:rPr>
          <w:rFonts w:cstheme="minorBidi"/>
          <w:color w:val="auto"/>
          <w:sz w:val="28"/>
          <w:szCs w:val="22"/>
        </w:rPr>
        <w:t>) значительно преоблада</w:t>
      </w:r>
      <w:r w:rsidR="003235FE">
        <w:rPr>
          <w:rFonts w:cstheme="minorBidi"/>
          <w:color w:val="auto"/>
          <w:sz w:val="28"/>
          <w:szCs w:val="22"/>
        </w:rPr>
        <w:t>ют</w:t>
      </w:r>
      <w:r w:rsidRPr="009E0527">
        <w:rPr>
          <w:rFonts w:cstheme="minorBidi"/>
          <w:color w:val="auto"/>
          <w:sz w:val="28"/>
          <w:szCs w:val="22"/>
        </w:rPr>
        <w:t xml:space="preserve"> над собственным капиталом. </w:t>
      </w:r>
    </w:p>
    <w:p w:rsidR="009E0527" w:rsidRPr="009E0527" w:rsidRDefault="003235FE" w:rsidP="009E0527">
      <w:pPr>
        <w:pStyle w:val="Default"/>
        <w:spacing w:line="360" w:lineRule="auto"/>
        <w:ind w:firstLine="851"/>
        <w:jc w:val="both"/>
        <w:rPr>
          <w:rFonts w:cstheme="minorBidi"/>
          <w:color w:val="auto"/>
          <w:sz w:val="28"/>
          <w:szCs w:val="22"/>
        </w:rPr>
      </w:pPr>
      <w:r>
        <w:rPr>
          <w:rFonts w:cstheme="minorBidi"/>
          <w:color w:val="auto"/>
          <w:sz w:val="28"/>
          <w:szCs w:val="22"/>
        </w:rPr>
        <w:lastRenderedPageBreak/>
        <w:t>В дополнении к этому</w:t>
      </w:r>
      <w:r w:rsidR="009E0527" w:rsidRPr="009E0527">
        <w:rPr>
          <w:rFonts w:cstheme="minorBidi"/>
          <w:color w:val="auto"/>
          <w:sz w:val="28"/>
          <w:szCs w:val="22"/>
        </w:rPr>
        <w:t xml:space="preserve">, </w:t>
      </w:r>
      <w:r>
        <w:rPr>
          <w:rFonts w:cstheme="minorBidi"/>
          <w:color w:val="auto"/>
          <w:sz w:val="28"/>
          <w:szCs w:val="22"/>
        </w:rPr>
        <w:t xml:space="preserve">показатели и </w:t>
      </w:r>
      <w:r w:rsidR="009E0527" w:rsidRPr="009E0527">
        <w:rPr>
          <w:rFonts w:cstheme="minorBidi"/>
          <w:color w:val="auto"/>
          <w:sz w:val="28"/>
          <w:szCs w:val="22"/>
        </w:rPr>
        <w:t xml:space="preserve">термины, </w:t>
      </w:r>
      <w:r>
        <w:rPr>
          <w:rFonts w:cstheme="minorBidi"/>
          <w:color w:val="auto"/>
          <w:sz w:val="28"/>
          <w:szCs w:val="22"/>
        </w:rPr>
        <w:t xml:space="preserve">которые </w:t>
      </w:r>
      <w:r w:rsidR="009E0527" w:rsidRPr="009E0527">
        <w:rPr>
          <w:rFonts w:cstheme="minorBidi"/>
          <w:color w:val="auto"/>
          <w:sz w:val="28"/>
          <w:szCs w:val="22"/>
        </w:rPr>
        <w:t>использу</w:t>
      </w:r>
      <w:r>
        <w:rPr>
          <w:rFonts w:cstheme="minorBidi"/>
          <w:color w:val="auto"/>
          <w:sz w:val="28"/>
          <w:szCs w:val="22"/>
        </w:rPr>
        <w:t>ются</w:t>
      </w:r>
      <w:r w:rsidR="009E0527" w:rsidRPr="009E0527">
        <w:rPr>
          <w:rFonts w:cstheme="minorBidi"/>
          <w:color w:val="auto"/>
          <w:sz w:val="28"/>
          <w:szCs w:val="22"/>
        </w:rPr>
        <w:t xml:space="preserve"> в страховом деле</w:t>
      </w:r>
      <w:r>
        <w:rPr>
          <w:rFonts w:cstheme="minorBidi"/>
          <w:color w:val="auto"/>
          <w:sz w:val="28"/>
          <w:szCs w:val="22"/>
        </w:rPr>
        <w:t>,</w:t>
      </w:r>
      <w:r w:rsidR="009E0527" w:rsidRPr="009E0527">
        <w:rPr>
          <w:rFonts w:cstheme="minorBidi"/>
          <w:color w:val="auto"/>
          <w:sz w:val="28"/>
          <w:szCs w:val="22"/>
        </w:rPr>
        <w:t xml:space="preserve"> </w:t>
      </w:r>
      <w:r w:rsidR="00767F88">
        <w:rPr>
          <w:rFonts w:cstheme="minorBidi"/>
          <w:color w:val="auto"/>
          <w:sz w:val="28"/>
          <w:szCs w:val="22"/>
        </w:rPr>
        <w:t>отличны от остальных</w:t>
      </w:r>
      <w:r w:rsidR="009E0527" w:rsidRPr="009E0527">
        <w:rPr>
          <w:rFonts w:cstheme="minorBidi"/>
          <w:color w:val="auto"/>
          <w:sz w:val="28"/>
          <w:szCs w:val="22"/>
        </w:rPr>
        <w:t xml:space="preserve">, что </w:t>
      </w:r>
      <w:r w:rsidR="00767F88">
        <w:rPr>
          <w:rFonts w:cstheme="minorBidi"/>
          <w:color w:val="auto"/>
          <w:sz w:val="28"/>
          <w:szCs w:val="22"/>
        </w:rPr>
        <w:t>позволяет</w:t>
      </w:r>
      <w:r w:rsidR="009E0527" w:rsidRPr="009E0527">
        <w:rPr>
          <w:rFonts w:cstheme="minorBidi"/>
          <w:color w:val="auto"/>
          <w:sz w:val="28"/>
          <w:szCs w:val="22"/>
        </w:rPr>
        <w:t xml:space="preserve"> выдел</w:t>
      </w:r>
      <w:r w:rsidR="00767F88">
        <w:rPr>
          <w:rFonts w:cstheme="minorBidi"/>
          <w:color w:val="auto"/>
          <w:sz w:val="28"/>
          <w:szCs w:val="22"/>
        </w:rPr>
        <w:t>ить</w:t>
      </w:r>
      <w:r w:rsidR="009E0527" w:rsidRPr="009E0527">
        <w:rPr>
          <w:rFonts w:cstheme="minorBidi"/>
          <w:color w:val="auto"/>
          <w:sz w:val="28"/>
          <w:szCs w:val="22"/>
        </w:rPr>
        <w:t xml:space="preserve"> </w:t>
      </w:r>
      <w:r w:rsidR="00767F88">
        <w:rPr>
          <w:rFonts w:cstheme="minorBidi"/>
          <w:color w:val="auto"/>
          <w:sz w:val="28"/>
          <w:szCs w:val="22"/>
        </w:rPr>
        <w:t>финансовый анализ страховых организаций</w:t>
      </w:r>
      <w:r w:rsidR="009E0527" w:rsidRPr="009E0527">
        <w:rPr>
          <w:rFonts w:cstheme="minorBidi"/>
          <w:color w:val="auto"/>
          <w:sz w:val="28"/>
          <w:szCs w:val="22"/>
        </w:rPr>
        <w:t xml:space="preserve"> в особую предметную область финансового анализа.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Содержание методики </w:t>
      </w:r>
      <w:r w:rsidR="00767F88">
        <w:rPr>
          <w:rFonts w:cstheme="minorBidi"/>
          <w:color w:val="auto"/>
          <w:sz w:val="28"/>
          <w:szCs w:val="22"/>
        </w:rPr>
        <w:t>ФАСО</w:t>
      </w:r>
      <w:r w:rsidRPr="009E0527">
        <w:rPr>
          <w:rFonts w:cstheme="minorBidi"/>
          <w:color w:val="auto"/>
          <w:sz w:val="28"/>
          <w:szCs w:val="22"/>
        </w:rPr>
        <w:t xml:space="preserve"> </w:t>
      </w:r>
      <w:r w:rsidR="00767F88">
        <w:rPr>
          <w:rFonts w:cstheme="minorBidi"/>
          <w:color w:val="auto"/>
          <w:sz w:val="28"/>
          <w:szCs w:val="22"/>
        </w:rPr>
        <w:t>подразумевает сначала</w:t>
      </w:r>
      <w:r w:rsidRPr="009E0527">
        <w:rPr>
          <w:rFonts w:cstheme="minorBidi"/>
          <w:color w:val="auto"/>
          <w:sz w:val="28"/>
          <w:szCs w:val="22"/>
        </w:rPr>
        <w:t xml:space="preserve"> </w:t>
      </w:r>
      <w:r w:rsidR="00767F88">
        <w:rPr>
          <w:rFonts w:cstheme="minorBidi"/>
          <w:color w:val="auto"/>
          <w:sz w:val="28"/>
          <w:szCs w:val="22"/>
        </w:rPr>
        <w:t>изучение</w:t>
      </w:r>
      <w:r w:rsidRPr="009E0527">
        <w:rPr>
          <w:rFonts w:cstheme="minorBidi"/>
          <w:color w:val="auto"/>
          <w:sz w:val="28"/>
          <w:szCs w:val="22"/>
        </w:rPr>
        <w:t xml:space="preserve"> базовых понятий финан</w:t>
      </w:r>
      <w:r w:rsidR="00767F88">
        <w:rPr>
          <w:rFonts w:cstheme="minorBidi"/>
          <w:color w:val="auto"/>
          <w:sz w:val="28"/>
          <w:szCs w:val="22"/>
        </w:rPr>
        <w:t>сового менеджмента страховщика. Следующим шагом является вы</w:t>
      </w:r>
      <w:r w:rsidRPr="009E0527">
        <w:rPr>
          <w:rFonts w:cstheme="minorBidi"/>
          <w:color w:val="auto"/>
          <w:sz w:val="28"/>
          <w:szCs w:val="22"/>
        </w:rPr>
        <w:t xml:space="preserve">бор и классификация показателей, </w:t>
      </w:r>
      <w:r w:rsidR="00767F88">
        <w:rPr>
          <w:rFonts w:cstheme="minorBidi"/>
          <w:color w:val="auto"/>
          <w:sz w:val="28"/>
          <w:szCs w:val="22"/>
        </w:rPr>
        <w:t>затем</w:t>
      </w:r>
      <w:r w:rsidRPr="009E0527">
        <w:rPr>
          <w:rFonts w:cstheme="minorBidi"/>
          <w:color w:val="auto"/>
          <w:sz w:val="28"/>
          <w:szCs w:val="22"/>
        </w:rPr>
        <w:t xml:space="preserve"> их оценка и </w:t>
      </w:r>
      <w:r w:rsidR="00767F88">
        <w:rPr>
          <w:rFonts w:cstheme="minorBidi"/>
          <w:color w:val="auto"/>
          <w:sz w:val="28"/>
          <w:szCs w:val="22"/>
        </w:rPr>
        <w:t xml:space="preserve">составление </w:t>
      </w:r>
      <w:r w:rsidRPr="009E0527">
        <w:rPr>
          <w:rFonts w:cstheme="minorBidi"/>
          <w:color w:val="auto"/>
          <w:sz w:val="28"/>
          <w:szCs w:val="22"/>
        </w:rPr>
        <w:t>соответствующи</w:t>
      </w:r>
      <w:r w:rsidR="00767F88">
        <w:rPr>
          <w:rFonts w:cstheme="minorBidi"/>
          <w:color w:val="auto"/>
          <w:sz w:val="28"/>
          <w:szCs w:val="22"/>
        </w:rPr>
        <w:t>х</w:t>
      </w:r>
      <w:r w:rsidRPr="009E0527">
        <w:rPr>
          <w:rFonts w:cstheme="minorBidi"/>
          <w:color w:val="auto"/>
          <w:sz w:val="28"/>
          <w:szCs w:val="22"/>
        </w:rPr>
        <w:t xml:space="preserve"> вывод</w:t>
      </w:r>
      <w:r w:rsidR="00767F88">
        <w:rPr>
          <w:rFonts w:cstheme="minorBidi"/>
          <w:color w:val="auto"/>
          <w:sz w:val="28"/>
          <w:szCs w:val="22"/>
        </w:rPr>
        <w:t>ов.</w:t>
      </w:r>
      <w:r w:rsidRPr="009E0527">
        <w:rPr>
          <w:rFonts w:cstheme="minorBidi"/>
          <w:color w:val="auto"/>
          <w:sz w:val="28"/>
          <w:szCs w:val="22"/>
        </w:rPr>
        <w:t xml:space="preserve"> </w:t>
      </w:r>
    </w:p>
    <w:p w:rsidR="00077F1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Финансовый анализ мож</w:t>
      </w:r>
      <w:r w:rsidR="00077F17">
        <w:rPr>
          <w:rFonts w:cstheme="minorBidi"/>
          <w:color w:val="auto"/>
          <w:sz w:val="28"/>
          <w:szCs w:val="22"/>
        </w:rPr>
        <w:t>но проводить</w:t>
      </w:r>
      <w:r w:rsidRPr="009E0527">
        <w:rPr>
          <w:rFonts w:cstheme="minorBidi"/>
          <w:color w:val="auto"/>
          <w:sz w:val="28"/>
          <w:szCs w:val="22"/>
        </w:rPr>
        <w:t xml:space="preserve"> по программ</w:t>
      </w:r>
      <w:r w:rsidR="00077F17">
        <w:rPr>
          <w:rFonts w:cstheme="minorBidi"/>
          <w:color w:val="auto"/>
          <w:sz w:val="28"/>
          <w:szCs w:val="22"/>
        </w:rPr>
        <w:t xml:space="preserve">е углубленного анализа и экспресс - </w:t>
      </w:r>
      <w:r w:rsidRPr="009E0527">
        <w:rPr>
          <w:rFonts w:cstheme="minorBidi"/>
          <w:color w:val="auto"/>
          <w:sz w:val="28"/>
          <w:szCs w:val="22"/>
        </w:rPr>
        <w:t xml:space="preserve">анализа финансово-хозяйственной деятельности страховой </w:t>
      </w:r>
      <w:r w:rsidR="00077F17">
        <w:rPr>
          <w:rFonts w:cstheme="minorBidi"/>
          <w:color w:val="auto"/>
          <w:sz w:val="28"/>
          <w:szCs w:val="22"/>
        </w:rPr>
        <w:t>компании</w:t>
      </w:r>
      <w:r w:rsidRPr="009E0527">
        <w:rPr>
          <w:rFonts w:cstheme="minorBidi"/>
          <w:color w:val="auto"/>
          <w:sz w:val="28"/>
          <w:szCs w:val="22"/>
        </w:rPr>
        <w:t xml:space="preserve">. </w:t>
      </w:r>
      <w:r w:rsidR="00077F17">
        <w:rPr>
          <w:rFonts w:cstheme="minorBidi"/>
          <w:color w:val="auto"/>
          <w:sz w:val="28"/>
          <w:szCs w:val="22"/>
        </w:rPr>
        <w:t xml:space="preserve">Целью экспресс анализа является формирование </w:t>
      </w:r>
      <w:r w:rsidRPr="009E0527">
        <w:rPr>
          <w:rFonts w:cstheme="minorBidi"/>
          <w:color w:val="auto"/>
          <w:sz w:val="28"/>
          <w:szCs w:val="22"/>
        </w:rPr>
        <w:t>общ</w:t>
      </w:r>
      <w:r w:rsidR="00077F17">
        <w:rPr>
          <w:rFonts w:cstheme="minorBidi"/>
          <w:color w:val="auto"/>
          <w:sz w:val="28"/>
          <w:szCs w:val="22"/>
        </w:rPr>
        <w:t>его представления о страховщике и</w:t>
      </w:r>
      <w:r w:rsidRPr="009E0527">
        <w:rPr>
          <w:rFonts w:cstheme="minorBidi"/>
          <w:color w:val="auto"/>
          <w:sz w:val="28"/>
          <w:szCs w:val="22"/>
        </w:rPr>
        <w:t xml:space="preserve"> получение наглядной оценки </w:t>
      </w:r>
      <w:r w:rsidR="00077F17">
        <w:rPr>
          <w:rFonts w:cstheme="minorBidi"/>
          <w:color w:val="auto"/>
          <w:sz w:val="28"/>
          <w:szCs w:val="22"/>
        </w:rPr>
        <w:t>динамики развития предприятия и его</w:t>
      </w:r>
      <w:r w:rsidRPr="009E0527">
        <w:rPr>
          <w:rFonts w:cstheme="minorBidi"/>
          <w:color w:val="auto"/>
          <w:sz w:val="28"/>
          <w:szCs w:val="22"/>
        </w:rPr>
        <w:t xml:space="preserve"> финансового состояния. Цель углубленного анализа</w:t>
      </w:r>
      <w:r w:rsidR="00077F17">
        <w:rPr>
          <w:rFonts w:cstheme="minorBidi"/>
          <w:color w:val="auto"/>
          <w:sz w:val="28"/>
          <w:szCs w:val="22"/>
        </w:rPr>
        <w:t xml:space="preserve"> состоит в</w:t>
      </w:r>
      <w:r w:rsidRPr="009E0527">
        <w:rPr>
          <w:rFonts w:cstheme="minorBidi"/>
          <w:color w:val="auto"/>
          <w:sz w:val="28"/>
          <w:szCs w:val="22"/>
        </w:rPr>
        <w:t xml:space="preserve"> детальн</w:t>
      </w:r>
      <w:r w:rsidR="00077F17">
        <w:rPr>
          <w:rFonts w:cstheme="minorBidi"/>
          <w:color w:val="auto"/>
          <w:sz w:val="28"/>
          <w:szCs w:val="22"/>
        </w:rPr>
        <w:t>ой</w:t>
      </w:r>
      <w:r w:rsidRPr="009E0527">
        <w:rPr>
          <w:rFonts w:cstheme="minorBidi"/>
          <w:color w:val="auto"/>
          <w:sz w:val="28"/>
          <w:szCs w:val="22"/>
        </w:rPr>
        <w:t xml:space="preserve"> характеристик</w:t>
      </w:r>
      <w:r w:rsidR="00077F17">
        <w:rPr>
          <w:rFonts w:cstheme="minorBidi"/>
          <w:color w:val="auto"/>
          <w:sz w:val="28"/>
          <w:szCs w:val="22"/>
        </w:rPr>
        <w:t>е</w:t>
      </w:r>
      <w:r w:rsidRPr="009E0527">
        <w:rPr>
          <w:rFonts w:cstheme="minorBidi"/>
          <w:color w:val="auto"/>
          <w:sz w:val="28"/>
          <w:szCs w:val="22"/>
        </w:rPr>
        <w:t xml:space="preserve"> финансово-хозяйственной деятельности </w:t>
      </w:r>
      <w:r w:rsidR="00077F17">
        <w:rPr>
          <w:rFonts w:cstheme="minorBidi"/>
          <w:color w:val="auto"/>
          <w:sz w:val="28"/>
          <w:szCs w:val="22"/>
        </w:rPr>
        <w:t>компании и</w:t>
      </w:r>
      <w:r w:rsidRPr="009E0527">
        <w:rPr>
          <w:rFonts w:cstheme="minorBidi"/>
          <w:color w:val="auto"/>
          <w:sz w:val="28"/>
          <w:szCs w:val="22"/>
        </w:rPr>
        <w:t xml:space="preserve"> </w:t>
      </w:r>
      <w:r w:rsidR="00077F17">
        <w:rPr>
          <w:rFonts w:cstheme="minorBidi"/>
          <w:color w:val="auto"/>
          <w:sz w:val="28"/>
          <w:szCs w:val="22"/>
        </w:rPr>
        <w:t>характеристики</w:t>
      </w:r>
      <w:r w:rsidRPr="009E0527">
        <w:rPr>
          <w:rFonts w:cstheme="minorBidi"/>
          <w:color w:val="auto"/>
          <w:sz w:val="28"/>
          <w:szCs w:val="22"/>
        </w:rPr>
        <w:t xml:space="preserve"> пе</w:t>
      </w:r>
      <w:r w:rsidR="00077F17">
        <w:rPr>
          <w:rFonts w:cstheme="minorBidi"/>
          <w:color w:val="auto"/>
          <w:sz w:val="28"/>
          <w:szCs w:val="22"/>
        </w:rPr>
        <w:t>рспектив развития.</w:t>
      </w:r>
    </w:p>
    <w:p w:rsidR="009E0527" w:rsidRPr="009E0527" w:rsidRDefault="00F14621" w:rsidP="009E0527">
      <w:pPr>
        <w:pStyle w:val="Default"/>
        <w:spacing w:line="360" w:lineRule="auto"/>
        <w:ind w:firstLine="851"/>
        <w:jc w:val="both"/>
        <w:rPr>
          <w:rFonts w:cstheme="minorBidi"/>
          <w:color w:val="auto"/>
          <w:sz w:val="28"/>
          <w:szCs w:val="22"/>
        </w:rPr>
      </w:pPr>
      <w:r>
        <w:rPr>
          <w:rFonts w:cstheme="minorBidi"/>
          <w:color w:val="auto"/>
          <w:sz w:val="28"/>
          <w:szCs w:val="22"/>
        </w:rPr>
        <w:t xml:space="preserve">Для проведения финансового анализа страховой организации необходимо конкретизировать показатели </w:t>
      </w:r>
      <w:r w:rsidR="009E0527" w:rsidRPr="009E0527">
        <w:rPr>
          <w:rFonts w:cstheme="minorBidi"/>
          <w:color w:val="auto"/>
          <w:sz w:val="28"/>
          <w:szCs w:val="22"/>
        </w:rPr>
        <w:t xml:space="preserve">финансового состояния страховщика. </w:t>
      </w:r>
      <w:r>
        <w:rPr>
          <w:rFonts w:cstheme="minorBidi"/>
          <w:color w:val="auto"/>
          <w:sz w:val="28"/>
          <w:szCs w:val="22"/>
        </w:rPr>
        <w:t>Под данными показателями п</w:t>
      </w:r>
      <w:r w:rsidR="009E0527" w:rsidRPr="009E0527">
        <w:rPr>
          <w:rFonts w:cstheme="minorBidi"/>
          <w:color w:val="auto"/>
          <w:sz w:val="28"/>
          <w:szCs w:val="22"/>
        </w:rPr>
        <w:t>онимают</w:t>
      </w:r>
      <w:r>
        <w:rPr>
          <w:rFonts w:cstheme="minorBidi"/>
          <w:color w:val="auto"/>
          <w:sz w:val="28"/>
          <w:szCs w:val="22"/>
        </w:rPr>
        <w:t>ся</w:t>
      </w:r>
      <w:r w:rsidR="009E0527" w:rsidRPr="009E0527">
        <w:rPr>
          <w:rFonts w:cstheme="minorBidi"/>
          <w:color w:val="auto"/>
          <w:sz w:val="28"/>
          <w:szCs w:val="22"/>
        </w:rPr>
        <w:t xml:space="preserve"> </w:t>
      </w:r>
      <w:r>
        <w:rPr>
          <w:rFonts w:cstheme="minorBidi"/>
          <w:color w:val="auto"/>
          <w:sz w:val="28"/>
          <w:szCs w:val="22"/>
        </w:rPr>
        <w:t xml:space="preserve">относительные и </w:t>
      </w:r>
      <w:r w:rsidR="009E0527" w:rsidRPr="009E0527">
        <w:rPr>
          <w:rFonts w:cstheme="minorBidi"/>
          <w:color w:val="auto"/>
          <w:sz w:val="28"/>
          <w:szCs w:val="22"/>
        </w:rPr>
        <w:t>абсолютные</w:t>
      </w:r>
      <w:r>
        <w:rPr>
          <w:rFonts w:cstheme="minorBidi"/>
          <w:color w:val="auto"/>
          <w:sz w:val="28"/>
          <w:szCs w:val="22"/>
        </w:rPr>
        <w:t xml:space="preserve"> </w:t>
      </w:r>
      <w:r w:rsidR="009E0527" w:rsidRPr="009E0527">
        <w:rPr>
          <w:rFonts w:cstheme="minorBidi"/>
          <w:color w:val="auto"/>
          <w:sz w:val="28"/>
          <w:szCs w:val="22"/>
        </w:rPr>
        <w:t xml:space="preserve">величины, </w:t>
      </w:r>
      <w:r>
        <w:rPr>
          <w:rFonts w:cstheme="minorBidi"/>
          <w:color w:val="auto"/>
          <w:sz w:val="28"/>
          <w:szCs w:val="22"/>
        </w:rPr>
        <w:t>отражающие</w:t>
      </w:r>
      <w:r w:rsidR="009E0527" w:rsidRPr="009E0527">
        <w:rPr>
          <w:rFonts w:cstheme="minorBidi"/>
          <w:color w:val="auto"/>
          <w:sz w:val="28"/>
          <w:szCs w:val="22"/>
        </w:rPr>
        <w:t xml:space="preserve"> </w:t>
      </w:r>
      <w:r>
        <w:rPr>
          <w:rFonts w:cstheme="minorBidi"/>
          <w:color w:val="auto"/>
          <w:sz w:val="28"/>
          <w:szCs w:val="22"/>
        </w:rPr>
        <w:t>экономическое состояние</w:t>
      </w:r>
      <w:r w:rsidR="009E0527" w:rsidRPr="009E0527">
        <w:rPr>
          <w:rFonts w:cstheme="minorBidi"/>
          <w:color w:val="auto"/>
          <w:sz w:val="28"/>
          <w:szCs w:val="22"/>
        </w:rPr>
        <w:t xml:space="preserve"> хозяйственной деятельности предприятия. </w:t>
      </w:r>
      <w:r w:rsidR="00795320">
        <w:rPr>
          <w:rFonts w:cstheme="minorBidi"/>
          <w:color w:val="auto"/>
          <w:sz w:val="28"/>
          <w:szCs w:val="22"/>
        </w:rPr>
        <w:t xml:space="preserve">Для того чтобы показатели отражали результаты и состояние организации, их необходимо отобрать и систематизировать. Полученные показатели должны быть актуальны, сравнимы и ориентированы на прогнозирование. </w:t>
      </w:r>
    </w:p>
    <w:p w:rsidR="0089461C" w:rsidRPr="00DA5A90" w:rsidRDefault="00795320" w:rsidP="009E0527">
      <w:pPr>
        <w:pStyle w:val="Default"/>
        <w:spacing w:line="360" w:lineRule="auto"/>
        <w:ind w:firstLine="851"/>
        <w:jc w:val="both"/>
        <w:rPr>
          <w:rFonts w:cstheme="minorBidi"/>
          <w:color w:val="auto"/>
          <w:sz w:val="28"/>
          <w:szCs w:val="22"/>
        </w:rPr>
      </w:pPr>
      <w:r>
        <w:rPr>
          <w:rFonts w:cstheme="minorBidi"/>
          <w:color w:val="auto"/>
          <w:sz w:val="28"/>
          <w:szCs w:val="22"/>
        </w:rPr>
        <w:t>С</w:t>
      </w:r>
      <w:r w:rsidR="009E0527" w:rsidRPr="009E0527">
        <w:rPr>
          <w:rFonts w:cstheme="minorBidi"/>
          <w:color w:val="auto"/>
          <w:sz w:val="28"/>
          <w:szCs w:val="22"/>
        </w:rPr>
        <w:t>истем</w:t>
      </w:r>
      <w:r>
        <w:rPr>
          <w:rFonts w:cstheme="minorBidi"/>
          <w:color w:val="auto"/>
          <w:sz w:val="28"/>
          <w:szCs w:val="22"/>
        </w:rPr>
        <w:t>а</w:t>
      </w:r>
      <w:r w:rsidR="009E0527" w:rsidRPr="009E0527">
        <w:rPr>
          <w:rFonts w:cstheme="minorBidi"/>
          <w:color w:val="auto"/>
          <w:sz w:val="28"/>
          <w:szCs w:val="22"/>
        </w:rPr>
        <w:t xml:space="preserve"> показателей, </w:t>
      </w:r>
      <w:r>
        <w:rPr>
          <w:rFonts w:cstheme="minorBidi"/>
          <w:color w:val="auto"/>
          <w:sz w:val="28"/>
          <w:szCs w:val="22"/>
        </w:rPr>
        <w:t>которая характеризует</w:t>
      </w:r>
      <w:r w:rsidR="009E0527" w:rsidRPr="009E0527">
        <w:rPr>
          <w:rFonts w:cstheme="minorBidi"/>
          <w:color w:val="auto"/>
          <w:sz w:val="28"/>
          <w:szCs w:val="22"/>
        </w:rPr>
        <w:t xml:space="preserve"> фин</w:t>
      </w:r>
      <w:r>
        <w:rPr>
          <w:rFonts w:cstheme="minorBidi"/>
          <w:color w:val="auto"/>
          <w:sz w:val="28"/>
          <w:szCs w:val="22"/>
        </w:rPr>
        <w:t xml:space="preserve">ансовое состояние страховщика, это </w:t>
      </w:r>
      <w:r w:rsidR="009E0527" w:rsidRPr="009E0527">
        <w:rPr>
          <w:rFonts w:cstheme="minorBidi"/>
          <w:color w:val="auto"/>
          <w:sz w:val="28"/>
          <w:szCs w:val="22"/>
        </w:rPr>
        <w:t xml:space="preserve">совокупность взаимосвязанных величин, </w:t>
      </w:r>
      <w:r>
        <w:rPr>
          <w:rFonts w:cstheme="minorBidi"/>
          <w:color w:val="auto"/>
          <w:sz w:val="28"/>
          <w:szCs w:val="22"/>
        </w:rPr>
        <w:t xml:space="preserve">которые </w:t>
      </w:r>
      <w:r w:rsidR="009E0527" w:rsidRPr="009E0527">
        <w:rPr>
          <w:rFonts w:cstheme="minorBidi"/>
          <w:color w:val="auto"/>
          <w:sz w:val="28"/>
          <w:szCs w:val="22"/>
        </w:rPr>
        <w:t>всесторонне отображаю</w:t>
      </w:r>
      <w:r>
        <w:rPr>
          <w:rFonts w:cstheme="minorBidi"/>
          <w:color w:val="auto"/>
          <w:sz w:val="28"/>
          <w:szCs w:val="22"/>
        </w:rPr>
        <w:t>т</w:t>
      </w:r>
      <w:r w:rsidR="009E0527" w:rsidRPr="009E0527">
        <w:rPr>
          <w:rFonts w:cstheme="minorBidi"/>
          <w:color w:val="auto"/>
          <w:sz w:val="28"/>
          <w:szCs w:val="22"/>
        </w:rPr>
        <w:t xml:space="preserve"> состояние и развитие данного </w:t>
      </w:r>
      <w:r>
        <w:rPr>
          <w:rFonts w:cstheme="minorBidi"/>
          <w:color w:val="auto"/>
          <w:sz w:val="28"/>
          <w:szCs w:val="22"/>
        </w:rPr>
        <w:t>предприятия</w:t>
      </w:r>
      <w:r w:rsidR="009E0527" w:rsidRPr="009E0527">
        <w:rPr>
          <w:rFonts w:cstheme="minorBidi"/>
          <w:color w:val="auto"/>
          <w:sz w:val="28"/>
          <w:szCs w:val="22"/>
        </w:rPr>
        <w:t xml:space="preserve">. В научной литературе </w:t>
      </w:r>
      <w:r>
        <w:rPr>
          <w:rFonts w:cstheme="minorBidi"/>
          <w:color w:val="auto"/>
          <w:sz w:val="28"/>
          <w:szCs w:val="22"/>
        </w:rPr>
        <w:t>существует</w:t>
      </w:r>
      <w:r w:rsidR="009E0527" w:rsidRPr="009E0527">
        <w:rPr>
          <w:rFonts w:cstheme="minorBidi"/>
          <w:color w:val="auto"/>
          <w:sz w:val="28"/>
          <w:szCs w:val="22"/>
        </w:rPr>
        <w:t xml:space="preserve"> ряд требований, которым должн</w:t>
      </w:r>
      <w:r>
        <w:rPr>
          <w:rFonts w:cstheme="minorBidi"/>
          <w:color w:val="auto"/>
          <w:sz w:val="28"/>
          <w:szCs w:val="22"/>
        </w:rPr>
        <w:t>ы</w:t>
      </w:r>
      <w:r w:rsidR="009E0527" w:rsidRPr="009E0527">
        <w:rPr>
          <w:rFonts w:cstheme="minorBidi"/>
          <w:color w:val="auto"/>
          <w:sz w:val="28"/>
          <w:szCs w:val="22"/>
        </w:rPr>
        <w:t xml:space="preserve"> </w:t>
      </w:r>
      <w:r w:rsidR="009E0527" w:rsidRPr="009E0527">
        <w:rPr>
          <w:rFonts w:cstheme="minorBidi"/>
          <w:color w:val="auto"/>
          <w:sz w:val="28"/>
          <w:szCs w:val="22"/>
        </w:rPr>
        <w:lastRenderedPageBreak/>
        <w:t xml:space="preserve">удовлетворять </w:t>
      </w:r>
      <w:r>
        <w:rPr>
          <w:rFonts w:cstheme="minorBidi"/>
          <w:color w:val="auto"/>
          <w:sz w:val="28"/>
          <w:szCs w:val="22"/>
        </w:rPr>
        <w:t>полученные показатели</w:t>
      </w:r>
      <w:r w:rsidR="009E0527" w:rsidRPr="009E0527">
        <w:rPr>
          <w:rFonts w:cstheme="minorBidi"/>
          <w:color w:val="auto"/>
          <w:sz w:val="28"/>
          <w:szCs w:val="22"/>
        </w:rPr>
        <w:t>. Важнейшими из них</w:t>
      </w:r>
      <w:r w:rsidR="00C93E69">
        <w:rPr>
          <w:rFonts w:cstheme="minorBidi"/>
          <w:color w:val="auto"/>
          <w:sz w:val="28"/>
          <w:szCs w:val="22"/>
        </w:rPr>
        <w:t xml:space="preserve"> и</w:t>
      </w:r>
      <w:r w:rsidR="009E0527" w:rsidRPr="009E0527">
        <w:rPr>
          <w:rFonts w:cstheme="minorBidi"/>
          <w:color w:val="auto"/>
          <w:sz w:val="28"/>
          <w:szCs w:val="22"/>
        </w:rPr>
        <w:t xml:space="preserve"> имеющими методологическое значение, являются</w:t>
      </w:r>
      <w:r w:rsidR="00884788">
        <w:rPr>
          <w:rStyle w:val="af3"/>
          <w:rFonts w:cstheme="minorBidi"/>
          <w:color w:val="auto"/>
          <w:sz w:val="28"/>
          <w:szCs w:val="22"/>
        </w:rPr>
        <w:footnoteReference w:id="2"/>
      </w:r>
      <w:r w:rsidR="009E0527" w:rsidRPr="009E0527">
        <w:rPr>
          <w:rFonts w:cstheme="minorBidi"/>
          <w:color w:val="auto"/>
          <w:sz w:val="28"/>
          <w:szCs w:val="22"/>
        </w:rPr>
        <w:t xml:space="preserve">: </w:t>
      </w:r>
    </w:p>
    <w:p w:rsidR="009E0527" w:rsidRPr="009E0527"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а) необходимая широта охвата показателями системы всех сторон изучаемого </w:t>
      </w:r>
      <w:r w:rsidR="00C93E69">
        <w:rPr>
          <w:rFonts w:cstheme="minorBidi"/>
          <w:color w:val="auto"/>
          <w:sz w:val="28"/>
          <w:szCs w:val="22"/>
        </w:rPr>
        <w:t xml:space="preserve">явления или </w:t>
      </w:r>
      <w:r w:rsidRPr="009E0527">
        <w:rPr>
          <w:rFonts w:cstheme="minorBidi"/>
          <w:color w:val="auto"/>
          <w:sz w:val="28"/>
          <w:szCs w:val="22"/>
        </w:rPr>
        <w:t xml:space="preserve">субъекта; </w:t>
      </w:r>
    </w:p>
    <w:p w:rsidR="00C93E69" w:rsidRDefault="009E0527" w:rsidP="009E0527">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б) </w:t>
      </w:r>
      <w:r w:rsidR="00C93E69" w:rsidRPr="009E0527">
        <w:rPr>
          <w:rFonts w:cstheme="minorBidi"/>
          <w:color w:val="auto"/>
          <w:sz w:val="28"/>
          <w:szCs w:val="22"/>
        </w:rPr>
        <w:t xml:space="preserve">верифицируемость, т.е. проверяемость. </w:t>
      </w:r>
    </w:p>
    <w:p w:rsidR="009E0527" w:rsidRPr="009E0527" w:rsidRDefault="00C93E69" w:rsidP="009E0527">
      <w:pPr>
        <w:pStyle w:val="Default"/>
        <w:spacing w:line="360" w:lineRule="auto"/>
        <w:ind w:firstLine="851"/>
        <w:jc w:val="both"/>
        <w:rPr>
          <w:rFonts w:cstheme="minorBidi"/>
          <w:color w:val="auto"/>
          <w:sz w:val="28"/>
          <w:szCs w:val="22"/>
        </w:rPr>
      </w:pPr>
      <w:r>
        <w:rPr>
          <w:rFonts w:cstheme="minorBidi"/>
          <w:color w:val="auto"/>
          <w:sz w:val="28"/>
          <w:szCs w:val="22"/>
        </w:rPr>
        <w:t xml:space="preserve">в) </w:t>
      </w:r>
      <w:r w:rsidR="009E0527" w:rsidRPr="009E0527">
        <w:rPr>
          <w:rFonts w:cstheme="minorBidi"/>
          <w:color w:val="auto"/>
          <w:sz w:val="28"/>
          <w:szCs w:val="22"/>
        </w:rPr>
        <w:t xml:space="preserve">взаимосвязь этих показателей; </w:t>
      </w:r>
    </w:p>
    <w:p w:rsidR="009E0527" w:rsidRPr="009E0527" w:rsidRDefault="00C93E69" w:rsidP="009E0527">
      <w:pPr>
        <w:pStyle w:val="Default"/>
        <w:spacing w:line="360" w:lineRule="auto"/>
        <w:ind w:firstLine="851"/>
        <w:jc w:val="both"/>
        <w:rPr>
          <w:rFonts w:cstheme="minorBidi"/>
          <w:color w:val="auto"/>
          <w:sz w:val="28"/>
          <w:szCs w:val="22"/>
        </w:rPr>
      </w:pPr>
      <w:r>
        <w:rPr>
          <w:rFonts w:cstheme="minorBidi"/>
          <w:color w:val="auto"/>
          <w:sz w:val="28"/>
          <w:szCs w:val="22"/>
        </w:rPr>
        <w:t>Следует отметить, что</w:t>
      </w:r>
      <w:r w:rsidR="009E0527" w:rsidRPr="009E0527">
        <w:rPr>
          <w:rFonts w:cstheme="minorBidi"/>
          <w:color w:val="auto"/>
          <w:sz w:val="28"/>
          <w:szCs w:val="22"/>
        </w:rPr>
        <w:t xml:space="preserve"> </w:t>
      </w:r>
      <w:r>
        <w:rPr>
          <w:rFonts w:cstheme="minorBidi"/>
          <w:color w:val="auto"/>
          <w:sz w:val="28"/>
          <w:szCs w:val="22"/>
        </w:rPr>
        <w:t>последнее</w:t>
      </w:r>
      <w:r w:rsidR="009E0527" w:rsidRPr="009E0527">
        <w:rPr>
          <w:rFonts w:cstheme="minorBidi"/>
          <w:color w:val="auto"/>
          <w:sz w:val="28"/>
          <w:szCs w:val="22"/>
        </w:rPr>
        <w:t xml:space="preserve"> требование пред</w:t>
      </w:r>
      <w:r>
        <w:rPr>
          <w:rFonts w:cstheme="minorBidi"/>
          <w:color w:val="auto"/>
          <w:sz w:val="28"/>
          <w:szCs w:val="22"/>
        </w:rPr>
        <w:t>полагает</w:t>
      </w:r>
      <w:r w:rsidR="009E0527" w:rsidRPr="009E0527">
        <w:rPr>
          <w:rFonts w:cstheme="minorBidi"/>
          <w:color w:val="auto"/>
          <w:sz w:val="28"/>
          <w:szCs w:val="22"/>
        </w:rPr>
        <w:t xml:space="preserve"> наличие, прежде всего </w:t>
      </w:r>
      <w:r>
        <w:rPr>
          <w:rFonts w:cstheme="minorBidi"/>
          <w:color w:val="auto"/>
          <w:sz w:val="28"/>
          <w:szCs w:val="22"/>
        </w:rPr>
        <w:t xml:space="preserve">внутренней, т.е. содержательной, </w:t>
      </w:r>
      <w:r w:rsidR="009E0527" w:rsidRPr="009E0527">
        <w:rPr>
          <w:rFonts w:cstheme="minorBidi"/>
          <w:color w:val="auto"/>
          <w:sz w:val="28"/>
          <w:szCs w:val="22"/>
        </w:rPr>
        <w:t xml:space="preserve">взаимосвязи составляющих системы. Это можно понимать следующим образом: </w:t>
      </w:r>
      <w:r w:rsidR="00D87477">
        <w:rPr>
          <w:rFonts w:cstheme="minorBidi"/>
          <w:color w:val="auto"/>
          <w:sz w:val="28"/>
          <w:szCs w:val="22"/>
        </w:rPr>
        <w:t>совокупность показателей может быть признана системой, если она имеет некое «</w:t>
      </w:r>
      <w:r w:rsidR="009E0527" w:rsidRPr="009E0527">
        <w:rPr>
          <w:rFonts w:cstheme="minorBidi"/>
          <w:color w:val="auto"/>
          <w:sz w:val="28"/>
          <w:szCs w:val="22"/>
        </w:rPr>
        <w:t xml:space="preserve">организующее начало», т.е. нечто общее, </w:t>
      </w:r>
      <w:r w:rsidR="00D87477">
        <w:rPr>
          <w:rFonts w:cstheme="minorBidi"/>
          <w:color w:val="auto"/>
          <w:sz w:val="28"/>
          <w:szCs w:val="22"/>
        </w:rPr>
        <w:t>то, что объединя</w:t>
      </w:r>
      <w:r w:rsidR="009E0527" w:rsidRPr="009E0527">
        <w:rPr>
          <w:rFonts w:cstheme="minorBidi"/>
          <w:color w:val="auto"/>
          <w:sz w:val="28"/>
          <w:szCs w:val="22"/>
        </w:rPr>
        <w:t>е</w:t>
      </w:r>
      <w:r w:rsidR="00D87477">
        <w:rPr>
          <w:rFonts w:cstheme="minorBidi"/>
          <w:color w:val="auto"/>
          <w:sz w:val="28"/>
          <w:szCs w:val="22"/>
        </w:rPr>
        <w:t>т</w:t>
      </w:r>
      <w:r w:rsidR="009E0527" w:rsidRPr="009E0527">
        <w:rPr>
          <w:rFonts w:cstheme="minorBidi"/>
          <w:color w:val="auto"/>
          <w:sz w:val="28"/>
          <w:szCs w:val="22"/>
        </w:rPr>
        <w:t xml:space="preserve"> показатели. </w:t>
      </w:r>
      <w:r w:rsidR="00D87477">
        <w:rPr>
          <w:rFonts w:cstheme="minorBidi"/>
          <w:color w:val="auto"/>
          <w:sz w:val="28"/>
          <w:szCs w:val="22"/>
        </w:rPr>
        <w:t>Определение</w:t>
      </w:r>
      <w:r w:rsidR="009E0527" w:rsidRPr="009E0527">
        <w:rPr>
          <w:rFonts w:cstheme="minorBidi"/>
          <w:color w:val="auto"/>
          <w:sz w:val="28"/>
          <w:szCs w:val="22"/>
        </w:rPr>
        <w:t xml:space="preserve"> этого «организующего начала» является принципиальным этапом в построени</w:t>
      </w:r>
      <w:r w:rsidR="00D87477">
        <w:rPr>
          <w:rFonts w:cstheme="minorBidi"/>
          <w:color w:val="auto"/>
          <w:sz w:val="28"/>
          <w:szCs w:val="22"/>
        </w:rPr>
        <w:t>и</w:t>
      </w:r>
      <w:r w:rsidR="009E0527" w:rsidRPr="009E0527">
        <w:rPr>
          <w:rFonts w:cstheme="minorBidi"/>
          <w:color w:val="auto"/>
          <w:sz w:val="28"/>
          <w:szCs w:val="22"/>
        </w:rPr>
        <w:t xml:space="preserve"> системы показателей. </w:t>
      </w:r>
    </w:p>
    <w:p w:rsidR="009E0527" w:rsidRPr="009E0527" w:rsidRDefault="00682E25" w:rsidP="009E0527">
      <w:pPr>
        <w:pStyle w:val="Default"/>
        <w:spacing w:line="360" w:lineRule="auto"/>
        <w:ind w:firstLine="851"/>
        <w:jc w:val="both"/>
        <w:rPr>
          <w:rFonts w:cstheme="minorBidi"/>
          <w:color w:val="auto"/>
          <w:sz w:val="28"/>
          <w:szCs w:val="22"/>
        </w:rPr>
      </w:pPr>
      <w:r>
        <w:rPr>
          <w:rFonts w:cstheme="minorBidi"/>
          <w:color w:val="auto"/>
          <w:sz w:val="28"/>
          <w:szCs w:val="22"/>
        </w:rPr>
        <w:t xml:space="preserve">Для того чтобы упорядочить подходы, и </w:t>
      </w:r>
      <w:r w:rsidR="009E0527" w:rsidRPr="009E0527">
        <w:rPr>
          <w:rFonts w:cstheme="minorBidi"/>
          <w:color w:val="auto"/>
          <w:sz w:val="28"/>
          <w:szCs w:val="22"/>
        </w:rPr>
        <w:t>с учетом системного исследования операций предлагает</w:t>
      </w:r>
      <w:r w:rsidR="00BB50E4">
        <w:rPr>
          <w:rFonts w:cstheme="minorBidi"/>
          <w:color w:val="auto"/>
          <w:sz w:val="28"/>
          <w:szCs w:val="22"/>
        </w:rPr>
        <w:t>ся</w:t>
      </w:r>
      <w:r w:rsidR="009E0527" w:rsidRPr="009E0527">
        <w:rPr>
          <w:rFonts w:cstheme="minorBidi"/>
          <w:color w:val="auto"/>
          <w:sz w:val="28"/>
          <w:szCs w:val="22"/>
        </w:rPr>
        <w:t xml:space="preserve"> исходить из следующего. Ф</w:t>
      </w:r>
      <w:r>
        <w:rPr>
          <w:rFonts w:cstheme="minorBidi"/>
          <w:color w:val="auto"/>
          <w:sz w:val="28"/>
          <w:szCs w:val="22"/>
        </w:rPr>
        <w:t>инансовый анализ страховых организаций</w:t>
      </w:r>
      <w:r w:rsidR="009E0527" w:rsidRPr="009E0527">
        <w:rPr>
          <w:rFonts w:cstheme="minorBidi"/>
          <w:color w:val="auto"/>
          <w:sz w:val="28"/>
          <w:szCs w:val="22"/>
        </w:rPr>
        <w:t xml:space="preserve"> возможен только на основе </w:t>
      </w:r>
      <w:r>
        <w:rPr>
          <w:rFonts w:cstheme="minorBidi"/>
          <w:color w:val="auto"/>
          <w:sz w:val="28"/>
          <w:szCs w:val="22"/>
        </w:rPr>
        <w:t>изучения</w:t>
      </w:r>
      <w:r w:rsidR="009E0527" w:rsidRPr="009E0527">
        <w:rPr>
          <w:rFonts w:cstheme="minorBidi"/>
          <w:color w:val="auto"/>
          <w:sz w:val="28"/>
          <w:szCs w:val="22"/>
        </w:rPr>
        <w:t xml:space="preserve"> группы показателей, </w:t>
      </w:r>
      <w:r>
        <w:rPr>
          <w:rFonts w:cstheme="minorBidi"/>
          <w:color w:val="auto"/>
          <w:sz w:val="28"/>
          <w:szCs w:val="22"/>
        </w:rPr>
        <w:t xml:space="preserve">которые </w:t>
      </w:r>
      <w:r w:rsidR="009E0527" w:rsidRPr="009E0527">
        <w:rPr>
          <w:rFonts w:cstheme="minorBidi"/>
          <w:color w:val="auto"/>
          <w:sz w:val="28"/>
          <w:szCs w:val="22"/>
        </w:rPr>
        <w:t>позволяю</w:t>
      </w:r>
      <w:r>
        <w:rPr>
          <w:rFonts w:cstheme="minorBidi"/>
          <w:color w:val="auto"/>
          <w:sz w:val="28"/>
          <w:szCs w:val="22"/>
        </w:rPr>
        <w:t>т</w:t>
      </w:r>
      <w:r w:rsidR="009E0527" w:rsidRPr="009E0527">
        <w:rPr>
          <w:rFonts w:cstheme="minorBidi"/>
          <w:color w:val="auto"/>
          <w:sz w:val="28"/>
          <w:szCs w:val="22"/>
        </w:rPr>
        <w:t xml:space="preserve"> сос</w:t>
      </w:r>
      <w:r>
        <w:rPr>
          <w:rFonts w:cstheme="minorBidi"/>
          <w:color w:val="auto"/>
          <w:sz w:val="28"/>
          <w:szCs w:val="22"/>
        </w:rPr>
        <w:t>тавить представление о всевозможных</w:t>
      </w:r>
      <w:r w:rsidR="009E0527" w:rsidRPr="009E0527">
        <w:rPr>
          <w:rFonts w:cstheme="minorBidi"/>
          <w:color w:val="auto"/>
          <w:sz w:val="28"/>
          <w:szCs w:val="22"/>
        </w:rPr>
        <w:t xml:space="preserve"> сторонах деятельности страховщика. </w:t>
      </w:r>
    </w:p>
    <w:p w:rsidR="009E0527" w:rsidRPr="009E0527" w:rsidRDefault="00691099" w:rsidP="00573F0A">
      <w:pPr>
        <w:pStyle w:val="Default"/>
        <w:spacing w:line="360" w:lineRule="auto"/>
        <w:ind w:firstLine="851"/>
        <w:jc w:val="both"/>
        <w:rPr>
          <w:rFonts w:cstheme="minorBidi"/>
          <w:color w:val="auto"/>
          <w:sz w:val="28"/>
          <w:szCs w:val="22"/>
        </w:rPr>
      </w:pPr>
      <w:r w:rsidRPr="009E0527">
        <w:rPr>
          <w:rFonts w:cstheme="minorBidi"/>
          <w:color w:val="auto"/>
          <w:sz w:val="28"/>
          <w:szCs w:val="22"/>
        </w:rPr>
        <w:t xml:space="preserve">Функционирование страховой организации </w:t>
      </w:r>
      <w:r>
        <w:rPr>
          <w:rFonts w:cstheme="minorBidi"/>
          <w:color w:val="auto"/>
          <w:sz w:val="28"/>
          <w:szCs w:val="22"/>
        </w:rPr>
        <w:t>состоит из трех</w:t>
      </w:r>
      <w:r w:rsidRPr="009E0527">
        <w:rPr>
          <w:rFonts w:cstheme="minorBidi"/>
          <w:color w:val="auto"/>
          <w:sz w:val="28"/>
          <w:szCs w:val="22"/>
        </w:rPr>
        <w:t xml:space="preserve"> вид</w:t>
      </w:r>
      <w:r>
        <w:rPr>
          <w:rFonts w:cstheme="minorBidi"/>
          <w:color w:val="auto"/>
          <w:sz w:val="28"/>
          <w:szCs w:val="22"/>
        </w:rPr>
        <w:t>ов</w:t>
      </w:r>
      <w:r w:rsidRPr="009E0527">
        <w:rPr>
          <w:rFonts w:cstheme="minorBidi"/>
          <w:color w:val="auto"/>
          <w:sz w:val="28"/>
          <w:szCs w:val="22"/>
        </w:rPr>
        <w:t xml:space="preserve"> операций</w:t>
      </w:r>
      <w:r>
        <w:rPr>
          <w:rFonts w:cstheme="minorBidi"/>
          <w:color w:val="auto"/>
          <w:sz w:val="28"/>
          <w:szCs w:val="22"/>
        </w:rPr>
        <w:t>, которые оказывают</w:t>
      </w:r>
      <w:r w:rsidRPr="009E0527">
        <w:rPr>
          <w:rFonts w:cstheme="minorBidi"/>
          <w:color w:val="auto"/>
          <w:sz w:val="28"/>
          <w:szCs w:val="22"/>
        </w:rPr>
        <w:t xml:space="preserve"> влияние на ее фин</w:t>
      </w:r>
      <w:r>
        <w:rPr>
          <w:rFonts w:cstheme="minorBidi"/>
          <w:color w:val="auto"/>
          <w:sz w:val="28"/>
          <w:szCs w:val="22"/>
        </w:rPr>
        <w:t>ансовое положение. Исходя из этого</w:t>
      </w:r>
      <w:r w:rsidRPr="009E0527">
        <w:rPr>
          <w:rFonts w:cstheme="minorBidi"/>
          <w:color w:val="auto"/>
          <w:sz w:val="28"/>
          <w:szCs w:val="22"/>
        </w:rPr>
        <w:t>, можно выделить три сферы анализа деятельности страховщика</w:t>
      </w:r>
      <w:r>
        <w:rPr>
          <w:rFonts w:cstheme="minorBidi"/>
          <w:color w:val="auto"/>
          <w:sz w:val="28"/>
          <w:szCs w:val="22"/>
        </w:rPr>
        <w:t>, а именно финансовую, страховую и инвестиционную.</w:t>
      </w:r>
      <w:r w:rsidRPr="009E0527">
        <w:rPr>
          <w:rFonts w:cstheme="minorBidi"/>
          <w:color w:val="auto"/>
          <w:sz w:val="28"/>
          <w:szCs w:val="22"/>
        </w:rPr>
        <w:t xml:space="preserve"> </w:t>
      </w:r>
      <w:r w:rsidR="00573F0A">
        <w:rPr>
          <w:rFonts w:cstheme="minorBidi"/>
          <w:color w:val="auto"/>
          <w:sz w:val="28"/>
          <w:szCs w:val="22"/>
        </w:rPr>
        <w:t xml:space="preserve">Именно эти сферы и определяют </w:t>
      </w:r>
      <w:r w:rsidRPr="009E0527">
        <w:rPr>
          <w:rFonts w:cstheme="minorBidi"/>
          <w:color w:val="auto"/>
          <w:sz w:val="28"/>
          <w:szCs w:val="22"/>
        </w:rPr>
        <w:t xml:space="preserve">финансовое состояние страховой </w:t>
      </w:r>
      <w:r w:rsidR="00573F0A">
        <w:rPr>
          <w:rFonts w:cstheme="minorBidi"/>
          <w:color w:val="auto"/>
          <w:sz w:val="28"/>
          <w:szCs w:val="22"/>
        </w:rPr>
        <w:t>компан</w:t>
      </w:r>
      <w:r w:rsidRPr="009E0527">
        <w:rPr>
          <w:rFonts w:cstheme="minorBidi"/>
          <w:color w:val="auto"/>
          <w:sz w:val="28"/>
          <w:szCs w:val="22"/>
        </w:rPr>
        <w:t>ии.</w:t>
      </w:r>
      <w:r w:rsidR="009E0527" w:rsidRPr="009E0527">
        <w:rPr>
          <w:rFonts w:cstheme="minorBidi"/>
          <w:color w:val="auto"/>
          <w:sz w:val="28"/>
          <w:szCs w:val="22"/>
        </w:rPr>
        <w:t xml:space="preserve"> </w:t>
      </w:r>
      <w:r>
        <w:rPr>
          <w:rFonts w:cstheme="minorBidi"/>
          <w:color w:val="auto"/>
          <w:sz w:val="28"/>
          <w:szCs w:val="22"/>
        </w:rPr>
        <w:t xml:space="preserve">Под страховыми операциями подразумевается </w:t>
      </w:r>
      <w:r w:rsidR="009E0527" w:rsidRPr="009E0527">
        <w:rPr>
          <w:rFonts w:cstheme="minorBidi"/>
          <w:color w:val="auto"/>
          <w:sz w:val="28"/>
          <w:szCs w:val="22"/>
        </w:rPr>
        <w:t xml:space="preserve">заключение договоров страхования, по которым уплачиваются страховые премии и </w:t>
      </w:r>
      <w:r>
        <w:rPr>
          <w:rFonts w:cstheme="minorBidi"/>
          <w:color w:val="auto"/>
          <w:sz w:val="28"/>
          <w:szCs w:val="22"/>
        </w:rPr>
        <w:t xml:space="preserve">на основе которых </w:t>
      </w:r>
      <w:r w:rsidR="009E0527" w:rsidRPr="009E0527">
        <w:rPr>
          <w:rFonts w:cstheme="minorBidi"/>
          <w:color w:val="auto"/>
          <w:sz w:val="28"/>
          <w:szCs w:val="22"/>
        </w:rPr>
        <w:t>осуществляются страховые выплаты.</w:t>
      </w:r>
      <w:r w:rsidRPr="00691099">
        <w:rPr>
          <w:rFonts w:cstheme="minorBidi"/>
          <w:color w:val="auto"/>
          <w:sz w:val="28"/>
          <w:szCs w:val="22"/>
        </w:rPr>
        <w:t xml:space="preserve"> </w:t>
      </w:r>
      <w:r w:rsidRPr="009E0527">
        <w:rPr>
          <w:rFonts w:cstheme="minorBidi"/>
          <w:color w:val="auto"/>
          <w:sz w:val="28"/>
          <w:szCs w:val="22"/>
        </w:rPr>
        <w:t xml:space="preserve">Финансовые операции - это, как правило, реализация активов, </w:t>
      </w:r>
      <w:r>
        <w:rPr>
          <w:rFonts w:cstheme="minorBidi"/>
          <w:color w:val="auto"/>
          <w:sz w:val="28"/>
          <w:szCs w:val="22"/>
        </w:rPr>
        <w:t>сюда же включаются</w:t>
      </w:r>
      <w:r w:rsidRPr="009E0527">
        <w:rPr>
          <w:rFonts w:cstheme="minorBidi"/>
          <w:color w:val="auto"/>
          <w:sz w:val="28"/>
          <w:szCs w:val="22"/>
        </w:rPr>
        <w:t xml:space="preserve"> вопросы</w:t>
      </w:r>
      <w:r>
        <w:rPr>
          <w:rFonts w:cstheme="minorBidi"/>
          <w:color w:val="auto"/>
          <w:sz w:val="28"/>
          <w:szCs w:val="22"/>
        </w:rPr>
        <w:t xml:space="preserve"> о</w:t>
      </w:r>
      <w:r w:rsidRPr="009E0527">
        <w:rPr>
          <w:rFonts w:cstheme="minorBidi"/>
          <w:color w:val="auto"/>
          <w:sz w:val="28"/>
          <w:szCs w:val="22"/>
        </w:rPr>
        <w:t xml:space="preserve"> </w:t>
      </w:r>
      <w:r>
        <w:rPr>
          <w:rFonts w:cstheme="minorBidi"/>
          <w:color w:val="auto"/>
          <w:sz w:val="28"/>
          <w:szCs w:val="22"/>
        </w:rPr>
        <w:t xml:space="preserve">рентабельности и </w:t>
      </w:r>
      <w:r w:rsidRPr="009E0527">
        <w:rPr>
          <w:rFonts w:cstheme="minorBidi"/>
          <w:color w:val="auto"/>
          <w:sz w:val="28"/>
          <w:szCs w:val="22"/>
        </w:rPr>
        <w:t>ликвидности</w:t>
      </w:r>
      <w:r>
        <w:rPr>
          <w:rFonts w:cstheme="minorBidi"/>
          <w:color w:val="auto"/>
          <w:sz w:val="28"/>
          <w:szCs w:val="22"/>
        </w:rPr>
        <w:t xml:space="preserve"> страхов</w:t>
      </w:r>
      <w:r w:rsidRPr="009E0527">
        <w:rPr>
          <w:rFonts w:cstheme="minorBidi"/>
          <w:color w:val="auto"/>
          <w:sz w:val="28"/>
          <w:szCs w:val="22"/>
        </w:rPr>
        <w:t xml:space="preserve">ой деятельности. </w:t>
      </w:r>
      <w:r w:rsidR="009E0527" w:rsidRPr="009E0527">
        <w:rPr>
          <w:rFonts w:cstheme="minorBidi"/>
          <w:color w:val="auto"/>
          <w:sz w:val="28"/>
          <w:szCs w:val="22"/>
        </w:rPr>
        <w:t xml:space="preserve"> </w:t>
      </w:r>
      <w:r>
        <w:rPr>
          <w:rFonts w:cstheme="minorBidi"/>
          <w:color w:val="auto"/>
          <w:sz w:val="28"/>
          <w:szCs w:val="22"/>
        </w:rPr>
        <w:t>К и</w:t>
      </w:r>
      <w:r w:rsidR="009E0527" w:rsidRPr="009E0527">
        <w:rPr>
          <w:rFonts w:cstheme="minorBidi"/>
          <w:color w:val="auto"/>
          <w:sz w:val="28"/>
          <w:szCs w:val="22"/>
        </w:rPr>
        <w:t>нвестиционны</w:t>
      </w:r>
      <w:r>
        <w:rPr>
          <w:rFonts w:cstheme="minorBidi"/>
          <w:color w:val="auto"/>
          <w:sz w:val="28"/>
          <w:szCs w:val="22"/>
        </w:rPr>
        <w:t>м</w:t>
      </w:r>
      <w:r w:rsidR="009E0527" w:rsidRPr="009E0527">
        <w:rPr>
          <w:rFonts w:cstheme="minorBidi"/>
          <w:color w:val="auto"/>
          <w:sz w:val="28"/>
          <w:szCs w:val="22"/>
        </w:rPr>
        <w:t xml:space="preserve"> операци</w:t>
      </w:r>
      <w:r>
        <w:rPr>
          <w:rFonts w:cstheme="minorBidi"/>
          <w:color w:val="auto"/>
          <w:sz w:val="28"/>
          <w:szCs w:val="22"/>
        </w:rPr>
        <w:t>ям</w:t>
      </w:r>
      <w:r w:rsidR="009E0527" w:rsidRPr="009E0527">
        <w:rPr>
          <w:rFonts w:cstheme="minorBidi"/>
          <w:color w:val="auto"/>
          <w:sz w:val="28"/>
          <w:szCs w:val="22"/>
        </w:rPr>
        <w:t xml:space="preserve"> </w:t>
      </w:r>
      <w:r>
        <w:rPr>
          <w:rFonts w:cstheme="minorBidi"/>
          <w:color w:val="auto"/>
          <w:sz w:val="28"/>
          <w:szCs w:val="22"/>
        </w:rPr>
        <w:t>относятся</w:t>
      </w:r>
      <w:r w:rsidR="009E0527" w:rsidRPr="009E0527">
        <w:rPr>
          <w:rFonts w:cstheme="minorBidi"/>
          <w:color w:val="auto"/>
          <w:sz w:val="28"/>
          <w:szCs w:val="22"/>
        </w:rPr>
        <w:t>, в основном, размещение</w:t>
      </w:r>
      <w:r>
        <w:rPr>
          <w:rFonts w:cstheme="minorBidi"/>
          <w:color w:val="auto"/>
          <w:sz w:val="28"/>
          <w:szCs w:val="22"/>
        </w:rPr>
        <w:t xml:space="preserve"> собственных средств </w:t>
      </w:r>
      <w:r>
        <w:rPr>
          <w:rFonts w:cstheme="minorBidi"/>
          <w:color w:val="auto"/>
          <w:sz w:val="28"/>
          <w:szCs w:val="22"/>
        </w:rPr>
        <w:lastRenderedPageBreak/>
        <w:t>страховщика и  средств страховых резервов</w:t>
      </w:r>
      <w:r w:rsidR="009E0527" w:rsidRPr="009E0527">
        <w:rPr>
          <w:rFonts w:cstheme="minorBidi"/>
          <w:color w:val="auto"/>
          <w:sz w:val="28"/>
          <w:szCs w:val="22"/>
        </w:rPr>
        <w:t xml:space="preserve">, по нормативно определенным размерам и видам объектов. </w:t>
      </w:r>
    </w:p>
    <w:p w:rsidR="00744072" w:rsidRPr="001147E4" w:rsidRDefault="000479CF" w:rsidP="009E0527">
      <w:pPr>
        <w:pStyle w:val="Default"/>
        <w:spacing w:line="360" w:lineRule="auto"/>
        <w:ind w:firstLine="851"/>
        <w:jc w:val="both"/>
        <w:rPr>
          <w:sz w:val="28"/>
          <w:szCs w:val="28"/>
        </w:rPr>
      </w:pPr>
      <w:r>
        <w:rPr>
          <w:sz w:val="28"/>
          <w:szCs w:val="28"/>
        </w:rPr>
        <w:t>Исходя из вышесказанного, можно сделать вывод о том, что анализ финансового состояния - крайне важный процесс, который позволяет оценить надёжность организации, помогает в принятии управленческих решений, в оптимизации деятельности компании. Также следует отметить то, что финансовый анализ для страховых организаций следует рассматривать отдельно от организаций промышленного производства. Анализируя финансовое состояние страховой компании, следует принимать во внимание все её особенности.</w:t>
      </w:r>
      <w:r w:rsidR="009E0527">
        <w:rPr>
          <w:sz w:val="28"/>
          <w:szCs w:val="28"/>
        </w:rPr>
        <w:t xml:space="preserve"> А показатели, используемые при анализе, должны быть грамотно отобраны, систематизированы</w:t>
      </w:r>
      <w:r>
        <w:rPr>
          <w:sz w:val="28"/>
          <w:szCs w:val="28"/>
        </w:rPr>
        <w:t xml:space="preserve"> </w:t>
      </w:r>
      <w:r w:rsidR="009E0527">
        <w:rPr>
          <w:sz w:val="28"/>
          <w:szCs w:val="28"/>
        </w:rPr>
        <w:t>и актуальны.</w:t>
      </w:r>
      <w:r w:rsidR="00744072" w:rsidRPr="001147E4">
        <w:rPr>
          <w:sz w:val="28"/>
          <w:szCs w:val="28"/>
        </w:rPr>
        <w:t xml:space="preserve"> </w:t>
      </w:r>
    </w:p>
    <w:p w:rsidR="00CD1379" w:rsidRDefault="00D61FE8" w:rsidP="00553411">
      <w:pPr>
        <w:pStyle w:val="1"/>
      </w:pPr>
      <w:bookmarkStart w:id="3" w:name="_Toc357976991"/>
      <w:r>
        <w:t xml:space="preserve">1.2. </w:t>
      </w:r>
      <w:r w:rsidR="00B14AEA">
        <w:t>Теоретические ос</w:t>
      </w:r>
      <w:r w:rsidR="00433A01">
        <w:t>новы анализа активов и пассивов баланса и коэффициентного анализа.</w:t>
      </w:r>
      <w:bookmarkEnd w:id="3"/>
    </w:p>
    <w:p w:rsidR="00D503D3" w:rsidRDefault="00D503D3" w:rsidP="00553411">
      <w:pPr>
        <w:spacing w:before="240"/>
        <w:ind w:firstLine="851"/>
      </w:pPr>
      <w:r>
        <w:t>Начинать оценку финансового состояния организации следует с анализа общей характеристики средств организации и источников их образования, отраженных в бухгалтерском балансе.</w:t>
      </w:r>
      <w:r w:rsidR="00556462">
        <w:t xml:space="preserve"> Оценка эта производится на основе горизонтального и вертикального анализов. </w:t>
      </w:r>
    </w:p>
    <w:p w:rsidR="00D503D3" w:rsidRDefault="00D503D3" w:rsidP="00D503D3">
      <w:pPr>
        <w:ind w:firstLine="851"/>
      </w:pPr>
      <w:r>
        <w:t xml:space="preserve">Горизонтальный анализ </w:t>
      </w:r>
      <w:r w:rsidR="00475E55">
        <w:t>состоит в изучении</w:t>
      </w:r>
      <w:r>
        <w:t xml:space="preserve"> абсолютных показателей</w:t>
      </w:r>
      <w:r w:rsidR="00475E55">
        <w:t xml:space="preserve"> различных</w:t>
      </w:r>
      <w:r>
        <w:t xml:space="preserve"> статей </w:t>
      </w:r>
      <w:r w:rsidR="00475E55">
        <w:t xml:space="preserve">бухгалтерской </w:t>
      </w:r>
      <w:r>
        <w:t xml:space="preserve">отчетности </w:t>
      </w:r>
      <w:r w:rsidR="00475E55">
        <w:t>предприятия</w:t>
      </w:r>
      <w:r>
        <w:t xml:space="preserve"> за </w:t>
      </w:r>
      <w:r w:rsidR="00475E55">
        <w:t>рассматриваемый</w:t>
      </w:r>
      <w:r>
        <w:t xml:space="preserve"> период, расчет</w:t>
      </w:r>
      <w:r w:rsidR="00475E55">
        <w:t>, изменение и оценку темпов роста.</w:t>
      </w:r>
    </w:p>
    <w:p w:rsidR="00D61FE8" w:rsidRDefault="00C815CD" w:rsidP="00D61FE8">
      <w:pPr>
        <w:ind w:firstLine="851"/>
      </w:pPr>
      <w:r>
        <w:t>Задачей г</w:t>
      </w:r>
      <w:r w:rsidR="00D61FE8">
        <w:t>оризонтальн</w:t>
      </w:r>
      <w:r>
        <w:t>ого</w:t>
      </w:r>
      <w:r w:rsidR="00D61FE8">
        <w:t xml:space="preserve"> анализ</w:t>
      </w:r>
      <w:r>
        <w:t>а</w:t>
      </w:r>
      <w:r w:rsidR="00D61FE8">
        <w:t xml:space="preserve"> </w:t>
      </w:r>
      <w:r>
        <w:t>явля</w:t>
      </w:r>
      <w:r w:rsidR="00D61FE8">
        <w:t xml:space="preserve">ется </w:t>
      </w:r>
      <w:r>
        <w:t>сравнение</w:t>
      </w:r>
      <w:r w:rsidR="00D61FE8">
        <w:t xml:space="preserve"> каждой балансовой статьи с предыдущим периодом (</w:t>
      </w:r>
      <w:r>
        <w:t xml:space="preserve">кварталом, месяцем, </w:t>
      </w:r>
      <w:r w:rsidR="00D61FE8">
        <w:t>годом).</w:t>
      </w:r>
      <w:r w:rsidR="00556462">
        <w:t xml:space="preserve"> </w:t>
      </w:r>
      <w:r>
        <w:t>Для этих целей</w:t>
      </w:r>
      <w:r w:rsidR="00D61FE8">
        <w:t xml:space="preserve"> составля</w:t>
      </w:r>
      <w:r>
        <w:t>ю</w:t>
      </w:r>
      <w:r w:rsidR="00D61FE8">
        <w:t xml:space="preserve">тся </w:t>
      </w:r>
      <w:r>
        <w:t>а</w:t>
      </w:r>
      <w:r w:rsidR="00D61FE8">
        <w:t>налитически</w:t>
      </w:r>
      <w:r>
        <w:t>е</w:t>
      </w:r>
      <w:r w:rsidR="00D61FE8">
        <w:t xml:space="preserve"> таблиц</w:t>
      </w:r>
      <w:r>
        <w:t>ы</w:t>
      </w:r>
      <w:r w:rsidR="00D61FE8">
        <w:t>, в которых абсолютные балансовые показатели дополняются относительными темпами роста (снижения). Степень агрегирования показателей устанавливает</w:t>
      </w:r>
      <w:r>
        <w:t>ся</w:t>
      </w:r>
      <w:r w:rsidR="00D61FE8">
        <w:t xml:space="preserve"> аналитик</w:t>
      </w:r>
      <w:r>
        <w:t>ом</w:t>
      </w:r>
      <w:r w:rsidR="00D61FE8">
        <w:t xml:space="preserve">. </w:t>
      </w:r>
      <w:r>
        <w:t xml:space="preserve">Чаще всего </w:t>
      </w:r>
      <w:r w:rsidR="00D61FE8">
        <w:t xml:space="preserve">изучаются базисные темпы роста за ряд </w:t>
      </w:r>
      <w:r>
        <w:t>определенных</w:t>
      </w:r>
      <w:r w:rsidR="00D61FE8">
        <w:t xml:space="preserve"> периодов</w:t>
      </w:r>
      <w:r>
        <w:t>. Это</w:t>
      </w:r>
      <w:r w:rsidR="00D61FE8">
        <w:t xml:space="preserve"> позволяет </w:t>
      </w:r>
      <w:r>
        <w:t>про</w:t>
      </w:r>
      <w:r w:rsidR="00D61FE8">
        <w:t xml:space="preserve">анализировать динамику отдельных балансовых статей, а также </w:t>
      </w:r>
      <w:r>
        <w:t>с</w:t>
      </w:r>
      <w:r w:rsidR="00D61FE8">
        <w:t xml:space="preserve">прогнозировать их значение на </w:t>
      </w:r>
      <w:r w:rsidR="00D61FE8">
        <w:lastRenderedPageBreak/>
        <w:t xml:space="preserve">будущий период. </w:t>
      </w:r>
      <w:r>
        <w:t>Ниже представлена таблица, представляющая о</w:t>
      </w:r>
      <w:r w:rsidR="00D61FE8">
        <w:t>дин из вариантов горизонтального анализа</w:t>
      </w:r>
      <w:r w:rsidR="004E23B4">
        <w:rPr>
          <w:rStyle w:val="af3"/>
        </w:rPr>
        <w:footnoteReference w:id="3"/>
      </w:r>
      <w:r>
        <w:t>.</w:t>
      </w:r>
    </w:p>
    <w:p w:rsidR="004E23B4" w:rsidRDefault="004E23B4" w:rsidP="004E23B4">
      <w:pPr>
        <w:ind w:firstLine="851"/>
        <w:jc w:val="right"/>
      </w:pPr>
      <w:r>
        <w:t>Таблица №1</w:t>
      </w:r>
    </w:p>
    <w:p w:rsidR="004E23B4" w:rsidRPr="004E23B4" w:rsidRDefault="004E23B4" w:rsidP="004E23B4">
      <w:pPr>
        <w:ind w:firstLine="851"/>
        <w:jc w:val="center"/>
        <w:rPr>
          <w:b/>
        </w:rPr>
      </w:pPr>
      <w:r w:rsidRPr="004E23B4">
        <w:rPr>
          <w:b/>
        </w:rPr>
        <w:t>Горизонтальный анализ</w:t>
      </w:r>
      <w:r>
        <w:rPr>
          <w:b/>
        </w:rPr>
        <w:t xml:space="preserve"> организации</w:t>
      </w:r>
    </w:p>
    <w:tbl>
      <w:tblPr>
        <w:tblStyle w:val="a9"/>
        <w:tblW w:w="0" w:type="auto"/>
        <w:tblLook w:val="04A0"/>
      </w:tblPr>
      <w:tblGrid>
        <w:gridCol w:w="1902"/>
        <w:gridCol w:w="1865"/>
        <w:gridCol w:w="1865"/>
        <w:gridCol w:w="1906"/>
        <w:gridCol w:w="2033"/>
      </w:tblGrid>
      <w:tr w:rsidR="00D61FE8" w:rsidTr="00D503D3">
        <w:tc>
          <w:tcPr>
            <w:tcW w:w="1902" w:type="dxa"/>
          </w:tcPr>
          <w:p w:rsidR="00D61FE8" w:rsidRDefault="00D61FE8" w:rsidP="00D61FE8">
            <w:r>
              <w:t>Показатель</w:t>
            </w:r>
          </w:p>
        </w:tc>
        <w:tc>
          <w:tcPr>
            <w:tcW w:w="1865" w:type="dxa"/>
          </w:tcPr>
          <w:p w:rsidR="00D61FE8" w:rsidRDefault="00D61FE8" w:rsidP="00D61FE8">
            <w:r>
              <w:t>20.. г.</w:t>
            </w:r>
          </w:p>
        </w:tc>
        <w:tc>
          <w:tcPr>
            <w:tcW w:w="1865" w:type="dxa"/>
          </w:tcPr>
          <w:p w:rsidR="00D61FE8" w:rsidRDefault="00D61FE8" w:rsidP="00D61FE8">
            <w:r>
              <w:t>20.. г.</w:t>
            </w:r>
          </w:p>
        </w:tc>
        <w:tc>
          <w:tcPr>
            <w:tcW w:w="1906" w:type="dxa"/>
          </w:tcPr>
          <w:p w:rsidR="00D61FE8" w:rsidRDefault="00D61FE8" w:rsidP="00D61FE8">
            <w:r>
              <w:t>Абсолютное отклонение, +/-</w:t>
            </w:r>
          </w:p>
        </w:tc>
        <w:tc>
          <w:tcPr>
            <w:tcW w:w="2033" w:type="dxa"/>
          </w:tcPr>
          <w:p w:rsidR="00D61FE8" w:rsidRDefault="00D61FE8" w:rsidP="00D61FE8">
            <w:r>
              <w:t>Относительное отклонение, %</w:t>
            </w:r>
          </w:p>
        </w:tc>
      </w:tr>
      <w:tr w:rsidR="00D61FE8" w:rsidTr="00D503D3">
        <w:tc>
          <w:tcPr>
            <w:tcW w:w="1902" w:type="dxa"/>
          </w:tcPr>
          <w:p w:rsidR="00D61FE8" w:rsidRDefault="00D61FE8" w:rsidP="00D61FE8">
            <w:r>
              <w:t>1</w:t>
            </w:r>
          </w:p>
        </w:tc>
        <w:tc>
          <w:tcPr>
            <w:tcW w:w="1865" w:type="dxa"/>
          </w:tcPr>
          <w:p w:rsidR="00D61FE8" w:rsidRDefault="00D61FE8" w:rsidP="00D61FE8">
            <w:r>
              <w:t>2</w:t>
            </w:r>
          </w:p>
        </w:tc>
        <w:tc>
          <w:tcPr>
            <w:tcW w:w="1865" w:type="dxa"/>
          </w:tcPr>
          <w:p w:rsidR="00D61FE8" w:rsidRDefault="00D61FE8" w:rsidP="00D61FE8">
            <w:r>
              <w:t>3</w:t>
            </w:r>
          </w:p>
        </w:tc>
        <w:tc>
          <w:tcPr>
            <w:tcW w:w="1906" w:type="dxa"/>
          </w:tcPr>
          <w:p w:rsidR="00D61FE8" w:rsidRDefault="00D61FE8" w:rsidP="00D61FE8">
            <w:r>
              <w:t>4=3-2</w:t>
            </w:r>
          </w:p>
        </w:tc>
        <w:tc>
          <w:tcPr>
            <w:tcW w:w="2033" w:type="dxa"/>
          </w:tcPr>
          <w:p w:rsidR="00D61FE8" w:rsidRDefault="00D61FE8" w:rsidP="00D61FE8">
            <w:r>
              <w:t>5=4/2*100</w:t>
            </w:r>
          </w:p>
        </w:tc>
      </w:tr>
      <w:tr w:rsidR="00D61FE8" w:rsidTr="00D503D3">
        <w:tc>
          <w:tcPr>
            <w:tcW w:w="1902" w:type="dxa"/>
          </w:tcPr>
          <w:p w:rsidR="00D61FE8" w:rsidRDefault="00D61FE8" w:rsidP="00D61FE8">
            <w:r>
              <w:t>Актив</w:t>
            </w:r>
          </w:p>
        </w:tc>
        <w:tc>
          <w:tcPr>
            <w:tcW w:w="1865" w:type="dxa"/>
          </w:tcPr>
          <w:p w:rsidR="00D61FE8" w:rsidRDefault="00D61FE8" w:rsidP="00D61FE8"/>
        </w:tc>
        <w:tc>
          <w:tcPr>
            <w:tcW w:w="1865" w:type="dxa"/>
          </w:tcPr>
          <w:p w:rsidR="00D61FE8" w:rsidRDefault="00D61FE8" w:rsidP="00D61FE8"/>
        </w:tc>
        <w:tc>
          <w:tcPr>
            <w:tcW w:w="1906" w:type="dxa"/>
          </w:tcPr>
          <w:p w:rsidR="00D61FE8" w:rsidRDefault="00D61FE8" w:rsidP="00D61FE8"/>
        </w:tc>
        <w:tc>
          <w:tcPr>
            <w:tcW w:w="2033" w:type="dxa"/>
          </w:tcPr>
          <w:p w:rsidR="00D61FE8" w:rsidRDefault="00D61FE8" w:rsidP="00D61FE8"/>
        </w:tc>
      </w:tr>
      <w:tr w:rsidR="00D61FE8" w:rsidTr="00D503D3">
        <w:tc>
          <w:tcPr>
            <w:tcW w:w="1902" w:type="dxa"/>
          </w:tcPr>
          <w:p w:rsidR="00D61FE8" w:rsidRDefault="00D61FE8" w:rsidP="00D61FE8">
            <w:r>
              <w:t>Пассив</w:t>
            </w:r>
          </w:p>
        </w:tc>
        <w:tc>
          <w:tcPr>
            <w:tcW w:w="1865" w:type="dxa"/>
          </w:tcPr>
          <w:p w:rsidR="00D61FE8" w:rsidRDefault="00D61FE8" w:rsidP="00D61FE8"/>
        </w:tc>
        <w:tc>
          <w:tcPr>
            <w:tcW w:w="1865" w:type="dxa"/>
          </w:tcPr>
          <w:p w:rsidR="00D61FE8" w:rsidRDefault="00D61FE8" w:rsidP="00D61FE8"/>
        </w:tc>
        <w:tc>
          <w:tcPr>
            <w:tcW w:w="1906" w:type="dxa"/>
          </w:tcPr>
          <w:p w:rsidR="00D61FE8" w:rsidRDefault="00D61FE8" w:rsidP="00D61FE8"/>
        </w:tc>
        <w:tc>
          <w:tcPr>
            <w:tcW w:w="2033" w:type="dxa"/>
          </w:tcPr>
          <w:p w:rsidR="00D61FE8" w:rsidRDefault="00D61FE8" w:rsidP="00D61FE8"/>
        </w:tc>
      </w:tr>
      <w:tr w:rsidR="00D61FE8" w:rsidTr="00D503D3">
        <w:tc>
          <w:tcPr>
            <w:tcW w:w="1902" w:type="dxa"/>
          </w:tcPr>
          <w:p w:rsidR="00D61FE8" w:rsidRDefault="00D61FE8" w:rsidP="00D61FE8">
            <w:r>
              <w:t>Баланс</w:t>
            </w:r>
          </w:p>
        </w:tc>
        <w:tc>
          <w:tcPr>
            <w:tcW w:w="1865" w:type="dxa"/>
          </w:tcPr>
          <w:p w:rsidR="00D61FE8" w:rsidRDefault="00D61FE8" w:rsidP="00D61FE8"/>
        </w:tc>
        <w:tc>
          <w:tcPr>
            <w:tcW w:w="1865" w:type="dxa"/>
          </w:tcPr>
          <w:p w:rsidR="00D61FE8" w:rsidRDefault="00D61FE8" w:rsidP="00D61FE8"/>
        </w:tc>
        <w:tc>
          <w:tcPr>
            <w:tcW w:w="1906" w:type="dxa"/>
          </w:tcPr>
          <w:p w:rsidR="00D61FE8" w:rsidRDefault="00D61FE8" w:rsidP="00D61FE8"/>
        </w:tc>
        <w:tc>
          <w:tcPr>
            <w:tcW w:w="2033" w:type="dxa"/>
          </w:tcPr>
          <w:p w:rsidR="00D61FE8" w:rsidRDefault="00D61FE8" w:rsidP="00D61FE8"/>
        </w:tc>
      </w:tr>
    </w:tbl>
    <w:p w:rsidR="0089461C" w:rsidRPr="00DA5A90" w:rsidRDefault="00964FE3" w:rsidP="0089461C">
      <w:pPr>
        <w:spacing w:before="240"/>
        <w:ind w:firstLine="851"/>
      </w:pPr>
      <w:r>
        <w:t>Вертикальный анализ</w:t>
      </w:r>
      <w:r w:rsidR="004E23B4">
        <w:rPr>
          <w:rStyle w:val="af3"/>
        </w:rPr>
        <w:footnoteReference w:id="4"/>
      </w:r>
      <w:r>
        <w:t xml:space="preserve"> актива и пассива баланса имеет большое </w:t>
      </w:r>
      <w:r w:rsidR="00D61FE8">
        <w:t xml:space="preserve">значение </w:t>
      </w:r>
      <w:r>
        <w:t>при оценке</w:t>
      </w:r>
      <w:r w:rsidR="00D61FE8">
        <w:t xml:space="preserve"> финансового состояния</w:t>
      </w:r>
      <w:r>
        <w:t xml:space="preserve"> предприятия.</w:t>
      </w:r>
      <w:r w:rsidR="00D61FE8">
        <w:t xml:space="preserve"> </w:t>
      </w:r>
      <w:r>
        <w:t xml:space="preserve">При данном анализе </w:t>
      </w:r>
      <w:r w:rsidR="00D61FE8">
        <w:t>внимание</w:t>
      </w:r>
      <w:r w:rsidR="00377EE8">
        <w:t xml:space="preserve"> главным образом</w:t>
      </w:r>
      <w:r w:rsidR="00D61FE8">
        <w:t xml:space="preserve"> уделяется </w:t>
      </w:r>
      <w:r w:rsidR="00377EE8">
        <w:t>исследованию</w:t>
      </w:r>
      <w:r w:rsidR="00D61FE8">
        <w:t xml:space="preserve"> относительных показателей. Цель</w:t>
      </w:r>
      <w:r w:rsidR="00377EE8">
        <w:t>ю</w:t>
      </w:r>
      <w:r w:rsidR="00D61FE8">
        <w:t xml:space="preserve"> данного анализа </w:t>
      </w:r>
      <w:r w:rsidR="00377EE8">
        <w:t>является</w:t>
      </w:r>
      <w:r w:rsidR="00D61FE8">
        <w:t xml:space="preserve"> определени</w:t>
      </w:r>
      <w:r w:rsidR="00377EE8">
        <w:t>е</w:t>
      </w:r>
      <w:r w:rsidR="00D61FE8">
        <w:t xml:space="preserve"> удельного веса отдельных</w:t>
      </w:r>
      <w:r w:rsidR="00377EE8">
        <w:t xml:space="preserve"> статей в итоге баланса и оценка</w:t>
      </w:r>
      <w:r w:rsidR="00D61FE8">
        <w:t xml:space="preserve"> его колебаний. </w:t>
      </w:r>
    </w:p>
    <w:p w:rsidR="00D61FE8" w:rsidRDefault="00D61FE8" w:rsidP="0089461C">
      <w:pPr>
        <w:ind w:firstLine="851"/>
        <w:jc w:val="right"/>
      </w:pPr>
      <w:r>
        <w:t>Таблица</w:t>
      </w:r>
      <w:r w:rsidR="004E23B4">
        <w:t xml:space="preserve"> №2</w:t>
      </w:r>
    </w:p>
    <w:p w:rsidR="004E23B4" w:rsidRPr="004E23B4" w:rsidRDefault="004E23B4" w:rsidP="004E23B4">
      <w:pPr>
        <w:ind w:firstLine="851"/>
        <w:jc w:val="center"/>
        <w:rPr>
          <w:b/>
        </w:rPr>
      </w:pPr>
      <w:r w:rsidRPr="004E23B4">
        <w:rPr>
          <w:b/>
        </w:rPr>
        <w:t>Вертикальный анализ организации</w:t>
      </w:r>
    </w:p>
    <w:tbl>
      <w:tblPr>
        <w:tblStyle w:val="a9"/>
        <w:tblW w:w="0" w:type="auto"/>
        <w:tblLook w:val="04A0"/>
      </w:tblPr>
      <w:tblGrid>
        <w:gridCol w:w="1594"/>
        <w:gridCol w:w="1562"/>
        <w:gridCol w:w="1562"/>
        <w:gridCol w:w="1026"/>
        <w:gridCol w:w="34"/>
        <w:gridCol w:w="993"/>
        <w:gridCol w:w="1984"/>
      </w:tblGrid>
      <w:tr w:rsidR="00D61FE8" w:rsidTr="00D61FE8">
        <w:trPr>
          <w:trHeight w:val="480"/>
        </w:trPr>
        <w:tc>
          <w:tcPr>
            <w:tcW w:w="1594" w:type="dxa"/>
            <w:vMerge w:val="restart"/>
          </w:tcPr>
          <w:p w:rsidR="00D61FE8" w:rsidRDefault="00D61FE8" w:rsidP="00D61FE8">
            <w:r>
              <w:t>Показатель</w:t>
            </w:r>
          </w:p>
        </w:tc>
        <w:tc>
          <w:tcPr>
            <w:tcW w:w="1562" w:type="dxa"/>
            <w:vMerge w:val="restart"/>
          </w:tcPr>
          <w:p w:rsidR="00D61FE8" w:rsidRDefault="00D61FE8" w:rsidP="00D61FE8">
            <w:r>
              <w:t>20.. г.</w:t>
            </w:r>
          </w:p>
        </w:tc>
        <w:tc>
          <w:tcPr>
            <w:tcW w:w="1562" w:type="dxa"/>
            <w:vMerge w:val="restart"/>
          </w:tcPr>
          <w:p w:rsidR="00D61FE8" w:rsidRDefault="00D61FE8" w:rsidP="00D61FE8">
            <w:r>
              <w:t>20.. г.</w:t>
            </w:r>
          </w:p>
        </w:tc>
        <w:tc>
          <w:tcPr>
            <w:tcW w:w="2053" w:type="dxa"/>
            <w:gridSpan w:val="3"/>
          </w:tcPr>
          <w:p w:rsidR="00D61FE8" w:rsidRDefault="00D61FE8" w:rsidP="00D61FE8">
            <w:r>
              <w:t>Структура, %</w:t>
            </w:r>
          </w:p>
        </w:tc>
        <w:tc>
          <w:tcPr>
            <w:tcW w:w="1984" w:type="dxa"/>
            <w:vMerge w:val="restart"/>
          </w:tcPr>
          <w:p w:rsidR="00D61FE8" w:rsidRDefault="00D61FE8" w:rsidP="00D61FE8">
            <w:r>
              <w:t>Абсолютное отклонение удельного веса, +/-</w:t>
            </w:r>
          </w:p>
        </w:tc>
      </w:tr>
      <w:tr w:rsidR="00D61FE8" w:rsidTr="00D61FE8">
        <w:trPr>
          <w:trHeight w:val="480"/>
        </w:trPr>
        <w:tc>
          <w:tcPr>
            <w:tcW w:w="1594" w:type="dxa"/>
            <w:vMerge/>
          </w:tcPr>
          <w:p w:rsidR="00D61FE8" w:rsidRDefault="00D61FE8" w:rsidP="00D61FE8"/>
        </w:tc>
        <w:tc>
          <w:tcPr>
            <w:tcW w:w="1562" w:type="dxa"/>
            <w:vMerge/>
          </w:tcPr>
          <w:p w:rsidR="00D61FE8" w:rsidRDefault="00D61FE8" w:rsidP="00D61FE8"/>
        </w:tc>
        <w:tc>
          <w:tcPr>
            <w:tcW w:w="1562" w:type="dxa"/>
            <w:vMerge/>
          </w:tcPr>
          <w:p w:rsidR="00D61FE8" w:rsidRDefault="00D61FE8" w:rsidP="00D61FE8"/>
        </w:tc>
        <w:tc>
          <w:tcPr>
            <w:tcW w:w="1060" w:type="dxa"/>
            <w:gridSpan w:val="2"/>
          </w:tcPr>
          <w:p w:rsidR="00D61FE8" w:rsidRDefault="00D61FE8" w:rsidP="00D61FE8">
            <w:r>
              <w:t>20.. г.</w:t>
            </w:r>
          </w:p>
        </w:tc>
        <w:tc>
          <w:tcPr>
            <w:tcW w:w="993" w:type="dxa"/>
          </w:tcPr>
          <w:p w:rsidR="00D61FE8" w:rsidRDefault="00D61FE8" w:rsidP="00D61FE8">
            <w:r>
              <w:t>20.. г.</w:t>
            </w:r>
          </w:p>
        </w:tc>
        <w:tc>
          <w:tcPr>
            <w:tcW w:w="1984" w:type="dxa"/>
            <w:vMerge/>
          </w:tcPr>
          <w:p w:rsidR="00D61FE8" w:rsidRDefault="00D61FE8" w:rsidP="00D61FE8"/>
        </w:tc>
      </w:tr>
      <w:tr w:rsidR="00D61FE8" w:rsidTr="00D61FE8">
        <w:tc>
          <w:tcPr>
            <w:tcW w:w="1594" w:type="dxa"/>
          </w:tcPr>
          <w:p w:rsidR="00D61FE8" w:rsidRDefault="00D61FE8" w:rsidP="00D61FE8">
            <w:r>
              <w:t>1</w:t>
            </w:r>
          </w:p>
        </w:tc>
        <w:tc>
          <w:tcPr>
            <w:tcW w:w="1562" w:type="dxa"/>
          </w:tcPr>
          <w:p w:rsidR="00D61FE8" w:rsidRDefault="00D61FE8" w:rsidP="00D61FE8">
            <w:r>
              <w:t>2</w:t>
            </w:r>
          </w:p>
        </w:tc>
        <w:tc>
          <w:tcPr>
            <w:tcW w:w="1562" w:type="dxa"/>
          </w:tcPr>
          <w:p w:rsidR="00D61FE8" w:rsidRDefault="00D61FE8" w:rsidP="00D61FE8">
            <w:r>
              <w:t>3</w:t>
            </w:r>
          </w:p>
        </w:tc>
        <w:tc>
          <w:tcPr>
            <w:tcW w:w="1026" w:type="dxa"/>
          </w:tcPr>
          <w:p w:rsidR="00D61FE8" w:rsidRDefault="00D61FE8" w:rsidP="00D61FE8">
            <w:r>
              <w:t>4</w:t>
            </w:r>
          </w:p>
        </w:tc>
        <w:tc>
          <w:tcPr>
            <w:tcW w:w="1027" w:type="dxa"/>
            <w:gridSpan w:val="2"/>
          </w:tcPr>
          <w:p w:rsidR="00D61FE8" w:rsidRDefault="00D61FE8" w:rsidP="00D61FE8">
            <w:r>
              <w:t>5</w:t>
            </w:r>
          </w:p>
        </w:tc>
        <w:tc>
          <w:tcPr>
            <w:tcW w:w="1984" w:type="dxa"/>
          </w:tcPr>
          <w:p w:rsidR="00D61FE8" w:rsidRDefault="00D61FE8" w:rsidP="00D61FE8">
            <w:r>
              <w:t>6=5-4</w:t>
            </w:r>
          </w:p>
        </w:tc>
      </w:tr>
      <w:tr w:rsidR="00D61FE8" w:rsidTr="00D61FE8">
        <w:tc>
          <w:tcPr>
            <w:tcW w:w="1594" w:type="dxa"/>
          </w:tcPr>
          <w:p w:rsidR="00D61FE8" w:rsidRDefault="00D61FE8" w:rsidP="00D61FE8">
            <w:r>
              <w:t>Актив</w:t>
            </w:r>
          </w:p>
        </w:tc>
        <w:tc>
          <w:tcPr>
            <w:tcW w:w="1562" w:type="dxa"/>
          </w:tcPr>
          <w:p w:rsidR="00D61FE8" w:rsidRDefault="00D61FE8" w:rsidP="00D61FE8"/>
        </w:tc>
        <w:tc>
          <w:tcPr>
            <w:tcW w:w="1562" w:type="dxa"/>
          </w:tcPr>
          <w:p w:rsidR="00D61FE8" w:rsidRDefault="00D61FE8" w:rsidP="00D61FE8"/>
        </w:tc>
        <w:tc>
          <w:tcPr>
            <w:tcW w:w="1026" w:type="dxa"/>
          </w:tcPr>
          <w:p w:rsidR="00D61FE8" w:rsidRDefault="00D61FE8" w:rsidP="00D61FE8"/>
        </w:tc>
        <w:tc>
          <w:tcPr>
            <w:tcW w:w="1027" w:type="dxa"/>
            <w:gridSpan w:val="2"/>
          </w:tcPr>
          <w:p w:rsidR="00D61FE8" w:rsidRDefault="00D61FE8" w:rsidP="00D61FE8"/>
        </w:tc>
        <w:tc>
          <w:tcPr>
            <w:tcW w:w="1984" w:type="dxa"/>
          </w:tcPr>
          <w:p w:rsidR="00D61FE8" w:rsidRDefault="00D61FE8" w:rsidP="00D61FE8"/>
        </w:tc>
      </w:tr>
      <w:tr w:rsidR="00D61FE8" w:rsidTr="00D61FE8">
        <w:tc>
          <w:tcPr>
            <w:tcW w:w="1594" w:type="dxa"/>
          </w:tcPr>
          <w:p w:rsidR="00D61FE8" w:rsidRDefault="00D61FE8" w:rsidP="00D61FE8">
            <w:r>
              <w:t>Пассив</w:t>
            </w:r>
          </w:p>
        </w:tc>
        <w:tc>
          <w:tcPr>
            <w:tcW w:w="1562" w:type="dxa"/>
          </w:tcPr>
          <w:p w:rsidR="00D61FE8" w:rsidRDefault="00D61FE8" w:rsidP="00D61FE8"/>
        </w:tc>
        <w:tc>
          <w:tcPr>
            <w:tcW w:w="1562" w:type="dxa"/>
          </w:tcPr>
          <w:p w:rsidR="00D61FE8" w:rsidRDefault="00D61FE8" w:rsidP="00D61FE8"/>
        </w:tc>
        <w:tc>
          <w:tcPr>
            <w:tcW w:w="1026" w:type="dxa"/>
          </w:tcPr>
          <w:p w:rsidR="00D61FE8" w:rsidRDefault="00D61FE8" w:rsidP="00D61FE8"/>
        </w:tc>
        <w:tc>
          <w:tcPr>
            <w:tcW w:w="1027" w:type="dxa"/>
            <w:gridSpan w:val="2"/>
          </w:tcPr>
          <w:p w:rsidR="00D61FE8" w:rsidRDefault="00D61FE8" w:rsidP="00D61FE8"/>
        </w:tc>
        <w:tc>
          <w:tcPr>
            <w:tcW w:w="1984" w:type="dxa"/>
          </w:tcPr>
          <w:p w:rsidR="00D61FE8" w:rsidRDefault="00D61FE8" w:rsidP="00D61FE8"/>
        </w:tc>
      </w:tr>
      <w:tr w:rsidR="00D61FE8" w:rsidTr="00D61FE8">
        <w:tc>
          <w:tcPr>
            <w:tcW w:w="1594" w:type="dxa"/>
          </w:tcPr>
          <w:p w:rsidR="00D61FE8" w:rsidRDefault="00D61FE8" w:rsidP="00D61FE8">
            <w:r>
              <w:t>Баланс</w:t>
            </w:r>
          </w:p>
        </w:tc>
        <w:tc>
          <w:tcPr>
            <w:tcW w:w="1562" w:type="dxa"/>
          </w:tcPr>
          <w:p w:rsidR="00D61FE8" w:rsidRDefault="00D61FE8" w:rsidP="00D61FE8"/>
        </w:tc>
        <w:tc>
          <w:tcPr>
            <w:tcW w:w="1562" w:type="dxa"/>
          </w:tcPr>
          <w:p w:rsidR="00D61FE8" w:rsidRDefault="00D61FE8" w:rsidP="00D61FE8"/>
        </w:tc>
        <w:tc>
          <w:tcPr>
            <w:tcW w:w="1026" w:type="dxa"/>
          </w:tcPr>
          <w:p w:rsidR="00D61FE8" w:rsidRDefault="00D61FE8" w:rsidP="00D61FE8"/>
        </w:tc>
        <w:tc>
          <w:tcPr>
            <w:tcW w:w="1027" w:type="dxa"/>
            <w:gridSpan w:val="2"/>
          </w:tcPr>
          <w:p w:rsidR="00D61FE8" w:rsidRDefault="00D61FE8" w:rsidP="00D61FE8"/>
        </w:tc>
        <w:tc>
          <w:tcPr>
            <w:tcW w:w="1984" w:type="dxa"/>
          </w:tcPr>
          <w:p w:rsidR="00D61FE8" w:rsidRDefault="00D61FE8" w:rsidP="00D61FE8"/>
        </w:tc>
      </w:tr>
    </w:tbl>
    <w:p w:rsidR="00B57554" w:rsidRDefault="00B57554" w:rsidP="00B57554">
      <w:pPr>
        <w:spacing w:line="240" w:lineRule="auto"/>
        <w:ind w:firstLine="851"/>
        <w:rPr>
          <w:sz w:val="24"/>
          <w:szCs w:val="24"/>
        </w:rPr>
      </w:pPr>
    </w:p>
    <w:p w:rsidR="00195298" w:rsidRDefault="00195298" w:rsidP="003452E5">
      <w:pPr>
        <w:ind w:firstLine="851"/>
        <w:rPr>
          <w:szCs w:val="28"/>
        </w:rPr>
      </w:pPr>
    </w:p>
    <w:p w:rsidR="00B57554" w:rsidRPr="003452E5" w:rsidRDefault="00A95B66" w:rsidP="003452E5">
      <w:pPr>
        <w:ind w:firstLine="851"/>
        <w:rPr>
          <w:szCs w:val="28"/>
        </w:rPr>
      </w:pPr>
      <w:r>
        <w:rPr>
          <w:szCs w:val="28"/>
        </w:rPr>
        <w:lastRenderedPageBreak/>
        <w:t xml:space="preserve">Преимуществами </w:t>
      </w:r>
      <w:r w:rsidR="003452E5" w:rsidRPr="003452E5">
        <w:rPr>
          <w:szCs w:val="28"/>
        </w:rPr>
        <w:t xml:space="preserve">вертикального анализа </w:t>
      </w:r>
      <w:r>
        <w:rPr>
          <w:szCs w:val="28"/>
        </w:rPr>
        <w:t>являют</w:t>
      </w:r>
      <w:r w:rsidR="00B57554" w:rsidRPr="003452E5">
        <w:rPr>
          <w:szCs w:val="28"/>
        </w:rPr>
        <w:t>ся возможност</w:t>
      </w:r>
      <w:r>
        <w:rPr>
          <w:szCs w:val="28"/>
        </w:rPr>
        <w:t>и</w:t>
      </w:r>
      <w:r w:rsidR="00B57554" w:rsidRPr="003452E5">
        <w:rPr>
          <w:szCs w:val="28"/>
        </w:rPr>
        <w:t>:</w:t>
      </w:r>
    </w:p>
    <w:p w:rsidR="00A95B66" w:rsidRDefault="00B1202F" w:rsidP="003452E5">
      <w:pPr>
        <w:pStyle w:val="a4"/>
        <w:numPr>
          <w:ilvl w:val="0"/>
          <w:numId w:val="12"/>
        </w:numPr>
        <w:ind w:left="1134"/>
        <w:rPr>
          <w:szCs w:val="28"/>
        </w:rPr>
      </w:pPr>
      <w:r>
        <w:rPr>
          <w:szCs w:val="28"/>
        </w:rPr>
        <w:t>проведения</w:t>
      </w:r>
      <w:r w:rsidR="00A95B66" w:rsidRPr="003452E5">
        <w:rPr>
          <w:szCs w:val="28"/>
        </w:rPr>
        <w:t xml:space="preserve"> межхозяйственн</w:t>
      </w:r>
      <w:r>
        <w:rPr>
          <w:szCs w:val="28"/>
        </w:rPr>
        <w:t>ого</w:t>
      </w:r>
      <w:r w:rsidR="00A95B66" w:rsidRPr="003452E5">
        <w:rPr>
          <w:szCs w:val="28"/>
        </w:rPr>
        <w:t xml:space="preserve"> сравнения различных организаций, </w:t>
      </w:r>
      <w:r>
        <w:rPr>
          <w:szCs w:val="28"/>
        </w:rPr>
        <w:t xml:space="preserve">которые </w:t>
      </w:r>
      <w:r w:rsidR="00A95B66" w:rsidRPr="003452E5">
        <w:rPr>
          <w:szCs w:val="28"/>
        </w:rPr>
        <w:t>различаю</w:t>
      </w:r>
      <w:r>
        <w:rPr>
          <w:szCs w:val="28"/>
        </w:rPr>
        <w:t>тс</w:t>
      </w:r>
      <w:r w:rsidR="00A95B66" w:rsidRPr="003452E5">
        <w:rPr>
          <w:szCs w:val="28"/>
        </w:rPr>
        <w:t xml:space="preserve">я по величине </w:t>
      </w:r>
      <w:r>
        <w:rPr>
          <w:szCs w:val="28"/>
        </w:rPr>
        <w:t>финансовых</w:t>
      </w:r>
      <w:r w:rsidR="00A95B66" w:rsidRPr="003452E5">
        <w:rPr>
          <w:szCs w:val="28"/>
        </w:rPr>
        <w:t xml:space="preserve"> ресурсов и другим показателям объема</w:t>
      </w:r>
      <w:r w:rsidR="00A95B66">
        <w:rPr>
          <w:szCs w:val="28"/>
        </w:rPr>
        <w:t>;</w:t>
      </w:r>
      <w:r w:rsidR="00A95B66" w:rsidRPr="003452E5">
        <w:rPr>
          <w:szCs w:val="28"/>
        </w:rPr>
        <w:t xml:space="preserve"> </w:t>
      </w:r>
    </w:p>
    <w:p w:rsidR="00B57554" w:rsidRPr="00A95B66" w:rsidRDefault="00B57554" w:rsidP="00A95B66">
      <w:pPr>
        <w:pStyle w:val="a4"/>
        <w:numPr>
          <w:ilvl w:val="0"/>
          <w:numId w:val="12"/>
        </w:numPr>
        <w:ind w:left="1134"/>
        <w:rPr>
          <w:szCs w:val="28"/>
        </w:rPr>
      </w:pPr>
      <w:r w:rsidRPr="003452E5">
        <w:rPr>
          <w:szCs w:val="28"/>
        </w:rPr>
        <w:t>изуч</w:t>
      </w:r>
      <w:r w:rsidR="00A95B66">
        <w:rPr>
          <w:szCs w:val="28"/>
        </w:rPr>
        <w:t>ения</w:t>
      </w:r>
      <w:r w:rsidRPr="003452E5">
        <w:rPr>
          <w:szCs w:val="28"/>
        </w:rPr>
        <w:t xml:space="preserve"> результат</w:t>
      </w:r>
      <w:r w:rsidR="00A95B66">
        <w:rPr>
          <w:szCs w:val="28"/>
        </w:rPr>
        <w:t>ов</w:t>
      </w:r>
      <w:r w:rsidRPr="003452E5">
        <w:rPr>
          <w:szCs w:val="28"/>
        </w:rPr>
        <w:t xml:space="preserve"> финансово-хозяйственной деятельности на основе относительных показателей,</w:t>
      </w:r>
      <w:r w:rsidR="00A95B66">
        <w:rPr>
          <w:szCs w:val="28"/>
        </w:rPr>
        <w:t xml:space="preserve"> которые сглаживают влияние внешних </w:t>
      </w:r>
      <w:r w:rsidRPr="003452E5">
        <w:rPr>
          <w:szCs w:val="28"/>
        </w:rPr>
        <w:t>субъективных</w:t>
      </w:r>
      <w:r w:rsidR="00A95B66">
        <w:rPr>
          <w:szCs w:val="28"/>
        </w:rPr>
        <w:t xml:space="preserve"> факторов</w:t>
      </w:r>
      <w:r w:rsidR="00B1202F">
        <w:rPr>
          <w:szCs w:val="28"/>
        </w:rPr>
        <w:t>. Данное влияние</w:t>
      </w:r>
      <w:r w:rsidRPr="003452E5">
        <w:rPr>
          <w:szCs w:val="28"/>
        </w:rPr>
        <w:t xml:space="preserve"> </w:t>
      </w:r>
      <w:r w:rsidR="00A95B66">
        <w:rPr>
          <w:szCs w:val="28"/>
        </w:rPr>
        <w:t>существует</w:t>
      </w:r>
      <w:r w:rsidRPr="003452E5">
        <w:rPr>
          <w:szCs w:val="28"/>
        </w:rPr>
        <w:t xml:space="preserve"> при работе с абсолютными показателями и затруд</w:t>
      </w:r>
      <w:r w:rsidR="004D233D">
        <w:rPr>
          <w:szCs w:val="28"/>
        </w:rPr>
        <w:t>няет их сопоставление в динамике</w:t>
      </w:r>
      <w:r w:rsidRPr="00A95B66">
        <w:rPr>
          <w:szCs w:val="28"/>
        </w:rPr>
        <w:t>.</w:t>
      </w:r>
    </w:p>
    <w:p w:rsidR="004D233D" w:rsidRPr="00953B7F" w:rsidRDefault="004D233D" w:rsidP="00953B7F">
      <w:pPr>
        <w:pStyle w:val="a3"/>
        <w:shd w:val="clear" w:color="auto" w:fill="FFFFFF"/>
        <w:spacing w:before="0" w:beforeAutospacing="0" w:after="0" w:afterAutospacing="0" w:line="360" w:lineRule="auto"/>
        <w:ind w:firstLine="851"/>
        <w:jc w:val="both"/>
        <w:rPr>
          <w:color w:val="000000" w:themeColor="text1"/>
          <w:sz w:val="28"/>
          <w:szCs w:val="28"/>
        </w:rPr>
      </w:pPr>
      <w:r w:rsidRPr="00953B7F">
        <w:rPr>
          <w:color w:val="000000" w:themeColor="text1"/>
          <w:sz w:val="28"/>
          <w:szCs w:val="28"/>
        </w:rPr>
        <w:t>Использование</w:t>
      </w:r>
      <w:r w:rsidRPr="00953B7F">
        <w:rPr>
          <w:rStyle w:val="apple-converted-space"/>
          <w:color w:val="000000" w:themeColor="text1"/>
          <w:sz w:val="28"/>
          <w:szCs w:val="28"/>
        </w:rPr>
        <w:t> </w:t>
      </w:r>
      <w:r w:rsidR="00F8385E" w:rsidRPr="00F8385E">
        <w:rPr>
          <w:sz w:val="28"/>
          <w:szCs w:val="28"/>
        </w:rPr>
        <w:t>горизонтального и вертикального анализ</w:t>
      </w:r>
      <w:r w:rsidR="00B1202F">
        <w:rPr>
          <w:sz w:val="28"/>
          <w:szCs w:val="28"/>
        </w:rPr>
        <w:t>ов</w:t>
      </w:r>
      <w:r w:rsidRPr="00953B7F">
        <w:rPr>
          <w:rStyle w:val="apple-converted-space"/>
          <w:color w:val="000000" w:themeColor="text1"/>
          <w:sz w:val="28"/>
          <w:szCs w:val="28"/>
        </w:rPr>
        <w:t> </w:t>
      </w:r>
      <w:r w:rsidRPr="00953B7F">
        <w:rPr>
          <w:color w:val="000000" w:themeColor="text1"/>
          <w:sz w:val="28"/>
          <w:szCs w:val="28"/>
        </w:rPr>
        <w:t xml:space="preserve">не </w:t>
      </w:r>
      <w:r w:rsidR="00B1202F">
        <w:rPr>
          <w:color w:val="000000" w:themeColor="text1"/>
          <w:sz w:val="28"/>
          <w:szCs w:val="28"/>
        </w:rPr>
        <w:t>дает возможность</w:t>
      </w:r>
      <w:r w:rsidRPr="00953B7F">
        <w:rPr>
          <w:color w:val="000000" w:themeColor="text1"/>
          <w:sz w:val="28"/>
          <w:szCs w:val="28"/>
        </w:rPr>
        <w:t xml:space="preserve"> в полной мере оценить </w:t>
      </w:r>
      <w:r w:rsidR="00B1202F" w:rsidRPr="00953B7F">
        <w:rPr>
          <w:color w:val="000000" w:themeColor="text1"/>
          <w:sz w:val="28"/>
          <w:szCs w:val="28"/>
        </w:rPr>
        <w:t xml:space="preserve">степень эффективности использования денежных средств </w:t>
      </w:r>
      <w:r w:rsidR="00B1202F">
        <w:rPr>
          <w:color w:val="000000" w:themeColor="text1"/>
          <w:sz w:val="28"/>
          <w:szCs w:val="28"/>
        </w:rPr>
        <w:t xml:space="preserve">и </w:t>
      </w:r>
      <w:r w:rsidRPr="00953B7F">
        <w:rPr>
          <w:color w:val="000000" w:themeColor="text1"/>
          <w:sz w:val="28"/>
          <w:szCs w:val="28"/>
        </w:rPr>
        <w:t>уровень управления денежными потоками</w:t>
      </w:r>
      <w:r w:rsidR="00B1202F">
        <w:rPr>
          <w:color w:val="000000" w:themeColor="text1"/>
          <w:sz w:val="28"/>
          <w:szCs w:val="28"/>
        </w:rPr>
        <w:t>.</w:t>
      </w:r>
      <w:r w:rsidRPr="00953B7F">
        <w:rPr>
          <w:color w:val="000000" w:themeColor="text1"/>
          <w:sz w:val="28"/>
          <w:szCs w:val="28"/>
        </w:rPr>
        <w:t xml:space="preserve"> </w:t>
      </w:r>
      <w:r w:rsidR="00B1202F">
        <w:rPr>
          <w:color w:val="000000" w:themeColor="text1"/>
          <w:sz w:val="28"/>
          <w:szCs w:val="28"/>
        </w:rPr>
        <w:t>Данная</w:t>
      </w:r>
      <w:r w:rsidRPr="00953B7F">
        <w:rPr>
          <w:color w:val="000000" w:themeColor="text1"/>
          <w:sz w:val="28"/>
          <w:szCs w:val="28"/>
        </w:rPr>
        <w:t xml:space="preserve"> информация может быть получена в результате </w:t>
      </w:r>
      <w:r w:rsidR="00953B7F">
        <w:rPr>
          <w:color w:val="000000" w:themeColor="text1"/>
          <w:sz w:val="28"/>
          <w:szCs w:val="28"/>
        </w:rPr>
        <w:t xml:space="preserve">использования </w:t>
      </w:r>
      <w:r w:rsidRPr="00953B7F">
        <w:rPr>
          <w:color w:val="000000" w:themeColor="text1"/>
          <w:sz w:val="28"/>
          <w:szCs w:val="28"/>
        </w:rPr>
        <w:t>коэффициентного анализа</w:t>
      </w:r>
      <w:r w:rsidR="00953B7F">
        <w:rPr>
          <w:rStyle w:val="af2"/>
          <w:b w:val="0"/>
          <w:color w:val="000000" w:themeColor="text1"/>
          <w:sz w:val="28"/>
          <w:szCs w:val="28"/>
        </w:rPr>
        <w:t>. Итак, рассмотрим важнейшие из показателей</w:t>
      </w:r>
      <w:r w:rsidR="00B1202F">
        <w:rPr>
          <w:rStyle w:val="af2"/>
          <w:b w:val="0"/>
          <w:color w:val="000000" w:themeColor="text1"/>
          <w:sz w:val="28"/>
          <w:szCs w:val="28"/>
        </w:rPr>
        <w:t xml:space="preserve"> коэффициентного анализа</w:t>
      </w:r>
      <w:r w:rsidR="00953B7F">
        <w:rPr>
          <w:rStyle w:val="af2"/>
          <w:b w:val="0"/>
          <w:color w:val="000000" w:themeColor="text1"/>
          <w:sz w:val="28"/>
          <w:szCs w:val="28"/>
        </w:rPr>
        <w:t>.</w:t>
      </w:r>
    </w:p>
    <w:p w:rsidR="00D61FE8" w:rsidRPr="00953B7F" w:rsidRDefault="00D61FE8" w:rsidP="00D61FE8">
      <w:pPr>
        <w:pStyle w:val="a4"/>
        <w:numPr>
          <w:ilvl w:val="0"/>
          <w:numId w:val="2"/>
        </w:numPr>
      </w:pPr>
      <w:r w:rsidRPr="00953B7F">
        <w:t>Показатели финансовой устойчивости.</w:t>
      </w:r>
    </w:p>
    <w:p w:rsidR="00D61FE8" w:rsidRPr="00C97F57" w:rsidRDefault="00D61FE8" w:rsidP="00D61FE8">
      <w:pPr>
        <w:pStyle w:val="a4"/>
        <w:numPr>
          <w:ilvl w:val="0"/>
          <w:numId w:val="3"/>
        </w:numPr>
        <w:rPr>
          <w:i/>
        </w:rPr>
      </w:pPr>
      <w:r w:rsidRPr="00C97F57">
        <w:rPr>
          <w:i/>
        </w:rPr>
        <w:t>Доля Собственного капитала в пассивах</w:t>
      </w:r>
      <w:r w:rsidR="00F115F3">
        <w:rPr>
          <w:rStyle w:val="af3"/>
          <w:i/>
        </w:rPr>
        <w:footnoteReference w:id="5"/>
      </w:r>
    </w:p>
    <w:p w:rsidR="00D61FE8" w:rsidRPr="001D0B96" w:rsidRDefault="00D61FE8" w:rsidP="00D61FE8">
      <w:pPr>
        <w:ind w:firstLine="851"/>
      </w:pPr>
      <w:r w:rsidRPr="00C97F57">
        <w:rPr>
          <w:lang w:eastAsia="ru-RU"/>
        </w:rPr>
        <w:t>Показатель</w:t>
      </w:r>
      <w:r>
        <w:rPr>
          <w:lang w:eastAsia="ru-RU"/>
        </w:rPr>
        <w:t>,</w:t>
      </w:r>
      <w:r w:rsidRPr="00C97F57">
        <w:rPr>
          <w:lang w:eastAsia="ru-RU"/>
        </w:rPr>
        <w:t xml:space="preserve"> определя</w:t>
      </w:r>
      <w:r>
        <w:rPr>
          <w:lang w:eastAsia="ru-RU"/>
        </w:rPr>
        <w:t>ющий</w:t>
      </w:r>
      <w:r w:rsidRPr="00C97F57">
        <w:rPr>
          <w:lang w:eastAsia="ru-RU"/>
        </w:rPr>
        <w:t xml:space="preserve"> общий уровень финансовой устойчивости </w:t>
      </w:r>
      <w:r>
        <w:rPr>
          <w:lang w:eastAsia="ru-RU"/>
        </w:rPr>
        <w:t>с</w:t>
      </w:r>
      <w:r w:rsidRPr="00C97F57">
        <w:rPr>
          <w:lang w:eastAsia="ru-RU"/>
        </w:rPr>
        <w:t>траховой компании. Чем выше значение показателя, тем выше уровень финанс</w:t>
      </w:r>
      <w:r>
        <w:rPr>
          <w:lang w:eastAsia="ru-RU"/>
        </w:rPr>
        <w:t xml:space="preserve">овой устойчивости.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297"/>
        <w:gridCol w:w="6166"/>
      </w:tblGrid>
      <w:tr w:rsidR="00D61FE8" w:rsidRPr="00230264" w:rsidTr="00D61FE8">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230264" w:rsidRDefault="00D61FE8" w:rsidP="00D61FE8">
            <w:pPr>
              <w:spacing w:line="240" w:lineRule="auto"/>
              <w:jc w:val="center"/>
              <w:rPr>
                <w:rFonts w:eastAsia="Times New Roman" w:cs="Times New Roman"/>
                <w:b/>
                <w:bCs/>
                <w:sz w:val="24"/>
                <w:szCs w:val="24"/>
                <w:lang w:eastAsia="ru-RU"/>
              </w:rPr>
            </w:pPr>
            <w:r w:rsidRPr="00230264">
              <w:rPr>
                <w:rFonts w:eastAsia="Times New Roman" w:cs="Times New Roman"/>
                <w:b/>
                <w:bCs/>
                <w:sz w:val="24"/>
                <w:szCs w:val="24"/>
                <w:lang w:eastAsia="ru-RU"/>
              </w:rPr>
              <w:t>Формула Расчета</w:t>
            </w:r>
          </w:p>
        </w:tc>
        <w:tc>
          <w:tcPr>
            <w:tcW w:w="6166" w:type="dxa"/>
            <w:tcBorders>
              <w:top w:val="single" w:sz="4" w:space="0" w:color="auto"/>
              <w:left w:val="single" w:sz="4" w:space="0" w:color="auto"/>
              <w:bottom w:val="single" w:sz="4" w:space="0" w:color="auto"/>
              <w:right w:val="single" w:sz="4" w:space="0" w:color="auto"/>
            </w:tcBorders>
            <w:shd w:val="clear" w:color="auto" w:fill="auto"/>
          </w:tcPr>
          <w:p w:rsidR="00D61FE8" w:rsidRPr="00230264" w:rsidRDefault="00D61FE8" w:rsidP="00D61FE8">
            <w:pPr>
              <w:spacing w:line="240" w:lineRule="auto"/>
              <w:jc w:val="left"/>
              <w:rPr>
                <w:rFonts w:eastAsia="Times New Roman" w:cs="Times New Roman"/>
                <w:sz w:val="20"/>
                <w:szCs w:val="20"/>
                <w:lang w:eastAsia="ru-RU"/>
              </w:rPr>
            </w:pPr>
            <w:r w:rsidRPr="00230264">
              <w:rPr>
                <w:rFonts w:eastAsia="Times New Roman" w:cs="Times New Roman"/>
                <w:sz w:val="20"/>
                <w:szCs w:val="20"/>
                <w:lang w:eastAsia="ru-RU"/>
              </w:rPr>
              <w:t xml:space="preserve">          </w:t>
            </w:r>
            <w:r w:rsidRPr="00AD104C">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AD104C">
              <w:rPr>
                <w:rFonts w:eastAsia="Times New Roman" w:cs="Times New Roman"/>
                <w:sz w:val="20"/>
                <w:szCs w:val="20"/>
                <w:lang w:eastAsia="ru-RU"/>
              </w:rPr>
              <w:t xml:space="preserve"> </w:t>
            </w:r>
            <w:r w:rsidRPr="00230264">
              <w:rPr>
                <w:rFonts w:eastAsia="Times New Roman" w:cs="Times New Roman"/>
                <w:sz w:val="20"/>
                <w:szCs w:val="20"/>
                <w:lang w:eastAsia="ru-RU"/>
              </w:rPr>
              <w:t xml:space="preserve">Собственный капитал </w:t>
            </w:r>
          </w:p>
          <w:p w:rsidR="00D61FE8" w:rsidRPr="00230264" w:rsidRDefault="00D61FE8" w:rsidP="00D61FE8">
            <w:pPr>
              <w:spacing w:line="240" w:lineRule="auto"/>
              <w:jc w:val="left"/>
              <w:rPr>
                <w:rFonts w:eastAsia="Times New Roman" w:cs="Times New Roman"/>
                <w:sz w:val="24"/>
                <w:szCs w:val="24"/>
                <w:lang w:eastAsia="ru-RU"/>
              </w:rPr>
            </w:pPr>
            <w:r>
              <w:rPr>
                <w:rFonts w:eastAsia="Times New Roman" w:cs="Times New Roman"/>
                <w:sz w:val="24"/>
                <w:szCs w:val="24"/>
                <w:lang w:eastAsia="ru-RU"/>
              </w:rPr>
              <w:t xml:space="preserve">= </w:t>
            </w:r>
            <w:r w:rsidRPr="00AD104C">
              <w:rPr>
                <w:rFonts w:eastAsia="Times New Roman" w:cs="Times New Roman"/>
                <w:sz w:val="24"/>
                <w:szCs w:val="24"/>
                <w:lang w:eastAsia="ru-RU"/>
              </w:rPr>
              <w:t xml:space="preserve">    </w:t>
            </w:r>
            <w:r w:rsidRPr="00230264">
              <w:rPr>
                <w:rFonts w:eastAsia="Times New Roman" w:cs="Times New Roman"/>
                <w:sz w:val="24"/>
                <w:szCs w:val="24"/>
                <w:lang w:eastAsia="ru-RU"/>
              </w:rPr>
              <w:t>-----------------------------------------------------------</w:t>
            </w:r>
          </w:p>
          <w:p w:rsidR="00D61FE8" w:rsidRPr="00230264" w:rsidRDefault="00D61FE8" w:rsidP="00D61FE8">
            <w:pPr>
              <w:spacing w:line="240" w:lineRule="auto"/>
              <w:jc w:val="left"/>
              <w:rPr>
                <w:rFonts w:eastAsia="Times New Roman" w:cs="Times New Roman"/>
                <w:sz w:val="20"/>
                <w:szCs w:val="20"/>
                <w:lang w:eastAsia="ru-RU"/>
              </w:rPr>
            </w:pPr>
            <w:r w:rsidRPr="00230264">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230264">
              <w:rPr>
                <w:rFonts w:eastAsia="Times New Roman" w:cs="Times New Roman"/>
                <w:sz w:val="20"/>
                <w:szCs w:val="20"/>
                <w:lang w:eastAsia="ru-RU"/>
              </w:rPr>
              <w:t xml:space="preserve">Итого Обязательства и Капитал </w:t>
            </w:r>
          </w:p>
        </w:tc>
      </w:tr>
    </w:tbl>
    <w:p w:rsidR="00D61FE8" w:rsidRDefault="00D61FE8" w:rsidP="00D61FE8"/>
    <w:p w:rsidR="00D61FE8" w:rsidRPr="008220CE" w:rsidRDefault="00D61FE8" w:rsidP="00D61FE8">
      <w:pPr>
        <w:pStyle w:val="a4"/>
        <w:numPr>
          <w:ilvl w:val="0"/>
          <w:numId w:val="3"/>
        </w:numPr>
        <w:rPr>
          <w:i/>
          <w:lang w:eastAsia="ru-RU"/>
        </w:rPr>
      </w:pPr>
      <w:r w:rsidRPr="008220CE">
        <w:rPr>
          <w:i/>
          <w:lang w:eastAsia="ru-RU"/>
        </w:rPr>
        <w:t>Уровень покрытия страховых резервов-нетто собственным капиталом</w:t>
      </w:r>
      <w:r w:rsidR="00F115F3">
        <w:rPr>
          <w:rStyle w:val="af3"/>
          <w:i/>
          <w:lang w:eastAsia="ru-RU"/>
        </w:rPr>
        <w:footnoteReference w:id="6"/>
      </w:r>
    </w:p>
    <w:p w:rsidR="00D61FE8" w:rsidRPr="008220CE" w:rsidRDefault="00D61FE8" w:rsidP="00D61FE8">
      <w:pPr>
        <w:ind w:firstLine="851"/>
        <w:rPr>
          <w:i/>
          <w:szCs w:val="28"/>
          <w:lang w:eastAsia="ru-RU"/>
        </w:rPr>
      </w:pPr>
      <w:r w:rsidRPr="008220CE">
        <w:rPr>
          <w:rFonts w:eastAsia="Times New Roman" w:cs="Times New Roman"/>
          <w:szCs w:val="28"/>
          <w:lang w:eastAsia="ru-RU"/>
        </w:rPr>
        <w:t>Показатель</w:t>
      </w:r>
      <w:r w:rsidR="00B901A0">
        <w:rPr>
          <w:rFonts w:eastAsia="Times New Roman" w:cs="Times New Roman"/>
          <w:szCs w:val="28"/>
          <w:lang w:eastAsia="ru-RU"/>
        </w:rPr>
        <w:t>, определяющий</w:t>
      </w:r>
      <w:r w:rsidRPr="008220CE">
        <w:rPr>
          <w:rFonts w:eastAsia="Times New Roman" w:cs="Times New Roman"/>
          <w:szCs w:val="28"/>
          <w:lang w:eastAsia="ru-RU"/>
        </w:rPr>
        <w:t xml:space="preserve"> достаточность собственного капитала по отношению к объему принятых </w:t>
      </w:r>
      <w:r w:rsidR="00B901A0">
        <w:rPr>
          <w:rFonts w:eastAsia="Times New Roman" w:cs="Times New Roman"/>
          <w:szCs w:val="28"/>
          <w:lang w:eastAsia="ru-RU"/>
        </w:rPr>
        <w:t>страховой компанией</w:t>
      </w:r>
      <w:r w:rsidRPr="008220CE">
        <w:rPr>
          <w:rFonts w:eastAsia="Times New Roman" w:cs="Times New Roman"/>
          <w:szCs w:val="28"/>
          <w:lang w:eastAsia="ru-RU"/>
        </w:rPr>
        <w:t xml:space="preserve"> на себя рисков, </w:t>
      </w:r>
      <w:r w:rsidR="00B901A0">
        <w:rPr>
          <w:rFonts w:eastAsia="Times New Roman" w:cs="Times New Roman"/>
          <w:szCs w:val="28"/>
          <w:lang w:eastAsia="ru-RU"/>
        </w:rPr>
        <w:t>которые выражены</w:t>
      </w:r>
      <w:r w:rsidRPr="008220CE">
        <w:rPr>
          <w:rFonts w:eastAsia="Times New Roman" w:cs="Times New Roman"/>
          <w:szCs w:val="28"/>
          <w:lang w:eastAsia="ru-RU"/>
        </w:rPr>
        <w:t xml:space="preserve"> в виде страховых технических резервов-нетто.</w:t>
      </w:r>
    </w:p>
    <w:tbl>
      <w:tblPr>
        <w:tblW w:w="0" w:type="auto"/>
        <w:tblInd w:w="108" w:type="dxa"/>
        <w:tblCellMar>
          <w:left w:w="0" w:type="dxa"/>
          <w:right w:w="0" w:type="dxa"/>
        </w:tblCellMar>
        <w:tblLook w:val="04A0"/>
      </w:tblPr>
      <w:tblGrid>
        <w:gridCol w:w="2477"/>
        <w:gridCol w:w="6510"/>
      </w:tblGrid>
      <w:tr w:rsidR="00D61FE8" w:rsidRPr="007031EF" w:rsidTr="00D61FE8">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lastRenderedPageBreak/>
              <w:t>Формула Расчета</w:t>
            </w:r>
          </w:p>
        </w:tc>
        <w:tc>
          <w:tcPr>
            <w:tcW w:w="65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 xml:space="preserve">Собственный капитал </w:t>
            </w:r>
          </w:p>
          <w:p w:rsidR="00D61FE8" w:rsidRPr="008220CE" w:rsidRDefault="00D61FE8" w:rsidP="00D61FE8">
            <w:pPr>
              <w:spacing w:line="240" w:lineRule="auto"/>
              <w:jc w:val="left"/>
              <w:rPr>
                <w:rFonts w:eastAsia="Times New Roman" w:cs="Times New Roman"/>
                <w:sz w:val="24"/>
                <w:szCs w:val="24"/>
                <w:lang w:eastAsia="ru-RU"/>
              </w:rPr>
            </w:pP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Pr>
                <w:rFonts w:eastAsia="Times New Roman" w:cs="Times New Roman"/>
                <w:sz w:val="20"/>
                <w:szCs w:val="20"/>
                <w:lang w:eastAsia="ru-RU"/>
              </w:rPr>
              <w:t>        </w:t>
            </w:r>
            <w:r w:rsidRPr="007031EF">
              <w:rPr>
                <w:rFonts w:eastAsia="Times New Roman" w:cs="Times New Roman"/>
                <w:sz w:val="20"/>
                <w:lang w:eastAsia="ru-RU"/>
              </w:rPr>
              <w:t> </w:t>
            </w:r>
            <w:r w:rsidRPr="007031EF">
              <w:rPr>
                <w:rFonts w:eastAsia="Times New Roman" w:cs="Times New Roman"/>
                <w:sz w:val="20"/>
                <w:szCs w:val="20"/>
                <w:lang w:eastAsia="ru-RU"/>
              </w:rPr>
              <w:t xml:space="preserve">Технические </w:t>
            </w:r>
            <w:r>
              <w:rPr>
                <w:rFonts w:eastAsia="Times New Roman" w:cs="Times New Roman"/>
                <w:sz w:val="20"/>
                <w:szCs w:val="20"/>
                <w:lang w:eastAsia="ru-RU"/>
              </w:rPr>
              <w:t xml:space="preserve">страховые резервы-нетто, кроме страхования </w:t>
            </w:r>
            <w:r w:rsidRPr="007031EF">
              <w:rPr>
                <w:rFonts w:eastAsia="Times New Roman" w:cs="Times New Roman"/>
                <w:sz w:val="20"/>
                <w:szCs w:val="20"/>
                <w:lang w:eastAsia="ru-RU"/>
              </w:rPr>
              <w:t>жизни*</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*Технические стр</w:t>
            </w:r>
            <w:r>
              <w:rPr>
                <w:rFonts w:eastAsia="Times New Roman" w:cs="Times New Roman"/>
                <w:sz w:val="20"/>
                <w:szCs w:val="20"/>
                <w:lang w:eastAsia="ru-RU"/>
              </w:rPr>
              <w:t xml:space="preserve">аховые резервы-нетто, кроме страхования </w:t>
            </w:r>
            <w:r w:rsidRPr="007031EF">
              <w:rPr>
                <w:rFonts w:eastAsia="Times New Roman" w:cs="Times New Roman"/>
                <w:sz w:val="20"/>
                <w:szCs w:val="20"/>
                <w:lang w:eastAsia="ru-RU"/>
              </w:rPr>
              <w:t>жизни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Резерв незаработанной премии [РНП]</w:t>
            </w: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 Доля перестраховщиков в РНП</w:t>
            </w: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3. + Резервы убытков [РУ]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4. - Доля перестраховщиков в РУ </w:t>
            </w:r>
            <w:r w:rsidRPr="007031EF">
              <w:rPr>
                <w:rFonts w:eastAsia="Times New Roman" w:cs="Times New Roman"/>
                <w:sz w:val="20"/>
                <w:lang w:eastAsia="ru-RU"/>
              </w:rPr>
              <w:t> </w:t>
            </w:r>
          </w:p>
        </w:tc>
      </w:tr>
    </w:tbl>
    <w:p w:rsidR="00D61FE8" w:rsidRDefault="00D61FE8" w:rsidP="00D61FE8"/>
    <w:p w:rsidR="00D61FE8" w:rsidRPr="00953B7F" w:rsidRDefault="00D61FE8" w:rsidP="00D61FE8">
      <w:pPr>
        <w:pStyle w:val="a4"/>
        <w:numPr>
          <w:ilvl w:val="0"/>
          <w:numId w:val="2"/>
        </w:numPr>
        <w:jc w:val="left"/>
        <w:rPr>
          <w:rFonts w:eastAsia="Times New Roman" w:cs="Times New Roman"/>
          <w:bCs/>
          <w:color w:val="000000"/>
          <w:szCs w:val="28"/>
          <w:lang w:eastAsia="ru-RU"/>
        </w:rPr>
      </w:pPr>
      <w:r w:rsidRPr="00953B7F">
        <w:rPr>
          <w:rFonts w:eastAsia="Times New Roman" w:cs="Times New Roman"/>
          <w:bCs/>
          <w:color w:val="000000"/>
          <w:szCs w:val="28"/>
          <w:lang w:eastAsia="ru-RU"/>
        </w:rPr>
        <w:t>Показатели Рентабельности</w:t>
      </w:r>
    </w:p>
    <w:p w:rsidR="00D61FE8" w:rsidRPr="002C18E6" w:rsidRDefault="00D61FE8" w:rsidP="00D61FE8">
      <w:pPr>
        <w:pStyle w:val="aa"/>
        <w:numPr>
          <w:ilvl w:val="0"/>
          <w:numId w:val="3"/>
        </w:numPr>
        <w:spacing w:after="120" w:line="360" w:lineRule="auto"/>
        <w:rPr>
          <w:sz w:val="28"/>
          <w:szCs w:val="28"/>
        </w:rPr>
      </w:pPr>
      <w:r w:rsidRPr="002C18E6">
        <w:rPr>
          <w:i/>
          <w:sz w:val="28"/>
          <w:szCs w:val="28"/>
        </w:rPr>
        <w:t>Рентабельность страховой и финансово-хозяйств</w:t>
      </w:r>
      <w:r>
        <w:rPr>
          <w:i/>
          <w:sz w:val="28"/>
          <w:szCs w:val="28"/>
        </w:rPr>
        <w:t>енной деятельности (кроме страхования</w:t>
      </w:r>
      <w:r w:rsidRPr="002C18E6">
        <w:rPr>
          <w:i/>
          <w:sz w:val="28"/>
          <w:szCs w:val="28"/>
        </w:rPr>
        <w:t xml:space="preserve"> жизни)</w:t>
      </w:r>
      <w:r w:rsidR="00B069B3">
        <w:rPr>
          <w:rStyle w:val="af3"/>
          <w:i/>
          <w:sz w:val="28"/>
          <w:szCs w:val="28"/>
        </w:rPr>
        <w:footnoteReference w:id="7"/>
      </w:r>
    </w:p>
    <w:p w:rsidR="00D61FE8" w:rsidRPr="002C18E6" w:rsidRDefault="00D61FE8" w:rsidP="00D61FE8">
      <w:pPr>
        <w:pStyle w:val="aa"/>
        <w:spacing w:after="120" w:line="360" w:lineRule="auto"/>
        <w:ind w:firstLine="851"/>
        <w:rPr>
          <w:sz w:val="28"/>
          <w:szCs w:val="28"/>
        </w:rPr>
      </w:pPr>
      <w:r w:rsidRPr="002C18E6">
        <w:rPr>
          <w:sz w:val="28"/>
          <w:szCs w:val="28"/>
        </w:rPr>
        <w:t xml:space="preserve">Показатель определяет рентабельность страховой и финансово-хозяйственной деятельности </w:t>
      </w:r>
      <w:r w:rsidR="00B37E19">
        <w:rPr>
          <w:sz w:val="28"/>
          <w:szCs w:val="28"/>
        </w:rPr>
        <w:t>страховой компании</w:t>
      </w:r>
      <w:r w:rsidRPr="002C18E6">
        <w:rPr>
          <w:sz w:val="28"/>
          <w:szCs w:val="28"/>
        </w:rPr>
        <w:t xml:space="preserve"> в отчетном периоде.</w:t>
      </w:r>
    </w:p>
    <w:p w:rsidR="00D61FE8" w:rsidRDefault="00D61FE8" w:rsidP="00D61FE8">
      <w:pPr>
        <w:spacing w:line="240" w:lineRule="auto"/>
        <w:jc w:val="left"/>
        <w:rPr>
          <w:rFonts w:eastAsia="Times New Roman" w:cs="Times New Roman"/>
          <w:bCs/>
          <w:color w:val="000000"/>
          <w:szCs w:val="28"/>
          <w:lang w:eastAsia="ru-RU"/>
        </w:rPr>
      </w:pPr>
    </w:p>
    <w:tbl>
      <w:tblPr>
        <w:tblStyle w:val="a9"/>
        <w:tblW w:w="9463" w:type="dxa"/>
        <w:tblLook w:val="0000"/>
      </w:tblPr>
      <w:tblGrid>
        <w:gridCol w:w="2404"/>
        <w:gridCol w:w="7059"/>
      </w:tblGrid>
      <w:tr w:rsidR="00D61FE8" w:rsidRPr="002C18E6" w:rsidTr="00D61FE8">
        <w:tc>
          <w:tcPr>
            <w:tcW w:w="2404" w:type="dxa"/>
            <w:vAlign w:val="center"/>
          </w:tcPr>
          <w:p w:rsidR="00D61FE8" w:rsidRPr="002C18E6" w:rsidRDefault="00D61FE8" w:rsidP="00D61FE8">
            <w:pPr>
              <w:spacing w:line="240" w:lineRule="auto"/>
              <w:jc w:val="center"/>
              <w:rPr>
                <w:rFonts w:eastAsia="Times New Roman" w:cs="Times New Roman"/>
                <w:b/>
                <w:bCs/>
                <w:sz w:val="24"/>
                <w:szCs w:val="24"/>
                <w:lang w:eastAsia="ru-RU"/>
              </w:rPr>
            </w:pPr>
            <w:r w:rsidRPr="002C18E6">
              <w:rPr>
                <w:rFonts w:eastAsia="Times New Roman" w:cs="Times New Roman"/>
                <w:b/>
                <w:bCs/>
                <w:sz w:val="24"/>
                <w:szCs w:val="24"/>
                <w:lang w:eastAsia="ru-RU"/>
              </w:rPr>
              <w:t>Формула Расчета</w:t>
            </w:r>
          </w:p>
        </w:tc>
        <w:tc>
          <w:tcPr>
            <w:tcW w:w="7059" w:type="dxa"/>
          </w:tcPr>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0"/>
                <w:szCs w:val="20"/>
                <w:lang w:eastAsia="ru-RU"/>
              </w:rPr>
              <w:t xml:space="preserve">         Прибыль или убыток до налогообложения (кроме стр</w:t>
            </w:r>
            <w:r>
              <w:rPr>
                <w:rFonts w:eastAsia="Times New Roman" w:cs="Times New Roman"/>
                <w:sz w:val="20"/>
                <w:szCs w:val="20"/>
                <w:lang w:eastAsia="ru-RU"/>
              </w:rPr>
              <w:t>ахования</w:t>
            </w:r>
            <w:r w:rsidRPr="002C18E6">
              <w:rPr>
                <w:rFonts w:eastAsia="Times New Roman" w:cs="Times New Roman"/>
                <w:sz w:val="20"/>
                <w:szCs w:val="20"/>
                <w:lang w:eastAsia="ru-RU"/>
              </w:rPr>
              <w:t xml:space="preserve"> жизни)</w:t>
            </w:r>
            <w:r w:rsidRPr="002C18E6">
              <w:rPr>
                <w:rFonts w:eastAsia="Times New Roman" w:cs="Times New Roman"/>
                <w:b/>
                <w:szCs w:val="24"/>
                <w:vertAlign w:val="superscript"/>
                <w:lang w:eastAsia="ru-RU"/>
              </w:rPr>
              <w:t>*</w:t>
            </w:r>
            <w:r w:rsidRPr="002C18E6">
              <w:rPr>
                <w:rFonts w:eastAsia="Times New Roman" w:cs="Times New Roman"/>
                <w:sz w:val="24"/>
                <w:szCs w:val="24"/>
                <w:lang w:eastAsia="ru-RU"/>
              </w:rPr>
              <w:t xml:space="preserve"> </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2C18E6">
              <w:rPr>
                <w:rFonts w:eastAsia="Times New Roman" w:cs="Times New Roman"/>
                <w:sz w:val="24"/>
                <w:szCs w:val="24"/>
                <w:lang w:eastAsia="ru-RU"/>
              </w:rPr>
              <w:t>---------------------------------------------------------------------------------</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0"/>
                <w:szCs w:val="20"/>
                <w:lang w:eastAsia="ru-RU"/>
              </w:rPr>
              <w:t xml:space="preserve">          Доходы страховой компании (кроме стр</w:t>
            </w:r>
            <w:r>
              <w:rPr>
                <w:rFonts w:eastAsia="Times New Roman" w:cs="Times New Roman"/>
                <w:sz w:val="20"/>
                <w:szCs w:val="20"/>
                <w:lang w:eastAsia="ru-RU"/>
              </w:rPr>
              <w:t>ахования</w:t>
            </w:r>
            <w:r w:rsidRPr="002C18E6">
              <w:rPr>
                <w:rFonts w:eastAsia="Times New Roman" w:cs="Times New Roman"/>
                <w:sz w:val="20"/>
                <w:szCs w:val="20"/>
                <w:lang w:eastAsia="ru-RU"/>
              </w:rPr>
              <w:t xml:space="preserve"> жизни)</w:t>
            </w:r>
            <w:r w:rsidRPr="002C18E6">
              <w:rPr>
                <w:rFonts w:eastAsia="Times New Roman" w:cs="Times New Roman"/>
                <w:b/>
                <w:szCs w:val="24"/>
                <w:vertAlign w:val="superscript"/>
                <w:lang w:eastAsia="ru-RU"/>
              </w:rPr>
              <w:t>**</w:t>
            </w:r>
          </w:p>
          <w:p w:rsidR="00D61FE8" w:rsidRPr="002C18E6" w:rsidRDefault="00D61FE8" w:rsidP="00D61FE8">
            <w:pPr>
              <w:tabs>
                <w:tab w:val="left" w:pos="5520"/>
              </w:tabs>
              <w:spacing w:line="240" w:lineRule="auto"/>
              <w:rPr>
                <w:rFonts w:eastAsia="Times New Roman" w:cs="Times New Roman"/>
                <w:sz w:val="24"/>
                <w:szCs w:val="24"/>
                <w:lang w:eastAsia="ru-RU"/>
              </w:rPr>
            </w:pPr>
            <w:r w:rsidRPr="002C18E6">
              <w:rPr>
                <w:rFonts w:eastAsia="Times New Roman" w:cs="Times New Roman"/>
                <w:sz w:val="24"/>
                <w:szCs w:val="24"/>
                <w:lang w:eastAsia="ru-RU"/>
              </w:rPr>
              <w:t> </w:t>
            </w:r>
            <w:r w:rsidRPr="002C18E6">
              <w:rPr>
                <w:rFonts w:eastAsia="Times New Roman" w:cs="Times New Roman"/>
                <w:sz w:val="24"/>
                <w:szCs w:val="24"/>
                <w:lang w:eastAsia="ru-RU"/>
              </w:rPr>
              <w:tab/>
            </w:r>
          </w:p>
          <w:p w:rsidR="00D61FE8" w:rsidRPr="002C18E6" w:rsidRDefault="00D61FE8" w:rsidP="00D61FE8">
            <w:pPr>
              <w:spacing w:line="240" w:lineRule="auto"/>
              <w:rPr>
                <w:rFonts w:eastAsia="Times New Roman" w:cs="Times New Roman"/>
                <w:i/>
                <w:iCs/>
                <w:sz w:val="24"/>
                <w:szCs w:val="24"/>
                <w:u w:val="single"/>
                <w:lang w:eastAsia="ru-RU"/>
              </w:rPr>
            </w:pPr>
            <w:r w:rsidRPr="002C18E6">
              <w:rPr>
                <w:rFonts w:eastAsia="Times New Roman" w:cs="Times New Roman"/>
                <w:b/>
                <w:iCs/>
                <w:sz w:val="32"/>
                <w:szCs w:val="24"/>
                <w:vertAlign w:val="superscript"/>
                <w:lang w:eastAsia="ru-RU"/>
              </w:rPr>
              <w:t>*</w:t>
            </w:r>
            <w:r w:rsidRPr="002C18E6">
              <w:rPr>
                <w:rFonts w:eastAsia="Times New Roman" w:cs="Times New Roman"/>
                <w:i/>
                <w:iCs/>
                <w:sz w:val="24"/>
                <w:szCs w:val="24"/>
                <w:u w:val="single"/>
                <w:lang w:eastAsia="ru-RU"/>
              </w:rPr>
              <w:t>Прибыль или убыток до налогообложения (кроме стр. жизни):</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Прибыль и убыток до налогообложения</w:t>
            </w:r>
            <w:r>
              <w:rPr>
                <w:rFonts w:eastAsia="Times New Roman" w:cs="Times New Roman"/>
                <w:sz w:val="22"/>
                <w:lang w:eastAsia="ru-RU"/>
              </w:rPr>
              <w:t xml:space="preserve"> </w:t>
            </w:r>
            <w:r w:rsidRPr="002C18E6">
              <w:rPr>
                <w:rFonts w:eastAsia="Times New Roman" w:cs="Times New Roman"/>
                <w:sz w:val="22"/>
                <w:lang w:eastAsia="ru-RU"/>
              </w:rPr>
              <w:t>-</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Результат от операций по страхованию жизни</w:t>
            </w:r>
          </w:p>
          <w:p w:rsidR="00D61FE8" w:rsidRPr="002C18E6" w:rsidRDefault="00D61FE8" w:rsidP="00D61FE8">
            <w:pPr>
              <w:spacing w:line="240" w:lineRule="auto"/>
              <w:rPr>
                <w:rFonts w:eastAsia="Times New Roman" w:cs="Times New Roman"/>
                <w:i/>
                <w:iCs/>
                <w:sz w:val="24"/>
                <w:szCs w:val="24"/>
                <w:u w:val="single"/>
                <w:lang w:eastAsia="ru-RU"/>
              </w:rPr>
            </w:pPr>
            <w:r w:rsidRPr="002C18E6">
              <w:rPr>
                <w:rFonts w:eastAsia="Times New Roman" w:cs="Times New Roman"/>
                <w:b/>
                <w:iCs/>
                <w:sz w:val="32"/>
                <w:szCs w:val="24"/>
                <w:vertAlign w:val="superscript"/>
                <w:lang w:eastAsia="ru-RU"/>
              </w:rPr>
              <w:t>**</w:t>
            </w:r>
            <w:r w:rsidRPr="002C18E6">
              <w:rPr>
                <w:rFonts w:eastAsia="Times New Roman" w:cs="Times New Roman"/>
                <w:i/>
                <w:iCs/>
                <w:sz w:val="24"/>
                <w:szCs w:val="24"/>
                <w:u w:val="single"/>
                <w:lang w:eastAsia="ru-RU"/>
              </w:rPr>
              <w:t>Доходы страховой компании (кроме стр. жизни) (сумма позиций:</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Страховые премии (взносы) всего по видам страхования иным, чем страхование жизни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Доходы по инвестициям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Операционные доходы, кроме связанных с инвестициями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Внереализационные доходы, кроме дооценки финансовых вложений </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2"/>
                <w:lang w:eastAsia="ru-RU"/>
              </w:rPr>
              <w:t>- Вознаграждения и тантье</w:t>
            </w:r>
            <w:r>
              <w:rPr>
                <w:rFonts w:eastAsia="Times New Roman" w:cs="Times New Roman"/>
                <w:sz w:val="22"/>
                <w:lang w:eastAsia="ru-RU"/>
              </w:rPr>
              <w:t>мы по договорам перестрахования</w:t>
            </w:r>
            <w:r w:rsidRPr="002C18E6">
              <w:rPr>
                <w:rFonts w:eastAsia="Times New Roman" w:cs="Times New Roman"/>
                <w:sz w:val="22"/>
                <w:lang w:eastAsia="ru-RU"/>
              </w:rPr>
              <w:t xml:space="preserve"> </w:t>
            </w:r>
          </w:p>
        </w:tc>
      </w:tr>
    </w:tbl>
    <w:p w:rsidR="00D61FE8" w:rsidRDefault="00D61FE8" w:rsidP="00D61FE8">
      <w:pPr>
        <w:spacing w:line="240" w:lineRule="auto"/>
        <w:jc w:val="left"/>
        <w:rPr>
          <w:rFonts w:eastAsia="Times New Roman" w:cs="Times New Roman"/>
          <w:bCs/>
          <w:color w:val="000000"/>
          <w:szCs w:val="28"/>
          <w:lang w:eastAsia="ru-RU"/>
        </w:rPr>
      </w:pPr>
    </w:p>
    <w:p w:rsidR="00D61FE8" w:rsidRPr="00A9356E" w:rsidRDefault="00D61FE8" w:rsidP="00D61FE8">
      <w:pPr>
        <w:pStyle w:val="a4"/>
        <w:numPr>
          <w:ilvl w:val="0"/>
          <w:numId w:val="3"/>
        </w:numPr>
        <w:spacing w:after="200" w:line="276" w:lineRule="auto"/>
        <w:jc w:val="left"/>
        <w:rPr>
          <w:szCs w:val="28"/>
        </w:rPr>
      </w:pPr>
      <w:r w:rsidRPr="00A9356E">
        <w:rPr>
          <w:i/>
          <w:szCs w:val="28"/>
        </w:rPr>
        <w:t>Рентабельность собственного капитала</w:t>
      </w:r>
      <w:r w:rsidR="00F115F3">
        <w:rPr>
          <w:rStyle w:val="af3"/>
          <w:i/>
          <w:szCs w:val="28"/>
        </w:rPr>
        <w:footnoteReference w:id="8"/>
      </w:r>
    </w:p>
    <w:p w:rsidR="00D61FE8" w:rsidRPr="004A0311" w:rsidRDefault="00D61FE8" w:rsidP="00D61FE8">
      <w:pPr>
        <w:ind w:firstLine="851"/>
        <w:rPr>
          <w:szCs w:val="28"/>
        </w:rPr>
      </w:pPr>
      <w:r w:rsidRPr="004A0311">
        <w:t>Показатель определяет рентабельность участвующего в бизнесе собственного капитала.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450"/>
        <w:gridCol w:w="7013"/>
      </w:tblGrid>
      <w:tr w:rsidR="00D61FE8" w:rsidRPr="004A0311" w:rsidTr="00D61FE8">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4A0311" w:rsidRDefault="00D61FE8" w:rsidP="00D61FE8">
            <w:pPr>
              <w:spacing w:line="240" w:lineRule="auto"/>
              <w:ind w:firstLine="250"/>
              <w:jc w:val="left"/>
              <w:rPr>
                <w:rFonts w:eastAsia="Times New Roman" w:cs="Times New Roman"/>
                <w:b/>
                <w:bCs/>
                <w:sz w:val="24"/>
                <w:szCs w:val="24"/>
                <w:lang w:eastAsia="ru-RU"/>
              </w:rPr>
            </w:pPr>
            <w:r w:rsidRPr="004A0311">
              <w:rPr>
                <w:rFonts w:eastAsia="Times New Roman" w:cs="Times New Roman"/>
                <w:b/>
                <w:bCs/>
                <w:sz w:val="24"/>
                <w:szCs w:val="24"/>
                <w:lang w:eastAsia="ru-RU"/>
              </w:rPr>
              <w:t>Формула Расчета</w:t>
            </w:r>
          </w:p>
        </w:tc>
        <w:tc>
          <w:tcPr>
            <w:tcW w:w="7013" w:type="dxa"/>
            <w:tcBorders>
              <w:top w:val="single" w:sz="4" w:space="0" w:color="auto"/>
              <w:left w:val="single" w:sz="4" w:space="0" w:color="auto"/>
              <w:bottom w:val="single" w:sz="4" w:space="0" w:color="auto"/>
              <w:right w:val="single" w:sz="4" w:space="0" w:color="auto"/>
            </w:tcBorders>
            <w:shd w:val="clear" w:color="auto" w:fill="auto"/>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Прибыль или убыток до налогообложения</w:t>
            </w:r>
          </w:p>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sz w:val="24"/>
                <w:szCs w:val="24"/>
                <w:lang w:eastAsia="ru-RU"/>
              </w:rPr>
              <w:t xml:space="preserve">= </w:t>
            </w:r>
            <w:r w:rsidRPr="0003216A">
              <w:rPr>
                <w:rFonts w:eastAsia="Times New Roman" w:cs="Times New Roman"/>
                <w:sz w:val="24"/>
                <w:szCs w:val="24"/>
                <w:lang w:eastAsia="ru-RU"/>
              </w:rPr>
              <w:t xml:space="preserve">     </w:t>
            </w:r>
            <w:r w:rsidRPr="004A0311">
              <w:rPr>
                <w:rFonts w:eastAsia="Times New Roman" w:cs="Times New Roman"/>
                <w:sz w:val="24"/>
                <w:szCs w:val="24"/>
                <w:lang w:eastAsia="ru-RU"/>
              </w:rPr>
              <w:t>----------------------------------------------------------------------------</w:t>
            </w:r>
          </w:p>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Средняя величина Собственного капитала за период</w:t>
            </w:r>
          </w:p>
        </w:tc>
      </w:tr>
    </w:tbl>
    <w:p w:rsidR="00D61FE8" w:rsidRPr="0003216A" w:rsidRDefault="00D61FE8" w:rsidP="00D61FE8">
      <w:pPr>
        <w:spacing w:line="240" w:lineRule="auto"/>
        <w:jc w:val="left"/>
        <w:rPr>
          <w:rFonts w:eastAsia="Times New Roman" w:cs="Times New Roman"/>
          <w:bCs/>
          <w:color w:val="000000"/>
          <w:szCs w:val="28"/>
          <w:lang w:eastAsia="ru-RU"/>
        </w:rPr>
      </w:pPr>
    </w:p>
    <w:p w:rsidR="00D61FE8" w:rsidRPr="00953B7F" w:rsidRDefault="00D61FE8" w:rsidP="00D61FE8">
      <w:pPr>
        <w:pStyle w:val="a4"/>
        <w:numPr>
          <w:ilvl w:val="0"/>
          <w:numId w:val="2"/>
        </w:numPr>
        <w:spacing w:after="200" w:line="276" w:lineRule="auto"/>
        <w:jc w:val="left"/>
        <w:rPr>
          <w:rFonts w:eastAsia="Times New Roman" w:cs="Times New Roman"/>
          <w:bCs/>
          <w:color w:val="000000"/>
          <w:szCs w:val="28"/>
          <w:lang w:val="en-US" w:eastAsia="ru-RU"/>
        </w:rPr>
      </w:pPr>
      <w:r w:rsidRPr="00953B7F">
        <w:rPr>
          <w:rFonts w:eastAsia="Times New Roman" w:cs="Times New Roman"/>
          <w:bCs/>
          <w:color w:val="000000"/>
          <w:szCs w:val="28"/>
          <w:lang w:eastAsia="ru-RU"/>
        </w:rPr>
        <w:t>Показатели убыточности страховых операций</w:t>
      </w:r>
    </w:p>
    <w:p w:rsidR="00D61FE8" w:rsidRPr="003A6216" w:rsidRDefault="00D61FE8" w:rsidP="00D61FE8">
      <w:pPr>
        <w:pStyle w:val="a4"/>
        <w:numPr>
          <w:ilvl w:val="0"/>
          <w:numId w:val="3"/>
        </w:numPr>
        <w:jc w:val="left"/>
        <w:rPr>
          <w:rFonts w:eastAsia="Times New Roman" w:cs="Times New Roman"/>
          <w:bCs/>
          <w:i/>
          <w:color w:val="000000"/>
          <w:szCs w:val="28"/>
          <w:lang w:eastAsia="ru-RU"/>
        </w:rPr>
      </w:pPr>
      <w:r w:rsidRPr="003A6216">
        <w:rPr>
          <w:rFonts w:eastAsia="Times New Roman" w:cs="Times New Roman"/>
          <w:bCs/>
          <w:i/>
          <w:color w:val="000000"/>
          <w:szCs w:val="28"/>
          <w:lang w:eastAsia="ru-RU"/>
        </w:rPr>
        <w:lastRenderedPageBreak/>
        <w:t>Показатель уровня выплат</w:t>
      </w:r>
      <w:r>
        <w:rPr>
          <w:rFonts w:eastAsia="Times New Roman" w:cs="Times New Roman"/>
          <w:bCs/>
          <w:i/>
          <w:color w:val="000000"/>
          <w:szCs w:val="28"/>
          <w:lang w:eastAsia="ru-RU"/>
        </w:rPr>
        <w:t>, по видам страхования, кроме страхования жизни</w:t>
      </w:r>
      <w:r w:rsidR="00F115F3">
        <w:rPr>
          <w:rStyle w:val="af3"/>
          <w:rFonts w:eastAsia="Times New Roman" w:cs="Times New Roman"/>
          <w:bCs/>
          <w:i/>
          <w:color w:val="000000"/>
          <w:szCs w:val="28"/>
          <w:lang w:eastAsia="ru-RU"/>
        </w:rPr>
        <w:footnoteReference w:id="9"/>
      </w:r>
    </w:p>
    <w:p w:rsidR="00D61FE8" w:rsidRPr="003A6216" w:rsidRDefault="00D61FE8" w:rsidP="00D61FE8">
      <w:pPr>
        <w:ind w:firstLine="851"/>
        <w:rPr>
          <w:lang w:eastAsia="ru-RU"/>
        </w:rPr>
      </w:pPr>
      <w:r w:rsidRPr="003A6216">
        <w:rPr>
          <w:lang w:eastAsia="ru-RU"/>
        </w:rPr>
        <w:t>Показатель</w:t>
      </w:r>
      <w:r w:rsidR="009B01C0">
        <w:rPr>
          <w:lang w:eastAsia="ru-RU"/>
        </w:rPr>
        <w:t>, определяющий</w:t>
      </w:r>
      <w:r w:rsidRPr="003A6216">
        <w:rPr>
          <w:lang w:eastAsia="ru-RU"/>
        </w:rPr>
        <w:t xml:space="preserve"> общий уровень выплат </w:t>
      </w:r>
      <w:r>
        <w:rPr>
          <w:lang w:eastAsia="ru-RU"/>
        </w:rPr>
        <w:t>с</w:t>
      </w:r>
      <w:r w:rsidRPr="003A6216">
        <w:rPr>
          <w:lang w:eastAsia="ru-RU"/>
        </w:rPr>
        <w:t>траховой компании в процентах (с участием перестраховщиков в выплатах) по отношению к объему собранных страховых премий за период (без учета факта дальнейшего перестрахования рисков). Оптимальное значение данного показателя</w:t>
      </w:r>
      <w:r w:rsidR="009B01C0">
        <w:rPr>
          <w:lang w:eastAsia="ru-RU"/>
        </w:rPr>
        <w:t xml:space="preserve"> определяется в </w:t>
      </w:r>
      <w:r w:rsidRPr="003A6216">
        <w:rPr>
          <w:lang w:eastAsia="ru-RU"/>
        </w:rPr>
        <w:t>зависи</w:t>
      </w:r>
      <w:r w:rsidR="009B01C0">
        <w:rPr>
          <w:lang w:eastAsia="ru-RU"/>
        </w:rPr>
        <w:t>мости</w:t>
      </w:r>
      <w:r w:rsidRPr="003A6216">
        <w:rPr>
          <w:lang w:eastAsia="ru-RU"/>
        </w:rPr>
        <w:t xml:space="preserve"> от специализации </w:t>
      </w:r>
      <w:r>
        <w:rPr>
          <w:lang w:eastAsia="ru-RU"/>
        </w:rPr>
        <w:t>с</w:t>
      </w:r>
      <w:r w:rsidRPr="003A6216">
        <w:rPr>
          <w:lang w:eastAsia="ru-RU"/>
        </w:rPr>
        <w:t xml:space="preserve">траховой компаний на определенных видах страхования. В данном коэффициенте используется достаточно консервативное максимальное ограничение оптимального значения показателя: до 40%, в ряде случаев данное  значение показателя может быт увеличено до 60%. Однако, большие значения показателя </w:t>
      </w:r>
      <w:r w:rsidR="009B01C0">
        <w:rPr>
          <w:lang w:eastAsia="ru-RU"/>
        </w:rPr>
        <w:t>должны</w:t>
      </w:r>
      <w:r w:rsidRPr="003A6216">
        <w:rPr>
          <w:lang w:eastAsia="ru-RU"/>
        </w:rPr>
        <w:t xml:space="preserve"> насторажива</w:t>
      </w:r>
      <w:r w:rsidR="009B01C0">
        <w:rPr>
          <w:lang w:eastAsia="ru-RU"/>
        </w:rPr>
        <w:t>ть, так как</w:t>
      </w:r>
      <w:r w:rsidRPr="003A6216">
        <w:rPr>
          <w:lang w:eastAsia="ru-RU"/>
        </w:rPr>
        <w:t xml:space="preserve"> могут говорить либо о некорректности применяемых </w:t>
      </w:r>
      <w:r>
        <w:rPr>
          <w:lang w:eastAsia="ru-RU"/>
        </w:rPr>
        <w:t>с</w:t>
      </w:r>
      <w:r w:rsidRPr="003A6216">
        <w:rPr>
          <w:lang w:eastAsia="ru-RU"/>
        </w:rPr>
        <w:t xml:space="preserve">траховой компанией страховых тарифах, либо о кумуляции убытков, к которым страховая компания не была готова, либо об агрессивном развитии </w:t>
      </w:r>
      <w:r>
        <w:rPr>
          <w:lang w:eastAsia="ru-RU"/>
        </w:rPr>
        <w:t>с</w:t>
      </w:r>
      <w:r w:rsidR="009B01C0">
        <w:rPr>
          <w:lang w:eastAsia="ru-RU"/>
        </w:rPr>
        <w:t xml:space="preserve">траховой компании в прошлом. </w:t>
      </w:r>
      <w:r w:rsidRPr="003A6216">
        <w:rPr>
          <w:lang w:eastAsia="ru-RU"/>
        </w:rPr>
        <w:t xml:space="preserve">Показатель ниже 5% говорит о том, что </w:t>
      </w:r>
      <w:r>
        <w:rPr>
          <w:lang w:eastAsia="ru-RU"/>
        </w:rPr>
        <w:t>с</w:t>
      </w:r>
      <w:r w:rsidRPr="003A6216">
        <w:rPr>
          <w:lang w:eastAsia="ru-RU"/>
        </w:rPr>
        <w:t xml:space="preserve">траховая компания принимает все меры, чтобы не выплачивать страховое возмещение, и, с точки зрения клиента </w:t>
      </w:r>
      <w:r>
        <w:rPr>
          <w:lang w:eastAsia="ru-RU"/>
        </w:rPr>
        <w:t>с</w:t>
      </w:r>
      <w:r w:rsidRPr="003A6216">
        <w:rPr>
          <w:lang w:eastAsia="ru-RU"/>
        </w:rPr>
        <w:t>траховой компании, данный факт не может быть признан положительным.</w:t>
      </w:r>
    </w:p>
    <w:p w:rsidR="00D61FE8" w:rsidRPr="003A6216" w:rsidRDefault="00D61FE8" w:rsidP="00D61FE8">
      <w:pPr>
        <w:spacing w:line="240" w:lineRule="auto"/>
        <w:jc w:val="left"/>
        <w:rPr>
          <w:rFonts w:eastAsia="Times New Roman" w:cs="Times New Roman"/>
          <w:bCs/>
          <w:color w:val="000000"/>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343"/>
        <w:gridCol w:w="7013"/>
      </w:tblGrid>
      <w:tr w:rsidR="00D61FE8" w:rsidRPr="00E4441C" w:rsidTr="00D61FE8">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E4441C" w:rsidRDefault="00D61FE8" w:rsidP="00D61FE8">
            <w:pPr>
              <w:spacing w:line="240" w:lineRule="auto"/>
              <w:jc w:val="left"/>
              <w:rPr>
                <w:rFonts w:eastAsia="Times New Roman" w:cs="Times New Roman"/>
                <w:b/>
                <w:bCs/>
                <w:sz w:val="24"/>
                <w:szCs w:val="24"/>
                <w:lang w:eastAsia="ru-RU"/>
              </w:rPr>
            </w:pPr>
            <w:r w:rsidRPr="00E4441C">
              <w:rPr>
                <w:rFonts w:eastAsia="Times New Roman" w:cs="Times New Roman"/>
                <w:b/>
                <w:bCs/>
                <w:sz w:val="24"/>
                <w:szCs w:val="24"/>
                <w:lang w:eastAsia="ru-RU"/>
              </w:rPr>
              <w:t>Формула Расчета</w:t>
            </w:r>
          </w:p>
        </w:tc>
        <w:tc>
          <w:tcPr>
            <w:tcW w:w="7013" w:type="dxa"/>
            <w:tcBorders>
              <w:top w:val="single" w:sz="4" w:space="0" w:color="auto"/>
              <w:left w:val="single" w:sz="4" w:space="0" w:color="auto"/>
              <w:bottom w:val="single" w:sz="4" w:space="0" w:color="auto"/>
              <w:right w:val="single" w:sz="4" w:space="0" w:color="auto"/>
            </w:tcBorders>
            <w:shd w:val="clear" w:color="auto" w:fill="auto"/>
          </w:tcPr>
          <w:p w:rsidR="00D61FE8" w:rsidRPr="00E4441C" w:rsidRDefault="00D61FE8" w:rsidP="00D61FE8">
            <w:pPr>
              <w:spacing w:line="240" w:lineRule="auto"/>
              <w:jc w:val="center"/>
              <w:rPr>
                <w:rFonts w:eastAsia="Times New Roman" w:cs="Times New Roman"/>
                <w:sz w:val="20"/>
                <w:szCs w:val="20"/>
                <w:lang w:eastAsia="ru-RU"/>
              </w:rPr>
            </w:pPr>
            <w:r w:rsidRPr="00E4441C">
              <w:rPr>
                <w:rFonts w:eastAsia="Times New Roman" w:cs="Times New Roman"/>
                <w:sz w:val="20"/>
                <w:szCs w:val="20"/>
                <w:lang w:eastAsia="ru-RU"/>
              </w:rPr>
              <w:t>Выплаты по договорам страхования всего кроме жизни (ф.2, стр. 111)</w:t>
            </w:r>
          </w:p>
          <w:p w:rsidR="00D61FE8" w:rsidRPr="00E4441C" w:rsidRDefault="00D61FE8" w:rsidP="00D61FE8">
            <w:pPr>
              <w:spacing w:line="240" w:lineRule="auto"/>
              <w:jc w:val="left"/>
              <w:rPr>
                <w:rFonts w:eastAsia="Times New Roman" w:cs="Times New Roman"/>
                <w:sz w:val="20"/>
                <w:szCs w:val="20"/>
                <w:lang w:eastAsia="ru-RU"/>
              </w:rPr>
            </w:pPr>
            <w:r w:rsidRPr="00E4441C">
              <w:rPr>
                <w:rFonts w:eastAsia="Times New Roman" w:cs="Times New Roman"/>
                <w:sz w:val="20"/>
                <w:szCs w:val="20"/>
                <w:lang w:eastAsia="ru-RU"/>
              </w:rPr>
              <w:t>=</w:t>
            </w:r>
            <w:r>
              <w:rPr>
                <w:rFonts w:eastAsia="Times New Roman" w:cs="Times New Roman"/>
                <w:sz w:val="20"/>
                <w:szCs w:val="20"/>
                <w:lang w:eastAsia="ru-RU"/>
              </w:rPr>
              <w:t xml:space="preserve">       </w:t>
            </w:r>
            <w:r w:rsidRPr="00E4441C">
              <w:rPr>
                <w:rFonts w:eastAsia="Times New Roman" w:cs="Times New Roman"/>
                <w:sz w:val="20"/>
                <w:szCs w:val="20"/>
                <w:lang w:eastAsia="ru-RU"/>
              </w:rPr>
              <w:t>----------------------------------------------------------------------------------------</w:t>
            </w:r>
          </w:p>
          <w:p w:rsidR="00D61FE8" w:rsidRPr="00E4441C" w:rsidRDefault="00D61FE8" w:rsidP="00D61FE8">
            <w:pPr>
              <w:spacing w:line="240" w:lineRule="auto"/>
              <w:jc w:val="center"/>
              <w:rPr>
                <w:rFonts w:eastAsia="Times New Roman" w:cs="Times New Roman"/>
                <w:sz w:val="20"/>
                <w:szCs w:val="20"/>
                <w:lang w:eastAsia="ru-RU"/>
              </w:rPr>
            </w:pPr>
            <w:r w:rsidRPr="00E4441C">
              <w:rPr>
                <w:rFonts w:eastAsia="Times New Roman" w:cs="Times New Roman"/>
                <w:sz w:val="20"/>
                <w:szCs w:val="20"/>
                <w:lang w:eastAsia="ru-RU"/>
              </w:rPr>
              <w:t>Страховые премии всего кроме жизни (ф.2 стр. 081)</w:t>
            </w:r>
          </w:p>
        </w:tc>
      </w:tr>
    </w:tbl>
    <w:p w:rsidR="00D61FE8" w:rsidRDefault="00D61FE8" w:rsidP="00D61FE8">
      <w:pPr>
        <w:spacing w:line="240" w:lineRule="auto"/>
        <w:jc w:val="left"/>
        <w:rPr>
          <w:rFonts w:eastAsia="Times New Roman" w:cs="Times New Roman"/>
          <w:bCs/>
          <w:color w:val="000000"/>
          <w:szCs w:val="28"/>
          <w:lang w:eastAsia="ru-RU"/>
        </w:rPr>
      </w:pPr>
    </w:p>
    <w:p w:rsidR="00D61FE8" w:rsidRPr="00D66172" w:rsidRDefault="00D61FE8" w:rsidP="00D61FE8">
      <w:pPr>
        <w:pStyle w:val="a4"/>
        <w:numPr>
          <w:ilvl w:val="0"/>
          <w:numId w:val="3"/>
        </w:numPr>
        <w:jc w:val="left"/>
        <w:rPr>
          <w:rFonts w:eastAsia="Times New Roman" w:cs="Times New Roman"/>
          <w:bCs/>
          <w:i/>
          <w:color w:val="000000"/>
          <w:szCs w:val="28"/>
          <w:lang w:eastAsia="ru-RU"/>
        </w:rPr>
      </w:pPr>
      <w:r w:rsidRPr="003A6216">
        <w:rPr>
          <w:rFonts w:eastAsia="Times New Roman" w:cs="Times New Roman"/>
          <w:bCs/>
          <w:i/>
          <w:color w:val="000000"/>
          <w:szCs w:val="28"/>
          <w:lang w:eastAsia="ru-RU"/>
        </w:rPr>
        <w:t>Показатель убыточности - нетто, кроме страхования жизни</w:t>
      </w:r>
      <w:r w:rsidR="00F115F3">
        <w:rPr>
          <w:rStyle w:val="af3"/>
          <w:rFonts w:eastAsia="Times New Roman" w:cs="Times New Roman"/>
          <w:bCs/>
          <w:i/>
          <w:color w:val="000000"/>
          <w:szCs w:val="28"/>
          <w:lang w:eastAsia="ru-RU"/>
        </w:rPr>
        <w:footnoteReference w:id="10"/>
      </w:r>
    </w:p>
    <w:p w:rsidR="00D61FE8" w:rsidRPr="00824814" w:rsidRDefault="00D61FE8" w:rsidP="00D61FE8">
      <w:pPr>
        <w:ind w:firstLine="851"/>
        <w:rPr>
          <w:rFonts w:eastAsia="Times New Roman" w:cs="Times New Roman"/>
          <w:bCs/>
          <w:color w:val="000000"/>
          <w:szCs w:val="28"/>
          <w:lang w:eastAsia="ru-RU"/>
        </w:rPr>
      </w:pPr>
      <w:r w:rsidRPr="00D66172">
        <w:rPr>
          <w:rFonts w:eastAsia="Times New Roman" w:cs="Times New Roman"/>
          <w:bCs/>
          <w:color w:val="000000"/>
          <w:szCs w:val="28"/>
          <w:lang w:eastAsia="ru-RU"/>
        </w:rPr>
        <w:t xml:space="preserve">Показатель широко распространен в западной практике. Он </w:t>
      </w:r>
      <w:r w:rsidR="00B37E19">
        <w:rPr>
          <w:rFonts w:eastAsia="Times New Roman" w:cs="Times New Roman"/>
          <w:bCs/>
          <w:color w:val="000000"/>
          <w:szCs w:val="28"/>
          <w:lang w:eastAsia="ru-RU"/>
        </w:rPr>
        <w:t>показывает</w:t>
      </w:r>
      <w:r w:rsidRPr="00D66172">
        <w:rPr>
          <w:rFonts w:eastAsia="Times New Roman" w:cs="Times New Roman"/>
          <w:bCs/>
          <w:color w:val="000000"/>
          <w:szCs w:val="28"/>
          <w:lang w:eastAsia="ru-RU"/>
        </w:rPr>
        <w:t xml:space="preserve"> уровень убыточности собственных страховых операций </w:t>
      </w:r>
      <w:r w:rsidR="00844DAA">
        <w:rPr>
          <w:rFonts w:eastAsia="Times New Roman" w:cs="Times New Roman"/>
          <w:bCs/>
          <w:color w:val="000000"/>
          <w:szCs w:val="28"/>
          <w:lang w:eastAsia="ru-RU"/>
        </w:rPr>
        <w:t xml:space="preserve">страховой </w:t>
      </w:r>
      <w:r w:rsidR="00B37E19">
        <w:rPr>
          <w:rFonts w:eastAsia="Times New Roman" w:cs="Times New Roman"/>
          <w:bCs/>
          <w:color w:val="000000"/>
          <w:szCs w:val="28"/>
          <w:lang w:eastAsia="ru-RU"/>
        </w:rPr>
        <w:t>организации</w:t>
      </w:r>
      <w:r w:rsidR="00844DAA">
        <w:rPr>
          <w:rFonts w:eastAsia="Times New Roman" w:cs="Times New Roman"/>
          <w:bCs/>
          <w:color w:val="000000"/>
          <w:szCs w:val="28"/>
          <w:lang w:eastAsia="ru-RU"/>
        </w:rPr>
        <w:t>, не учитывая</w:t>
      </w:r>
      <w:r w:rsidRPr="00D66172">
        <w:rPr>
          <w:rFonts w:eastAsia="Times New Roman" w:cs="Times New Roman"/>
          <w:bCs/>
          <w:color w:val="000000"/>
          <w:szCs w:val="28"/>
          <w:lang w:eastAsia="ru-RU"/>
        </w:rPr>
        <w:t xml:space="preserve"> </w:t>
      </w:r>
      <w:r w:rsidR="00844DAA">
        <w:rPr>
          <w:rFonts w:eastAsia="Times New Roman" w:cs="Times New Roman"/>
          <w:bCs/>
          <w:color w:val="000000"/>
          <w:szCs w:val="28"/>
          <w:lang w:eastAsia="ru-RU"/>
        </w:rPr>
        <w:t>участие</w:t>
      </w:r>
      <w:r w:rsidRPr="00D66172">
        <w:rPr>
          <w:rFonts w:eastAsia="Times New Roman" w:cs="Times New Roman"/>
          <w:bCs/>
          <w:color w:val="000000"/>
          <w:szCs w:val="28"/>
          <w:lang w:eastAsia="ru-RU"/>
        </w:rPr>
        <w:t xml:space="preserve"> перестраховщиков в </w:t>
      </w:r>
      <w:r w:rsidR="00844DAA">
        <w:rPr>
          <w:rFonts w:eastAsia="Times New Roman" w:cs="Times New Roman"/>
          <w:bCs/>
          <w:color w:val="000000"/>
          <w:szCs w:val="28"/>
          <w:lang w:eastAsia="ru-RU"/>
        </w:rPr>
        <w:t xml:space="preserve">осуществленных выплатах и </w:t>
      </w:r>
      <w:r w:rsidRPr="00D66172">
        <w:rPr>
          <w:rFonts w:eastAsia="Times New Roman" w:cs="Times New Roman"/>
          <w:bCs/>
          <w:color w:val="000000"/>
          <w:szCs w:val="28"/>
          <w:lang w:eastAsia="ru-RU"/>
        </w:rPr>
        <w:t>полученных</w:t>
      </w:r>
      <w:r w:rsidR="00844DAA">
        <w:rPr>
          <w:rFonts w:eastAsia="Times New Roman" w:cs="Times New Roman"/>
          <w:bCs/>
          <w:color w:val="000000"/>
          <w:szCs w:val="28"/>
          <w:lang w:eastAsia="ru-RU"/>
        </w:rPr>
        <w:t xml:space="preserve"> премиях</w:t>
      </w:r>
      <w:r w:rsidRPr="00D66172">
        <w:rPr>
          <w:rFonts w:eastAsia="Times New Roman" w:cs="Times New Roman"/>
          <w:bCs/>
          <w:color w:val="000000"/>
          <w:szCs w:val="28"/>
          <w:lang w:eastAsia="ru-RU"/>
        </w:rPr>
        <w:t xml:space="preserve">. </w:t>
      </w:r>
      <w:r w:rsidR="00844DAA">
        <w:rPr>
          <w:rFonts w:eastAsia="Times New Roman" w:cs="Times New Roman"/>
          <w:bCs/>
          <w:color w:val="000000"/>
          <w:szCs w:val="28"/>
          <w:lang w:eastAsia="ru-RU"/>
        </w:rPr>
        <w:t xml:space="preserve">Чаще всего, значение </w:t>
      </w:r>
      <w:r w:rsidRPr="00D66172">
        <w:rPr>
          <w:rFonts w:eastAsia="Times New Roman" w:cs="Times New Roman"/>
          <w:bCs/>
          <w:color w:val="000000"/>
          <w:szCs w:val="28"/>
          <w:lang w:eastAsia="ru-RU"/>
        </w:rPr>
        <w:t>данн</w:t>
      </w:r>
      <w:r w:rsidR="00844DAA">
        <w:rPr>
          <w:rFonts w:eastAsia="Times New Roman" w:cs="Times New Roman"/>
          <w:bCs/>
          <w:color w:val="000000"/>
          <w:szCs w:val="28"/>
          <w:lang w:eastAsia="ru-RU"/>
        </w:rPr>
        <w:t>ого показателя</w:t>
      </w:r>
      <w:r w:rsidRPr="00D66172">
        <w:rPr>
          <w:rFonts w:eastAsia="Times New Roman" w:cs="Times New Roman"/>
          <w:bCs/>
          <w:color w:val="000000"/>
          <w:szCs w:val="28"/>
          <w:lang w:eastAsia="ru-RU"/>
        </w:rPr>
        <w:t xml:space="preserve"> всегда выше «</w:t>
      </w:r>
      <w:r w:rsidR="00844DAA">
        <w:rPr>
          <w:rFonts w:eastAsia="Times New Roman" w:cs="Times New Roman"/>
          <w:bCs/>
          <w:color w:val="000000"/>
          <w:szCs w:val="28"/>
          <w:lang w:eastAsia="ru-RU"/>
        </w:rPr>
        <w:t>У</w:t>
      </w:r>
      <w:r>
        <w:rPr>
          <w:rFonts w:eastAsia="Times New Roman" w:cs="Times New Roman"/>
          <w:bCs/>
          <w:color w:val="000000"/>
          <w:szCs w:val="28"/>
          <w:lang w:eastAsia="ru-RU"/>
        </w:rPr>
        <w:t>ровня выплат»</w:t>
      </w:r>
      <w:r w:rsidR="00A477A3">
        <w:rPr>
          <w:rFonts w:eastAsia="Times New Roman" w:cs="Times New Roman"/>
          <w:bCs/>
          <w:color w:val="000000"/>
          <w:szCs w:val="28"/>
          <w:lang w:eastAsia="ru-RU"/>
        </w:rPr>
        <w:t xml:space="preserve"> -</w:t>
      </w:r>
      <w:r w:rsidRPr="00D66172">
        <w:rPr>
          <w:rFonts w:eastAsia="Times New Roman" w:cs="Times New Roman"/>
          <w:bCs/>
          <w:color w:val="000000"/>
          <w:szCs w:val="28"/>
          <w:lang w:eastAsia="ru-RU"/>
        </w:rPr>
        <w:t xml:space="preserve"> </w:t>
      </w:r>
      <w:r w:rsidR="00A477A3">
        <w:rPr>
          <w:rFonts w:eastAsia="Times New Roman" w:cs="Times New Roman"/>
          <w:bCs/>
          <w:color w:val="000000"/>
          <w:szCs w:val="28"/>
          <w:lang w:eastAsia="ru-RU"/>
        </w:rPr>
        <w:t>показателя, у</w:t>
      </w:r>
      <w:r w:rsidRPr="00D66172">
        <w:rPr>
          <w:rFonts w:eastAsia="Times New Roman" w:cs="Times New Roman"/>
          <w:bCs/>
          <w:color w:val="000000"/>
          <w:szCs w:val="28"/>
          <w:lang w:eastAsia="ru-RU"/>
        </w:rPr>
        <w:t>читыва</w:t>
      </w:r>
      <w:r w:rsidR="00A477A3">
        <w:rPr>
          <w:rFonts w:eastAsia="Times New Roman" w:cs="Times New Roman"/>
          <w:bCs/>
          <w:color w:val="000000"/>
          <w:szCs w:val="28"/>
          <w:lang w:eastAsia="ru-RU"/>
        </w:rPr>
        <w:t>ющего</w:t>
      </w:r>
      <w:r w:rsidRPr="00D66172">
        <w:rPr>
          <w:rFonts w:eastAsia="Times New Roman" w:cs="Times New Roman"/>
          <w:bCs/>
          <w:color w:val="000000"/>
          <w:szCs w:val="28"/>
          <w:lang w:eastAsia="ru-RU"/>
        </w:rPr>
        <w:t xml:space="preserve"> участие перестраховщиков, </w:t>
      </w:r>
      <w:r w:rsidR="00A477A3">
        <w:rPr>
          <w:rFonts w:eastAsia="Times New Roman" w:cs="Times New Roman"/>
          <w:bCs/>
          <w:color w:val="000000"/>
          <w:szCs w:val="28"/>
          <w:lang w:eastAsia="ru-RU"/>
        </w:rPr>
        <w:t xml:space="preserve">вследствие </w:t>
      </w:r>
      <w:r w:rsidRPr="00D66172">
        <w:rPr>
          <w:rFonts w:eastAsia="Times New Roman" w:cs="Times New Roman"/>
          <w:bCs/>
          <w:color w:val="000000"/>
          <w:szCs w:val="28"/>
          <w:lang w:eastAsia="ru-RU"/>
        </w:rPr>
        <w:t xml:space="preserve">наличия таких </w:t>
      </w:r>
      <w:r w:rsidRPr="00D66172">
        <w:rPr>
          <w:rFonts w:eastAsia="Times New Roman" w:cs="Times New Roman"/>
          <w:bCs/>
          <w:color w:val="000000"/>
          <w:szCs w:val="28"/>
          <w:lang w:eastAsia="ru-RU"/>
        </w:rPr>
        <w:lastRenderedPageBreak/>
        <w:t xml:space="preserve">условий перестрахования, как "эксцедент убытка", когда убытки </w:t>
      </w:r>
      <w:r w:rsidR="00A477A3">
        <w:rPr>
          <w:rFonts w:eastAsia="Times New Roman" w:cs="Times New Roman"/>
          <w:bCs/>
          <w:color w:val="000000"/>
          <w:szCs w:val="28"/>
          <w:lang w:eastAsia="ru-RU"/>
        </w:rPr>
        <w:t>меньше, чем суммы, которые оговорены</w:t>
      </w:r>
      <w:r w:rsidRPr="00D66172">
        <w:rPr>
          <w:rFonts w:eastAsia="Times New Roman" w:cs="Times New Roman"/>
          <w:bCs/>
          <w:color w:val="000000"/>
          <w:szCs w:val="28"/>
          <w:lang w:eastAsia="ru-RU"/>
        </w:rPr>
        <w:t xml:space="preserve"> в договоре перестрахования</w:t>
      </w:r>
      <w:r>
        <w:rPr>
          <w:rFonts w:eastAsia="Times New Roman" w:cs="Times New Roman"/>
          <w:bCs/>
          <w:color w:val="000000"/>
          <w:szCs w:val="28"/>
          <w:lang w:eastAsia="ru-RU"/>
        </w:rPr>
        <w:t>,</w:t>
      </w:r>
      <w:r w:rsidRPr="00D66172">
        <w:rPr>
          <w:rFonts w:eastAsia="Times New Roman" w:cs="Times New Roman"/>
          <w:bCs/>
          <w:color w:val="000000"/>
          <w:szCs w:val="28"/>
          <w:lang w:eastAsia="ru-RU"/>
        </w:rPr>
        <w:t xml:space="preserve"> оплачиваются самой страховой </w:t>
      </w:r>
      <w:r w:rsidR="00B37E19">
        <w:rPr>
          <w:rFonts w:eastAsia="Times New Roman" w:cs="Times New Roman"/>
          <w:bCs/>
          <w:color w:val="000000"/>
          <w:szCs w:val="28"/>
          <w:lang w:eastAsia="ru-RU"/>
        </w:rPr>
        <w:t>организацией</w:t>
      </w:r>
      <w:r w:rsidRPr="00D66172">
        <w:rPr>
          <w:rFonts w:eastAsia="Times New Roman" w:cs="Times New Roman"/>
          <w:bCs/>
          <w:color w:val="000000"/>
          <w:szCs w:val="28"/>
          <w:lang w:eastAsia="ru-RU"/>
        </w:rPr>
        <w:t xml:space="preserve">. </w:t>
      </w:r>
      <w:r w:rsidR="00A477A3">
        <w:rPr>
          <w:rFonts w:eastAsia="Times New Roman" w:cs="Times New Roman"/>
          <w:bCs/>
          <w:color w:val="000000"/>
          <w:szCs w:val="28"/>
          <w:lang w:eastAsia="ru-RU"/>
        </w:rPr>
        <w:t xml:space="preserve">Слишком </w:t>
      </w:r>
      <w:r w:rsidRPr="00D66172">
        <w:rPr>
          <w:rFonts w:eastAsia="Times New Roman" w:cs="Times New Roman"/>
          <w:bCs/>
          <w:color w:val="000000"/>
          <w:szCs w:val="28"/>
          <w:lang w:eastAsia="ru-RU"/>
        </w:rPr>
        <w:t xml:space="preserve">низкие </w:t>
      </w:r>
      <w:r w:rsidR="00A477A3">
        <w:rPr>
          <w:rFonts w:eastAsia="Times New Roman" w:cs="Times New Roman"/>
          <w:bCs/>
          <w:color w:val="000000"/>
          <w:szCs w:val="28"/>
          <w:lang w:eastAsia="ru-RU"/>
        </w:rPr>
        <w:t>показатели означают</w:t>
      </w:r>
      <w:r w:rsidRPr="00D66172">
        <w:rPr>
          <w:rFonts w:eastAsia="Times New Roman" w:cs="Times New Roman"/>
          <w:bCs/>
          <w:color w:val="000000"/>
          <w:szCs w:val="28"/>
          <w:lang w:eastAsia="ru-RU"/>
        </w:rPr>
        <w:t xml:space="preserve">, что </w:t>
      </w:r>
      <w:r>
        <w:rPr>
          <w:rFonts w:eastAsia="Times New Roman" w:cs="Times New Roman"/>
          <w:bCs/>
          <w:color w:val="000000"/>
          <w:szCs w:val="28"/>
          <w:lang w:eastAsia="ru-RU"/>
        </w:rPr>
        <w:t>страховая компания</w:t>
      </w:r>
      <w:r w:rsidR="00A477A3">
        <w:rPr>
          <w:rFonts w:eastAsia="Times New Roman" w:cs="Times New Roman"/>
          <w:bCs/>
          <w:color w:val="000000"/>
          <w:szCs w:val="28"/>
          <w:lang w:eastAsia="ru-RU"/>
        </w:rPr>
        <w:t xml:space="preserve"> не производит выплаты</w:t>
      </w:r>
      <w:r w:rsidRPr="00D66172">
        <w:rPr>
          <w:rFonts w:eastAsia="Times New Roman" w:cs="Times New Roman"/>
          <w:bCs/>
          <w:color w:val="000000"/>
          <w:szCs w:val="28"/>
          <w:lang w:eastAsia="ru-RU"/>
        </w:rPr>
        <w:t xml:space="preserve"> по</w:t>
      </w:r>
      <w:r w:rsidR="00A477A3">
        <w:rPr>
          <w:rFonts w:eastAsia="Times New Roman" w:cs="Times New Roman"/>
          <w:bCs/>
          <w:color w:val="000000"/>
          <w:szCs w:val="28"/>
          <w:lang w:eastAsia="ru-RU"/>
        </w:rPr>
        <w:t xml:space="preserve"> договорам страхования. Завышенные значения показателя свидетельствуют</w:t>
      </w:r>
      <w:r w:rsidRPr="00D66172">
        <w:rPr>
          <w:rFonts w:eastAsia="Times New Roman" w:cs="Times New Roman"/>
          <w:bCs/>
          <w:color w:val="000000"/>
          <w:szCs w:val="28"/>
          <w:lang w:eastAsia="ru-RU"/>
        </w:rPr>
        <w:t xml:space="preserve"> о несбалансированном страховом портфеле </w:t>
      </w:r>
      <w:r>
        <w:rPr>
          <w:rFonts w:eastAsia="Times New Roman" w:cs="Times New Roman"/>
          <w:bCs/>
          <w:color w:val="000000"/>
          <w:szCs w:val="28"/>
          <w:lang w:eastAsia="ru-RU"/>
        </w:rPr>
        <w:t>страховой компании</w:t>
      </w:r>
      <w:r w:rsidRPr="00D66172">
        <w:rPr>
          <w:rFonts w:eastAsia="Times New Roman" w:cs="Times New Roman"/>
          <w:bCs/>
          <w:color w:val="000000"/>
          <w:szCs w:val="28"/>
          <w:lang w:eastAsia="ru-RU"/>
        </w:rPr>
        <w:t xml:space="preserve">, </w:t>
      </w:r>
      <w:r w:rsidR="00A477A3">
        <w:rPr>
          <w:rFonts w:eastAsia="Times New Roman" w:cs="Times New Roman"/>
          <w:bCs/>
          <w:color w:val="000000"/>
          <w:szCs w:val="28"/>
          <w:lang w:eastAsia="ru-RU"/>
        </w:rPr>
        <w:t>либо о</w:t>
      </w:r>
      <w:r w:rsidRPr="00D66172">
        <w:rPr>
          <w:rFonts w:eastAsia="Times New Roman" w:cs="Times New Roman"/>
          <w:bCs/>
          <w:color w:val="000000"/>
          <w:szCs w:val="28"/>
          <w:lang w:eastAsia="ru-RU"/>
        </w:rPr>
        <w:t xml:space="preserve"> не</w:t>
      </w:r>
      <w:r>
        <w:rPr>
          <w:rFonts w:eastAsia="Times New Roman" w:cs="Times New Roman"/>
          <w:bCs/>
          <w:color w:val="000000"/>
          <w:szCs w:val="28"/>
          <w:lang w:eastAsia="ru-RU"/>
        </w:rPr>
        <w:t xml:space="preserve"> </w:t>
      </w:r>
      <w:r w:rsidRPr="00D66172">
        <w:rPr>
          <w:rFonts w:eastAsia="Times New Roman" w:cs="Times New Roman"/>
          <w:bCs/>
          <w:color w:val="000000"/>
          <w:szCs w:val="28"/>
          <w:lang w:eastAsia="ru-RU"/>
        </w:rPr>
        <w:t>оптимально</w:t>
      </w:r>
      <w:r w:rsidR="00A477A3">
        <w:rPr>
          <w:rFonts w:eastAsia="Times New Roman" w:cs="Times New Roman"/>
          <w:bCs/>
          <w:color w:val="000000"/>
          <w:szCs w:val="28"/>
          <w:lang w:eastAsia="ru-RU"/>
        </w:rPr>
        <w:t>й</w:t>
      </w:r>
      <w:r w:rsidRPr="00D66172">
        <w:rPr>
          <w:rFonts w:eastAsia="Times New Roman" w:cs="Times New Roman"/>
          <w:bCs/>
          <w:color w:val="000000"/>
          <w:szCs w:val="28"/>
          <w:lang w:eastAsia="ru-RU"/>
        </w:rPr>
        <w:t xml:space="preserve"> политик</w:t>
      </w:r>
      <w:r w:rsidR="00A477A3">
        <w:rPr>
          <w:rFonts w:eastAsia="Times New Roman" w:cs="Times New Roman"/>
          <w:bCs/>
          <w:color w:val="000000"/>
          <w:szCs w:val="28"/>
          <w:lang w:eastAsia="ru-RU"/>
        </w:rPr>
        <w:t>е</w:t>
      </w:r>
      <w:r w:rsidRPr="00D66172">
        <w:rPr>
          <w:rFonts w:eastAsia="Times New Roman" w:cs="Times New Roman"/>
          <w:bCs/>
          <w:color w:val="000000"/>
          <w:szCs w:val="28"/>
          <w:lang w:eastAsia="ru-RU"/>
        </w:rPr>
        <w:t xml:space="preserve"> перестрахования рисков</w:t>
      </w:r>
      <w:r w:rsidR="00A477A3">
        <w:rPr>
          <w:rFonts w:eastAsia="Times New Roman" w:cs="Times New Roman"/>
          <w:bCs/>
          <w:color w:val="000000"/>
          <w:szCs w:val="28"/>
          <w:lang w:eastAsia="ru-RU"/>
        </w:rPr>
        <w:t>.</w:t>
      </w:r>
      <w:r w:rsidRPr="00D66172">
        <w:rPr>
          <w:rFonts w:eastAsia="Times New Roman" w:cs="Times New Roman"/>
          <w:bCs/>
          <w:color w:val="000000"/>
          <w:szCs w:val="28"/>
          <w:lang w:eastAsia="ru-RU"/>
        </w:rPr>
        <w:t xml:space="preserve"> </w:t>
      </w:r>
    </w:p>
    <w:p w:rsidR="00D61FE8" w:rsidRPr="00824814" w:rsidRDefault="00D61FE8" w:rsidP="00D61FE8">
      <w:pPr>
        <w:spacing w:line="240" w:lineRule="auto"/>
        <w:jc w:val="left"/>
        <w:rPr>
          <w:rFonts w:eastAsia="Times New Roman" w:cs="Times New Roman"/>
          <w:bCs/>
          <w:i/>
          <w:color w:val="000000"/>
          <w:szCs w:val="28"/>
          <w:lang w:eastAsia="ru-RU"/>
        </w:rPr>
      </w:pPr>
    </w:p>
    <w:tbl>
      <w:tblPr>
        <w:tblW w:w="0" w:type="auto"/>
        <w:tblInd w:w="108" w:type="dxa"/>
        <w:tblCellMar>
          <w:left w:w="0" w:type="dxa"/>
          <w:right w:w="0" w:type="dxa"/>
        </w:tblCellMar>
        <w:tblLook w:val="04A0"/>
      </w:tblPr>
      <w:tblGrid>
        <w:gridCol w:w="1930"/>
        <w:gridCol w:w="522"/>
        <w:gridCol w:w="2522"/>
        <w:gridCol w:w="2225"/>
        <w:gridCol w:w="2157"/>
      </w:tblGrid>
      <w:tr w:rsidR="00D61FE8" w:rsidRPr="007031EF" w:rsidTr="00D61FE8">
        <w:tc>
          <w:tcPr>
            <w:tcW w:w="2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90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Выплаты по договорам страхования – нетто перестрах. (ф.2, стр. 110)</w:t>
            </w:r>
          </w:p>
          <w:p w:rsidR="00D61FE8" w:rsidRPr="0003216A"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Заработанная премия –нетто перестрахование*</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outlineLvl w:val="5"/>
              <w:rPr>
                <w:rFonts w:eastAsia="Times New Roman" w:cs="Times New Roman"/>
                <w:color w:val="000000"/>
                <w:sz w:val="20"/>
                <w:szCs w:val="20"/>
                <w:u w:val="single"/>
                <w:lang w:eastAsia="ru-RU"/>
              </w:rPr>
            </w:pPr>
            <w:r w:rsidRPr="007031EF">
              <w:rPr>
                <w:rFonts w:eastAsia="Times New Roman" w:cs="Times New Roman"/>
                <w:color w:val="000000"/>
                <w:sz w:val="20"/>
                <w:szCs w:val="20"/>
                <w:u w:val="single"/>
                <w:lang w:eastAsia="ru-RU"/>
              </w:rPr>
              <w:t>*Заработанная премия –нетто перестрахование=</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Страховые премии –нетто перестрах. за отчетный период (ф.2 стр. 080)</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 Резерв незаработанной премии-нетто перестрахование</w:t>
            </w:r>
            <w:r w:rsidRPr="007031EF">
              <w:rPr>
                <w:rFonts w:eastAsia="Times New Roman" w:cs="Times New Roman"/>
                <w:sz w:val="20"/>
                <w:lang w:eastAsia="ru-RU"/>
              </w:rPr>
              <w:t> </w:t>
            </w:r>
            <w:r w:rsidRPr="007031EF">
              <w:rPr>
                <w:rFonts w:eastAsia="Times New Roman" w:cs="Times New Roman"/>
                <w:i/>
                <w:iCs/>
                <w:sz w:val="20"/>
                <w:szCs w:val="20"/>
                <w:lang w:eastAsia="ru-RU"/>
              </w:rPr>
              <w:t>на начало отчетного периода</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3) - Резерв незаработанной премии-нетто</w:t>
            </w:r>
            <w:r w:rsidRPr="007031EF">
              <w:rPr>
                <w:rFonts w:eastAsia="Times New Roman" w:cs="Times New Roman"/>
                <w:sz w:val="20"/>
                <w:lang w:eastAsia="ru-RU"/>
              </w:rPr>
              <w:t> </w:t>
            </w:r>
            <w:r w:rsidRPr="007031EF">
              <w:rPr>
                <w:rFonts w:eastAsia="Times New Roman" w:cs="Times New Roman"/>
                <w:i/>
                <w:iCs/>
                <w:sz w:val="20"/>
                <w:szCs w:val="20"/>
                <w:lang w:eastAsia="ru-RU"/>
              </w:rPr>
              <w:t>перестрахование на конец отчетного периода</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outlineLvl w:val="4"/>
              <w:rPr>
                <w:rFonts w:eastAsia="Times New Roman" w:cs="Times New Roman"/>
                <w:i/>
                <w:iCs/>
                <w:color w:val="000000"/>
                <w:sz w:val="20"/>
                <w:szCs w:val="20"/>
                <w:u w:val="single"/>
                <w:lang w:eastAsia="ru-RU"/>
              </w:rPr>
            </w:pPr>
            <w:r w:rsidRPr="007031EF">
              <w:rPr>
                <w:rFonts w:eastAsia="Times New Roman" w:cs="Times New Roman"/>
                <w:color w:val="000000"/>
                <w:sz w:val="20"/>
                <w:szCs w:val="20"/>
                <w:u w:val="single"/>
                <w:lang w:eastAsia="ru-RU"/>
              </w:rPr>
              <w:t> **Резерв незаработанной премии – нетто перестрахование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Резерв незаработанной премии (ф. 1 стр. 520)</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Доля перестраховщиков в резерве незаработанной премии (ф.1 стр.162)</w:t>
            </w:r>
          </w:p>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 </w:t>
            </w:r>
          </w:p>
        </w:tc>
      </w:tr>
      <w:tr w:rsidR="00D61FE8" w:rsidRPr="007031EF" w:rsidTr="00D61FE8">
        <w:trPr>
          <w:gridAfter w:val="1"/>
          <w:wAfter w:w="2157" w:type="dxa"/>
        </w:trPr>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c>
          <w:tcPr>
            <w:tcW w:w="304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c>
          <w:tcPr>
            <w:tcW w:w="22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r>
    </w:tbl>
    <w:p w:rsidR="00D61FE8" w:rsidRDefault="00D61FE8" w:rsidP="00D61FE8">
      <w:pPr>
        <w:spacing w:line="240" w:lineRule="auto"/>
        <w:jc w:val="left"/>
        <w:rPr>
          <w:rFonts w:eastAsia="Times New Roman" w:cs="Times New Roman"/>
          <w:bCs/>
          <w:color w:val="000000"/>
          <w:szCs w:val="28"/>
          <w:lang w:eastAsia="ru-RU"/>
        </w:rPr>
      </w:pPr>
    </w:p>
    <w:p w:rsidR="00D61FE8" w:rsidRPr="00953B7F" w:rsidRDefault="00D61FE8" w:rsidP="00D61FE8">
      <w:pPr>
        <w:pStyle w:val="a4"/>
        <w:numPr>
          <w:ilvl w:val="0"/>
          <w:numId w:val="2"/>
        </w:numPr>
        <w:jc w:val="left"/>
        <w:rPr>
          <w:rFonts w:eastAsia="Times New Roman" w:cs="Times New Roman"/>
          <w:bCs/>
          <w:color w:val="000000"/>
          <w:szCs w:val="28"/>
          <w:lang w:val="en-US" w:eastAsia="ru-RU"/>
        </w:rPr>
      </w:pPr>
      <w:r w:rsidRPr="00953B7F">
        <w:rPr>
          <w:rFonts w:eastAsia="Times New Roman" w:cs="Times New Roman"/>
          <w:bCs/>
          <w:color w:val="000000"/>
          <w:szCs w:val="28"/>
          <w:lang w:eastAsia="ru-RU"/>
        </w:rPr>
        <w:t>Показатели оценки перестраховочных операций</w:t>
      </w:r>
    </w:p>
    <w:p w:rsidR="00D61FE8" w:rsidRPr="003E75AD" w:rsidRDefault="00D61FE8" w:rsidP="00D61FE8">
      <w:pPr>
        <w:pStyle w:val="a4"/>
        <w:numPr>
          <w:ilvl w:val="0"/>
          <w:numId w:val="3"/>
        </w:numPr>
        <w:jc w:val="left"/>
        <w:rPr>
          <w:rFonts w:eastAsia="Times New Roman" w:cs="Times New Roman"/>
          <w:bCs/>
          <w:i/>
          <w:color w:val="000000"/>
          <w:szCs w:val="28"/>
          <w:lang w:eastAsia="ru-RU"/>
        </w:rPr>
      </w:pPr>
      <w:r w:rsidRPr="003E75AD">
        <w:rPr>
          <w:rFonts w:eastAsia="Times New Roman" w:cs="Times New Roman"/>
          <w:bCs/>
          <w:i/>
          <w:color w:val="000000"/>
          <w:szCs w:val="28"/>
          <w:lang w:eastAsia="ru-RU"/>
        </w:rPr>
        <w:t>Доля перестраховщиков в страховых резервах, кроме жизни</w:t>
      </w:r>
      <w:r w:rsidR="00F115F3">
        <w:rPr>
          <w:rStyle w:val="af3"/>
          <w:rFonts w:eastAsia="Times New Roman" w:cs="Times New Roman"/>
          <w:bCs/>
          <w:i/>
          <w:color w:val="000000"/>
          <w:szCs w:val="28"/>
          <w:lang w:eastAsia="ru-RU"/>
        </w:rPr>
        <w:footnoteReference w:id="11"/>
      </w:r>
    </w:p>
    <w:p w:rsidR="00D61FE8" w:rsidRDefault="00D61FE8" w:rsidP="00D61FE8">
      <w:pPr>
        <w:ind w:firstLine="851"/>
        <w:rPr>
          <w:rFonts w:eastAsia="Times New Roman" w:cs="Times New Roman"/>
          <w:bCs/>
          <w:color w:val="000000"/>
          <w:szCs w:val="28"/>
          <w:lang w:eastAsia="ru-RU"/>
        </w:rPr>
      </w:pPr>
      <w:r w:rsidRPr="003E75AD">
        <w:rPr>
          <w:rFonts w:eastAsia="Times New Roman" w:cs="Times New Roman"/>
          <w:bCs/>
          <w:color w:val="000000"/>
          <w:szCs w:val="28"/>
          <w:lang w:eastAsia="ru-RU"/>
        </w:rPr>
        <w:t xml:space="preserve">Доля перестраховщиков в страховых резервах </w:t>
      </w:r>
      <w:r>
        <w:rPr>
          <w:rFonts w:eastAsia="Times New Roman" w:cs="Times New Roman"/>
          <w:bCs/>
          <w:color w:val="000000"/>
          <w:szCs w:val="28"/>
          <w:lang w:eastAsia="ru-RU"/>
        </w:rPr>
        <w:t>показывает</w:t>
      </w:r>
      <w:r w:rsidRPr="003E75AD">
        <w:rPr>
          <w:rFonts w:eastAsia="Times New Roman" w:cs="Times New Roman"/>
          <w:bCs/>
          <w:color w:val="000000"/>
          <w:szCs w:val="28"/>
          <w:lang w:eastAsia="ru-RU"/>
        </w:rPr>
        <w:t xml:space="preserve"> степень зависимости страховой компании от перестраховщиков,</w:t>
      </w:r>
      <w:r>
        <w:rPr>
          <w:rFonts w:eastAsia="Times New Roman" w:cs="Times New Roman"/>
          <w:bCs/>
          <w:color w:val="000000"/>
          <w:szCs w:val="28"/>
          <w:lang w:eastAsia="ru-RU"/>
        </w:rPr>
        <w:t xml:space="preserve"> которая </w:t>
      </w:r>
      <w:r w:rsidRPr="003E75AD">
        <w:rPr>
          <w:rFonts w:eastAsia="Times New Roman" w:cs="Times New Roman"/>
          <w:bCs/>
          <w:color w:val="000000"/>
          <w:szCs w:val="28"/>
          <w:lang w:eastAsia="ru-RU"/>
        </w:rPr>
        <w:t>сложи</w:t>
      </w:r>
      <w:r>
        <w:rPr>
          <w:rFonts w:eastAsia="Times New Roman" w:cs="Times New Roman"/>
          <w:bCs/>
          <w:color w:val="000000"/>
          <w:szCs w:val="28"/>
          <w:lang w:eastAsia="ru-RU"/>
        </w:rPr>
        <w:t>лась</w:t>
      </w:r>
      <w:r w:rsidRPr="003E75AD">
        <w:rPr>
          <w:rFonts w:eastAsia="Times New Roman" w:cs="Times New Roman"/>
          <w:bCs/>
          <w:color w:val="000000"/>
          <w:szCs w:val="28"/>
          <w:lang w:eastAsia="ru-RU"/>
        </w:rPr>
        <w:t xml:space="preserve"> на отчетную дату. Данный показатель не должен быть </w:t>
      </w:r>
      <w:r>
        <w:rPr>
          <w:rFonts w:eastAsia="Times New Roman" w:cs="Times New Roman"/>
          <w:bCs/>
          <w:color w:val="000000"/>
          <w:szCs w:val="28"/>
          <w:lang w:eastAsia="ru-RU"/>
        </w:rPr>
        <w:t>ниже 5%-10%</w:t>
      </w:r>
      <w:r w:rsidRPr="003E75AD">
        <w:rPr>
          <w:rFonts w:eastAsia="Times New Roman" w:cs="Times New Roman"/>
          <w:bCs/>
          <w:color w:val="000000"/>
          <w:szCs w:val="28"/>
          <w:lang w:eastAsia="ru-RU"/>
        </w:rPr>
        <w:t>, т.к. не</w:t>
      </w:r>
      <w:r>
        <w:rPr>
          <w:rFonts w:eastAsia="Times New Roman" w:cs="Times New Roman"/>
          <w:bCs/>
          <w:color w:val="000000"/>
          <w:szCs w:val="28"/>
          <w:lang w:eastAsia="ru-RU"/>
        </w:rPr>
        <w:t>применение</w:t>
      </w:r>
      <w:r w:rsidRPr="003E75AD">
        <w:rPr>
          <w:rFonts w:eastAsia="Times New Roman" w:cs="Times New Roman"/>
          <w:bCs/>
          <w:color w:val="000000"/>
          <w:szCs w:val="28"/>
          <w:lang w:eastAsia="ru-RU"/>
        </w:rPr>
        <w:t xml:space="preserve"> инструмента перестрахования рисков может привести к </w:t>
      </w:r>
      <w:r>
        <w:rPr>
          <w:rFonts w:eastAsia="Times New Roman" w:cs="Times New Roman"/>
          <w:bCs/>
          <w:color w:val="000000"/>
          <w:szCs w:val="28"/>
          <w:lang w:eastAsia="ru-RU"/>
        </w:rPr>
        <w:t>высокому</w:t>
      </w:r>
      <w:r w:rsidRPr="003E75AD">
        <w:rPr>
          <w:rFonts w:eastAsia="Times New Roman" w:cs="Times New Roman"/>
          <w:bCs/>
          <w:color w:val="000000"/>
          <w:szCs w:val="28"/>
          <w:lang w:eastAsia="ru-RU"/>
        </w:rPr>
        <w:t xml:space="preserve"> уровню убыточности страховой компании и</w:t>
      </w:r>
      <w:r>
        <w:rPr>
          <w:rFonts w:eastAsia="Times New Roman" w:cs="Times New Roman"/>
          <w:bCs/>
          <w:color w:val="000000"/>
          <w:szCs w:val="28"/>
          <w:lang w:eastAsia="ru-RU"/>
        </w:rPr>
        <w:t>, как следствие,</w:t>
      </w:r>
      <w:r w:rsidRPr="003E75AD">
        <w:rPr>
          <w:rFonts w:eastAsia="Times New Roman" w:cs="Times New Roman"/>
          <w:bCs/>
          <w:color w:val="000000"/>
          <w:szCs w:val="28"/>
          <w:lang w:eastAsia="ru-RU"/>
        </w:rPr>
        <w:t xml:space="preserve"> к неспособности отвечать в будущем по своим обязательствам. </w:t>
      </w:r>
      <w:r>
        <w:rPr>
          <w:rFonts w:eastAsia="Times New Roman" w:cs="Times New Roman"/>
          <w:bCs/>
          <w:color w:val="000000"/>
          <w:szCs w:val="28"/>
          <w:lang w:eastAsia="ru-RU"/>
        </w:rPr>
        <w:t>Высокое значение показателя (более 50%-60%) указывает на</w:t>
      </w:r>
      <w:r w:rsidRPr="003E75AD">
        <w:rPr>
          <w:rFonts w:eastAsia="Times New Roman" w:cs="Times New Roman"/>
          <w:bCs/>
          <w:color w:val="000000"/>
          <w:szCs w:val="28"/>
          <w:lang w:eastAsia="ru-RU"/>
        </w:rPr>
        <w:t xml:space="preserve"> </w:t>
      </w:r>
      <w:r>
        <w:rPr>
          <w:rFonts w:eastAsia="Times New Roman" w:cs="Times New Roman"/>
          <w:bCs/>
          <w:color w:val="000000"/>
          <w:szCs w:val="28"/>
          <w:lang w:eastAsia="ru-RU"/>
        </w:rPr>
        <w:t>чрезмерную зависимость страховой компании</w:t>
      </w:r>
      <w:r w:rsidRPr="003E75AD">
        <w:rPr>
          <w:rFonts w:eastAsia="Times New Roman" w:cs="Times New Roman"/>
          <w:bCs/>
          <w:color w:val="000000"/>
          <w:szCs w:val="28"/>
          <w:lang w:eastAsia="ru-RU"/>
        </w:rPr>
        <w:t xml:space="preserve"> от перестраховщиков, что также является </w:t>
      </w:r>
      <w:r>
        <w:rPr>
          <w:rFonts w:eastAsia="Times New Roman" w:cs="Times New Roman"/>
          <w:bCs/>
          <w:color w:val="000000"/>
          <w:szCs w:val="28"/>
          <w:lang w:eastAsia="ru-RU"/>
        </w:rPr>
        <w:t>отрицательным фактором. Однако, для страховых компаний</w:t>
      </w:r>
      <w:r w:rsidRPr="003E75AD">
        <w:rPr>
          <w:rFonts w:eastAsia="Times New Roman" w:cs="Times New Roman"/>
          <w:bCs/>
          <w:color w:val="000000"/>
          <w:szCs w:val="28"/>
          <w:lang w:eastAsia="ru-RU"/>
        </w:rPr>
        <w:t>, специализирующихся на страховании крупных рисков (</w:t>
      </w:r>
      <w:r>
        <w:rPr>
          <w:rFonts w:eastAsia="Times New Roman" w:cs="Times New Roman"/>
          <w:bCs/>
          <w:color w:val="000000"/>
          <w:szCs w:val="28"/>
          <w:lang w:eastAsia="ru-RU"/>
        </w:rPr>
        <w:t xml:space="preserve">авиастрахование, </w:t>
      </w:r>
      <w:r w:rsidRPr="003E75AD">
        <w:rPr>
          <w:rFonts w:eastAsia="Times New Roman" w:cs="Times New Roman"/>
          <w:bCs/>
          <w:color w:val="000000"/>
          <w:szCs w:val="28"/>
          <w:lang w:eastAsia="ru-RU"/>
        </w:rPr>
        <w:t>промышленные риски) характерна высокая доля перестр</w:t>
      </w:r>
      <w:r>
        <w:rPr>
          <w:rFonts w:eastAsia="Times New Roman" w:cs="Times New Roman"/>
          <w:bCs/>
          <w:color w:val="000000"/>
          <w:szCs w:val="28"/>
          <w:lang w:eastAsia="ru-RU"/>
        </w:rPr>
        <w:t>аховщиков в страховых резервах, которая может составлять</w:t>
      </w:r>
      <w:r w:rsidRPr="003E75AD">
        <w:rPr>
          <w:rFonts w:eastAsia="Times New Roman" w:cs="Times New Roman"/>
          <w:bCs/>
          <w:color w:val="000000"/>
          <w:szCs w:val="28"/>
          <w:lang w:eastAsia="ru-RU"/>
        </w:rPr>
        <w:t xml:space="preserve"> более 50%. Однако, уровень зависимости от страховщиков у </w:t>
      </w:r>
      <w:r>
        <w:rPr>
          <w:rFonts w:eastAsia="Times New Roman" w:cs="Times New Roman"/>
          <w:bCs/>
          <w:color w:val="000000"/>
          <w:szCs w:val="28"/>
          <w:lang w:eastAsia="ru-RU"/>
        </w:rPr>
        <w:t xml:space="preserve">компании, которая не специализируется на страховании специфических рисков, </w:t>
      </w:r>
      <w:r w:rsidRPr="003E75AD">
        <w:rPr>
          <w:rFonts w:eastAsia="Times New Roman" w:cs="Times New Roman"/>
          <w:bCs/>
          <w:color w:val="000000"/>
          <w:szCs w:val="28"/>
          <w:lang w:eastAsia="ru-RU"/>
        </w:rPr>
        <w:t>свыше 85% считается недопустимым.</w:t>
      </w:r>
    </w:p>
    <w:tbl>
      <w:tblPr>
        <w:tblW w:w="0" w:type="auto"/>
        <w:tblInd w:w="108" w:type="dxa"/>
        <w:tblCellMar>
          <w:left w:w="0" w:type="dxa"/>
          <w:right w:w="0" w:type="dxa"/>
        </w:tblCellMar>
        <w:tblLook w:val="04A0"/>
      </w:tblPr>
      <w:tblGrid>
        <w:gridCol w:w="2814"/>
        <w:gridCol w:w="6066"/>
      </w:tblGrid>
      <w:tr w:rsidR="00D61FE8" w:rsidRPr="007031EF" w:rsidTr="00D61FE8">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Pr>
                <w:rFonts w:eastAsia="Times New Roman" w:cs="Times New Roman"/>
                <w:bCs/>
                <w:color w:val="000000"/>
                <w:szCs w:val="28"/>
                <w:lang w:eastAsia="ru-RU"/>
              </w:rPr>
              <w:br w:type="page"/>
            </w:r>
            <w:r w:rsidRPr="007031EF">
              <w:rPr>
                <w:rFonts w:eastAsia="Times New Roman" w:cs="Times New Roman"/>
                <w:b/>
                <w:bCs/>
                <w:sz w:val="24"/>
                <w:szCs w:val="24"/>
                <w:lang w:eastAsia="ru-RU"/>
              </w:rPr>
              <w:t>Формула Расчета</w:t>
            </w:r>
          </w:p>
        </w:tc>
        <w:tc>
          <w:tcPr>
            <w:tcW w:w="606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Доля перестраховщиков в страховых резервах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i/>
                <w:iCs/>
                <w:color w:val="000000"/>
                <w:sz w:val="20"/>
                <w:szCs w:val="20"/>
                <w:lang w:eastAsia="ru-RU"/>
              </w:rPr>
              <w:t>где</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Доля перестраховщиков в страховых резервах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Доля перестраховщиков в резерве незаработанной премии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 Доля перестраховщиков </w:t>
            </w:r>
            <w:r>
              <w:rPr>
                <w:rFonts w:eastAsia="Times New Roman" w:cs="Times New Roman"/>
                <w:color w:val="000000"/>
                <w:sz w:val="20"/>
                <w:szCs w:val="20"/>
                <w:lang w:eastAsia="ru-RU"/>
              </w:rPr>
              <w:t xml:space="preserve">в резервах убытков </w:t>
            </w:r>
            <w:r w:rsidRPr="007031EF">
              <w:rPr>
                <w:rFonts w:eastAsia="Times New Roman" w:cs="Times New Roman"/>
                <w:color w:val="000000"/>
                <w:sz w:val="20"/>
                <w:szCs w:val="20"/>
                <w:lang w:eastAsia="ru-RU"/>
              </w:rPr>
              <w:t> </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 неза</w:t>
            </w:r>
            <w:r>
              <w:rPr>
                <w:rFonts w:eastAsia="Times New Roman" w:cs="Times New Roman"/>
                <w:color w:val="000000"/>
                <w:sz w:val="20"/>
                <w:szCs w:val="20"/>
                <w:lang w:eastAsia="ru-RU"/>
              </w:rPr>
              <w:t>работанной премии</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lang w:eastAsia="ru-RU"/>
              </w:rPr>
              <w:t>+Резервы убытков</w:t>
            </w:r>
          </w:p>
          <w:p w:rsidR="00D61FE8" w:rsidRPr="007031EF" w:rsidRDefault="00D61FE8" w:rsidP="00D61FE8">
            <w:pPr>
              <w:spacing w:line="240" w:lineRule="auto"/>
              <w:jc w:val="left"/>
              <w:rPr>
                <w:rFonts w:eastAsia="Times New Roman" w:cs="Times New Roman"/>
                <w:color w:val="000000"/>
                <w:sz w:val="20"/>
                <w:szCs w:val="20"/>
                <w:lang w:eastAsia="ru-RU"/>
              </w:rPr>
            </w:pPr>
          </w:p>
        </w:tc>
      </w:tr>
    </w:tbl>
    <w:p w:rsidR="00D61FE8" w:rsidRDefault="00D61FE8" w:rsidP="00D61FE8">
      <w:pPr>
        <w:spacing w:line="240" w:lineRule="auto"/>
        <w:jc w:val="left"/>
        <w:rPr>
          <w:rFonts w:eastAsia="Times New Roman" w:cs="Times New Roman"/>
          <w:bCs/>
          <w:color w:val="000000"/>
          <w:szCs w:val="28"/>
          <w:lang w:eastAsia="ru-RU"/>
        </w:rPr>
      </w:pPr>
    </w:p>
    <w:p w:rsidR="00D61FE8" w:rsidRPr="00824814" w:rsidRDefault="00D61FE8" w:rsidP="00D61FE8">
      <w:pPr>
        <w:pStyle w:val="a4"/>
        <w:numPr>
          <w:ilvl w:val="0"/>
          <w:numId w:val="3"/>
        </w:numPr>
        <w:rPr>
          <w:rFonts w:eastAsia="Times New Roman" w:cs="Times New Roman"/>
          <w:bCs/>
          <w:i/>
          <w:color w:val="000000"/>
          <w:szCs w:val="28"/>
          <w:lang w:eastAsia="ru-RU"/>
        </w:rPr>
      </w:pPr>
      <w:r w:rsidRPr="00824814">
        <w:rPr>
          <w:rFonts w:eastAsia="Times New Roman" w:cs="Times New Roman"/>
          <w:bCs/>
          <w:i/>
          <w:color w:val="000000"/>
          <w:szCs w:val="28"/>
          <w:lang w:eastAsia="ru-RU"/>
        </w:rPr>
        <w:t>Доля страховых премий, переданных в перестрахование в анализируемом периоде</w:t>
      </w:r>
      <w:r w:rsidR="00F115F3">
        <w:rPr>
          <w:rStyle w:val="af3"/>
          <w:rFonts w:eastAsia="Times New Roman" w:cs="Times New Roman"/>
          <w:bCs/>
          <w:i/>
          <w:color w:val="000000"/>
          <w:szCs w:val="28"/>
          <w:lang w:eastAsia="ru-RU"/>
        </w:rPr>
        <w:footnoteReference w:id="12"/>
      </w:r>
    </w:p>
    <w:p w:rsidR="00D61FE8" w:rsidRDefault="00D61FE8" w:rsidP="00D61FE8">
      <w:pPr>
        <w:ind w:firstLine="851"/>
        <w:rPr>
          <w:rFonts w:eastAsia="Times New Roman" w:cs="Times New Roman"/>
          <w:bCs/>
          <w:color w:val="000000"/>
          <w:szCs w:val="28"/>
          <w:lang w:eastAsia="ru-RU"/>
        </w:rPr>
      </w:pPr>
      <w:r w:rsidRPr="00A309F9">
        <w:rPr>
          <w:rFonts w:eastAsia="Times New Roman" w:cs="Times New Roman"/>
          <w:bCs/>
          <w:color w:val="000000"/>
          <w:szCs w:val="28"/>
          <w:lang w:eastAsia="ru-RU"/>
        </w:rPr>
        <w:t xml:space="preserve">Показатель доли страховых премий, переданных </w:t>
      </w:r>
      <w:r>
        <w:rPr>
          <w:rFonts w:eastAsia="Times New Roman" w:cs="Times New Roman"/>
          <w:bCs/>
          <w:color w:val="000000"/>
          <w:szCs w:val="28"/>
          <w:lang w:eastAsia="ru-RU"/>
        </w:rPr>
        <w:t xml:space="preserve">перестраховщикам </w:t>
      </w:r>
      <w:r w:rsidRPr="00A309F9">
        <w:rPr>
          <w:rFonts w:eastAsia="Times New Roman" w:cs="Times New Roman"/>
          <w:bCs/>
          <w:color w:val="000000"/>
          <w:szCs w:val="28"/>
          <w:lang w:eastAsia="ru-RU"/>
        </w:rPr>
        <w:t>на пр</w:t>
      </w:r>
      <w:r>
        <w:rPr>
          <w:rFonts w:eastAsia="Times New Roman" w:cs="Times New Roman"/>
          <w:bCs/>
          <w:color w:val="000000"/>
          <w:szCs w:val="28"/>
          <w:lang w:eastAsia="ru-RU"/>
        </w:rPr>
        <w:t>отяжении анализируемого периода</w:t>
      </w:r>
      <w:r w:rsidRPr="00A309F9">
        <w:rPr>
          <w:rFonts w:eastAsia="Times New Roman" w:cs="Times New Roman"/>
          <w:bCs/>
          <w:color w:val="000000"/>
          <w:szCs w:val="28"/>
          <w:lang w:eastAsia="ru-RU"/>
        </w:rPr>
        <w:t>, определяет</w:t>
      </w:r>
      <w:r>
        <w:rPr>
          <w:rFonts w:eastAsia="Times New Roman" w:cs="Times New Roman"/>
          <w:bCs/>
          <w:color w:val="000000"/>
          <w:szCs w:val="28"/>
          <w:lang w:eastAsia="ru-RU"/>
        </w:rPr>
        <w:t>,</w:t>
      </w:r>
      <w:r w:rsidRPr="00A309F9">
        <w:rPr>
          <w:rFonts w:eastAsia="Times New Roman" w:cs="Times New Roman"/>
          <w:bCs/>
          <w:color w:val="000000"/>
          <w:szCs w:val="28"/>
          <w:lang w:eastAsia="ru-RU"/>
        </w:rPr>
        <w:t xml:space="preserve"> </w:t>
      </w:r>
      <w:r>
        <w:rPr>
          <w:rFonts w:eastAsia="Times New Roman" w:cs="Times New Roman"/>
          <w:bCs/>
          <w:color w:val="000000"/>
          <w:szCs w:val="28"/>
          <w:lang w:eastAsia="ru-RU"/>
        </w:rPr>
        <w:t xml:space="preserve">насколько страховая компания зависит от перестраховщиков </w:t>
      </w:r>
      <w:r w:rsidRPr="00A309F9">
        <w:rPr>
          <w:rFonts w:eastAsia="Times New Roman" w:cs="Times New Roman"/>
          <w:bCs/>
          <w:color w:val="000000"/>
          <w:szCs w:val="28"/>
          <w:lang w:eastAsia="ru-RU"/>
        </w:rPr>
        <w:t xml:space="preserve">в течение </w:t>
      </w:r>
      <w:r>
        <w:rPr>
          <w:rFonts w:eastAsia="Times New Roman" w:cs="Times New Roman"/>
          <w:bCs/>
          <w:color w:val="000000"/>
          <w:szCs w:val="28"/>
          <w:lang w:eastAsia="ru-RU"/>
        </w:rPr>
        <w:t>рассматриваемого</w:t>
      </w:r>
      <w:r w:rsidRPr="00A309F9">
        <w:rPr>
          <w:rFonts w:eastAsia="Times New Roman" w:cs="Times New Roman"/>
          <w:bCs/>
          <w:color w:val="000000"/>
          <w:szCs w:val="28"/>
          <w:lang w:eastAsia="ru-RU"/>
        </w:rPr>
        <w:t xml:space="preserve"> периода. </w:t>
      </w:r>
      <w:r>
        <w:rPr>
          <w:rFonts w:eastAsia="Times New Roman" w:cs="Times New Roman"/>
          <w:bCs/>
          <w:color w:val="000000"/>
          <w:szCs w:val="28"/>
          <w:lang w:eastAsia="ru-RU"/>
        </w:rPr>
        <w:t>Если рассматриваемый</w:t>
      </w:r>
      <w:r w:rsidRPr="00A309F9">
        <w:rPr>
          <w:rFonts w:eastAsia="Times New Roman" w:cs="Times New Roman"/>
          <w:bCs/>
          <w:color w:val="000000"/>
          <w:szCs w:val="28"/>
          <w:lang w:eastAsia="ru-RU"/>
        </w:rPr>
        <w:t xml:space="preserve"> показатель</w:t>
      </w:r>
      <w:r>
        <w:rPr>
          <w:rFonts w:eastAsia="Times New Roman" w:cs="Times New Roman"/>
          <w:bCs/>
          <w:color w:val="000000"/>
          <w:szCs w:val="28"/>
          <w:lang w:eastAsia="ru-RU"/>
        </w:rPr>
        <w:t xml:space="preserve"> </w:t>
      </w:r>
      <w:r w:rsidRPr="00A309F9">
        <w:rPr>
          <w:rFonts w:eastAsia="Times New Roman" w:cs="Times New Roman"/>
          <w:bCs/>
          <w:color w:val="000000"/>
          <w:szCs w:val="28"/>
          <w:lang w:eastAsia="ru-RU"/>
        </w:rPr>
        <w:t>слишком низки</w:t>
      </w:r>
      <w:r>
        <w:rPr>
          <w:rFonts w:eastAsia="Times New Roman" w:cs="Times New Roman"/>
          <w:bCs/>
          <w:color w:val="000000"/>
          <w:szCs w:val="28"/>
          <w:lang w:eastAsia="ru-RU"/>
        </w:rPr>
        <w:t>й</w:t>
      </w:r>
      <w:r w:rsidRPr="00A309F9">
        <w:rPr>
          <w:rFonts w:eastAsia="Times New Roman" w:cs="Times New Roman"/>
          <w:bCs/>
          <w:color w:val="000000"/>
          <w:szCs w:val="28"/>
          <w:lang w:eastAsia="ru-RU"/>
        </w:rPr>
        <w:t xml:space="preserve"> (менее 5%-10%),</w:t>
      </w:r>
      <w:r>
        <w:rPr>
          <w:rFonts w:eastAsia="Times New Roman" w:cs="Times New Roman"/>
          <w:bCs/>
          <w:color w:val="000000"/>
          <w:szCs w:val="28"/>
          <w:lang w:eastAsia="ru-RU"/>
        </w:rPr>
        <w:t xml:space="preserve"> то это означает, что компания не использует</w:t>
      </w:r>
      <w:r w:rsidRPr="00A309F9">
        <w:rPr>
          <w:rFonts w:eastAsia="Times New Roman" w:cs="Times New Roman"/>
          <w:bCs/>
          <w:color w:val="000000"/>
          <w:szCs w:val="28"/>
          <w:lang w:eastAsia="ru-RU"/>
        </w:rPr>
        <w:t xml:space="preserve"> инструмент перестрахования рисков</w:t>
      </w:r>
      <w:r>
        <w:rPr>
          <w:rFonts w:eastAsia="Times New Roman" w:cs="Times New Roman"/>
          <w:bCs/>
          <w:color w:val="000000"/>
          <w:szCs w:val="28"/>
          <w:lang w:eastAsia="ru-RU"/>
        </w:rPr>
        <w:t>, что</w:t>
      </w:r>
      <w:r w:rsidRPr="00A309F9">
        <w:rPr>
          <w:rFonts w:eastAsia="Times New Roman" w:cs="Times New Roman"/>
          <w:bCs/>
          <w:color w:val="000000"/>
          <w:szCs w:val="28"/>
          <w:lang w:eastAsia="ru-RU"/>
        </w:rPr>
        <w:t xml:space="preserve"> может привести к значительному уровню убыточности страховой компании и</w:t>
      </w:r>
      <w:r>
        <w:rPr>
          <w:rFonts w:eastAsia="Times New Roman" w:cs="Times New Roman"/>
          <w:bCs/>
          <w:color w:val="000000"/>
          <w:szCs w:val="28"/>
          <w:lang w:eastAsia="ru-RU"/>
        </w:rPr>
        <w:t xml:space="preserve">, как следствие, </w:t>
      </w:r>
      <w:r w:rsidRPr="00A309F9">
        <w:rPr>
          <w:rFonts w:eastAsia="Times New Roman" w:cs="Times New Roman"/>
          <w:bCs/>
          <w:color w:val="000000"/>
          <w:szCs w:val="28"/>
          <w:lang w:eastAsia="ru-RU"/>
        </w:rPr>
        <w:t xml:space="preserve">к неспособности </w:t>
      </w:r>
      <w:r>
        <w:rPr>
          <w:rFonts w:eastAsia="Times New Roman" w:cs="Times New Roman"/>
          <w:bCs/>
          <w:color w:val="000000"/>
          <w:szCs w:val="28"/>
          <w:lang w:eastAsia="ru-RU"/>
        </w:rPr>
        <w:t xml:space="preserve">в будущем </w:t>
      </w:r>
      <w:r w:rsidRPr="00A309F9">
        <w:rPr>
          <w:rFonts w:eastAsia="Times New Roman" w:cs="Times New Roman"/>
          <w:bCs/>
          <w:color w:val="000000"/>
          <w:szCs w:val="28"/>
          <w:lang w:eastAsia="ru-RU"/>
        </w:rPr>
        <w:t>отвечать по своим обязательствам. Высок</w:t>
      </w:r>
      <w:r>
        <w:rPr>
          <w:rFonts w:eastAsia="Times New Roman" w:cs="Times New Roman"/>
          <w:bCs/>
          <w:color w:val="000000"/>
          <w:szCs w:val="28"/>
          <w:lang w:eastAsia="ru-RU"/>
        </w:rPr>
        <w:t>ая доля страховых премий, переданных в перестрахование</w:t>
      </w:r>
      <w:r w:rsidRPr="00A309F9">
        <w:rPr>
          <w:rFonts w:eastAsia="Times New Roman" w:cs="Times New Roman"/>
          <w:bCs/>
          <w:color w:val="000000"/>
          <w:szCs w:val="28"/>
          <w:lang w:eastAsia="ru-RU"/>
        </w:rPr>
        <w:t xml:space="preserve"> (более 50%-60%) </w:t>
      </w:r>
      <w:r>
        <w:rPr>
          <w:rFonts w:eastAsia="Times New Roman" w:cs="Times New Roman"/>
          <w:bCs/>
          <w:color w:val="000000"/>
          <w:szCs w:val="28"/>
          <w:lang w:eastAsia="ru-RU"/>
        </w:rPr>
        <w:t xml:space="preserve">указывает на </w:t>
      </w:r>
      <w:r w:rsidRPr="00A309F9">
        <w:rPr>
          <w:rFonts w:eastAsia="Times New Roman" w:cs="Times New Roman"/>
          <w:bCs/>
          <w:color w:val="000000"/>
          <w:szCs w:val="28"/>
          <w:lang w:eastAsia="ru-RU"/>
        </w:rPr>
        <w:t>чрезмерн</w:t>
      </w:r>
      <w:r>
        <w:rPr>
          <w:rFonts w:eastAsia="Times New Roman" w:cs="Times New Roman"/>
          <w:bCs/>
          <w:color w:val="000000"/>
          <w:szCs w:val="28"/>
          <w:lang w:eastAsia="ru-RU"/>
        </w:rPr>
        <w:t>ую</w:t>
      </w:r>
      <w:r w:rsidRPr="00A309F9">
        <w:rPr>
          <w:rFonts w:eastAsia="Times New Roman" w:cs="Times New Roman"/>
          <w:bCs/>
          <w:color w:val="000000"/>
          <w:szCs w:val="28"/>
          <w:lang w:eastAsia="ru-RU"/>
        </w:rPr>
        <w:t xml:space="preserve"> зависимост</w:t>
      </w:r>
      <w:r>
        <w:rPr>
          <w:rFonts w:eastAsia="Times New Roman" w:cs="Times New Roman"/>
          <w:bCs/>
          <w:color w:val="000000"/>
          <w:szCs w:val="28"/>
          <w:lang w:eastAsia="ru-RU"/>
        </w:rPr>
        <w:t>ь</w:t>
      </w:r>
      <w:r w:rsidRPr="00A309F9">
        <w:rPr>
          <w:rFonts w:eastAsia="Times New Roman" w:cs="Times New Roman"/>
          <w:bCs/>
          <w:color w:val="000000"/>
          <w:szCs w:val="28"/>
          <w:lang w:eastAsia="ru-RU"/>
        </w:rPr>
        <w:t xml:space="preserve"> </w:t>
      </w:r>
      <w:r>
        <w:rPr>
          <w:rFonts w:eastAsia="Times New Roman" w:cs="Times New Roman"/>
          <w:bCs/>
          <w:color w:val="000000"/>
          <w:szCs w:val="28"/>
          <w:lang w:eastAsia="ru-RU"/>
        </w:rPr>
        <w:t>страховой компании</w:t>
      </w:r>
      <w:r w:rsidRPr="00A309F9">
        <w:rPr>
          <w:rFonts w:eastAsia="Times New Roman" w:cs="Times New Roman"/>
          <w:bCs/>
          <w:color w:val="000000"/>
          <w:szCs w:val="28"/>
          <w:lang w:eastAsia="ru-RU"/>
        </w:rPr>
        <w:t xml:space="preserve"> от перестраховщиков, что также </w:t>
      </w:r>
      <w:r>
        <w:rPr>
          <w:rFonts w:eastAsia="Times New Roman" w:cs="Times New Roman"/>
          <w:bCs/>
          <w:color w:val="000000"/>
          <w:szCs w:val="28"/>
          <w:lang w:eastAsia="ru-RU"/>
        </w:rPr>
        <w:t>считается</w:t>
      </w:r>
      <w:r w:rsidRPr="00A309F9">
        <w:rPr>
          <w:rFonts w:eastAsia="Times New Roman" w:cs="Times New Roman"/>
          <w:bCs/>
          <w:color w:val="000000"/>
          <w:szCs w:val="28"/>
          <w:lang w:eastAsia="ru-RU"/>
        </w:rPr>
        <w:t xml:space="preserve"> негативным фактором.</w:t>
      </w:r>
      <w:r>
        <w:rPr>
          <w:rFonts w:eastAsia="Times New Roman" w:cs="Times New Roman"/>
          <w:bCs/>
          <w:color w:val="000000"/>
          <w:szCs w:val="28"/>
          <w:lang w:eastAsia="ru-RU"/>
        </w:rPr>
        <w:t xml:space="preserve"> Рассматриваемый</w:t>
      </w:r>
      <w:r w:rsidRPr="00A309F9">
        <w:rPr>
          <w:rFonts w:eastAsia="Times New Roman" w:cs="Times New Roman"/>
          <w:bCs/>
          <w:color w:val="000000"/>
          <w:szCs w:val="28"/>
          <w:lang w:eastAsia="ru-RU"/>
        </w:rPr>
        <w:t xml:space="preserve"> показатель сравни</w:t>
      </w:r>
      <w:r>
        <w:rPr>
          <w:rFonts w:eastAsia="Times New Roman" w:cs="Times New Roman"/>
          <w:bCs/>
          <w:color w:val="000000"/>
          <w:szCs w:val="28"/>
          <w:lang w:eastAsia="ru-RU"/>
        </w:rPr>
        <w:t>вают</w:t>
      </w:r>
      <w:r w:rsidRPr="00A309F9">
        <w:rPr>
          <w:rFonts w:eastAsia="Times New Roman" w:cs="Times New Roman"/>
          <w:bCs/>
          <w:color w:val="000000"/>
          <w:szCs w:val="28"/>
          <w:lang w:eastAsia="ru-RU"/>
        </w:rPr>
        <w:t xml:space="preserve"> с</w:t>
      </w:r>
      <w:r>
        <w:rPr>
          <w:rFonts w:eastAsia="Times New Roman" w:cs="Times New Roman"/>
          <w:bCs/>
          <w:color w:val="000000"/>
          <w:szCs w:val="28"/>
          <w:lang w:eastAsia="ru-RU"/>
        </w:rPr>
        <w:t xml:space="preserve"> таким показателем, как </w:t>
      </w:r>
      <w:r w:rsidRPr="00A309F9">
        <w:rPr>
          <w:rFonts w:eastAsia="Times New Roman" w:cs="Times New Roman"/>
          <w:bCs/>
          <w:color w:val="000000"/>
          <w:szCs w:val="28"/>
          <w:lang w:eastAsia="ru-RU"/>
        </w:rPr>
        <w:t xml:space="preserve">"Доля перестраховщиков в страховых резервах": </w:t>
      </w:r>
      <w:r>
        <w:rPr>
          <w:rFonts w:eastAsia="Times New Roman" w:cs="Times New Roman"/>
          <w:bCs/>
          <w:color w:val="000000"/>
          <w:szCs w:val="28"/>
          <w:lang w:eastAsia="ru-RU"/>
        </w:rPr>
        <w:t>Если показатель ниже показателя «Доля перестраховщиков в страховых резервах», то с высокой степенью вероятности можно допустить, что уровень зависимости страховой компании от перестраховщиков в анализируемом периоде снизился. Если же показатель больше показателя «Доля перестраховщиков в страховых резервах», то с высокой степенью вероятности можно предположить, что уровень зависимости страховой компании в анализируемом периоде вырос.</w:t>
      </w:r>
    </w:p>
    <w:p w:rsidR="00D61FE8" w:rsidRDefault="00D61FE8" w:rsidP="00D61FE8">
      <w:pPr>
        <w:ind w:firstLine="851"/>
        <w:rPr>
          <w:rFonts w:eastAsia="Times New Roman" w:cs="Times New Roman"/>
          <w:bCs/>
          <w:color w:val="000000"/>
          <w:szCs w:val="28"/>
          <w:lang w:eastAsia="ru-RU"/>
        </w:rPr>
      </w:pPr>
      <w:r w:rsidRPr="00A309F9">
        <w:rPr>
          <w:rFonts w:eastAsia="Times New Roman" w:cs="Times New Roman"/>
          <w:bCs/>
          <w:color w:val="000000"/>
          <w:szCs w:val="28"/>
          <w:lang w:eastAsia="ru-RU"/>
        </w:rPr>
        <w:t xml:space="preserve">Резкие изменения зависимости </w:t>
      </w:r>
      <w:r>
        <w:rPr>
          <w:rFonts w:eastAsia="Times New Roman" w:cs="Times New Roman"/>
          <w:bCs/>
          <w:color w:val="000000"/>
          <w:szCs w:val="28"/>
          <w:lang w:eastAsia="ru-RU"/>
        </w:rPr>
        <w:t>страховой компании</w:t>
      </w:r>
      <w:r w:rsidRPr="00A309F9">
        <w:rPr>
          <w:rFonts w:eastAsia="Times New Roman" w:cs="Times New Roman"/>
          <w:bCs/>
          <w:color w:val="000000"/>
          <w:szCs w:val="28"/>
          <w:lang w:eastAsia="ru-RU"/>
        </w:rPr>
        <w:t xml:space="preserve"> от перестраховщиков должны настораживать</w:t>
      </w:r>
      <w:r>
        <w:rPr>
          <w:rFonts w:eastAsia="Times New Roman" w:cs="Times New Roman"/>
          <w:bCs/>
          <w:color w:val="000000"/>
          <w:szCs w:val="28"/>
          <w:lang w:eastAsia="ru-RU"/>
        </w:rPr>
        <w:t>, и нередко</w:t>
      </w:r>
      <w:r w:rsidRPr="00A309F9">
        <w:rPr>
          <w:rFonts w:eastAsia="Times New Roman" w:cs="Times New Roman"/>
          <w:bCs/>
          <w:color w:val="000000"/>
          <w:szCs w:val="28"/>
          <w:lang w:eastAsia="ru-RU"/>
        </w:rPr>
        <w:t xml:space="preserve"> связаны с изменением масштабов рисков, пр</w:t>
      </w:r>
      <w:r>
        <w:rPr>
          <w:rFonts w:eastAsia="Times New Roman" w:cs="Times New Roman"/>
          <w:bCs/>
          <w:color w:val="000000"/>
          <w:szCs w:val="28"/>
          <w:lang w:eastAsia="ru-RU"/>
        </w:rPr>
        <w:t>инимаемых страховой компанией</w:t>
      </w:r>
      <w:r w:rsidRPr="00A309F9">
        <w:rPr>
          <w:rFonts w:eastAsia="Times New Roman" w:cs="Times New Roman"/>
          <w:bCs/>
          <w:color w:val="000000"/>
          <w:szCs w:val="28"/>
          <w:lang w:eastAsia="ru-RU"/>
        </w:rPr>
        <w:t xml:space="preserve"> на себя в процессе страхования</w:t>
      </w:r>
      <w:r>
        <w:rPr>
          <w:rFonts w:eastAsia="Times New Roman" w:cs="Times New Roman"/>
          <w:bCs/>
          <w:color w:val="000000"/>
          <w:szCs w:val="28"/>
          <w:lang w:eastAsia="ru-RU"/>
        </w:rPr>
        <w:t xml:space="preserve">, либо с </w:t>
      </w:r>
      <w:r w:rsidRPr="00A309F9">
        <w:rPr>
          <w:rFonts w:eastAsia="Times New Roman" w:cs="Times New Roman"/>
          <w:bCs/>
          <w:color w:val="000000"/>
          <w:szCs w:val="28"/>
          <w:lang w:eastAsia="ru-RU"/>
        </w:rPr>
        <w:t>изменением политики перестрахования</w:t>
      </w:r>
      <w:r>
        <w:rPr>
          <w:rFonts w:eastAsia="Times New Roman" w:cs="Times New Roman"/>
          <w:bCs/>
          <w:color w:val="000000"/>
          <w:szCs w:val="28"/>
          <w:lang w:eastAsia="ru-RU"/>
        </w:rPr>
        <w:t>.</w:t>
      </w:r>
    </w:p>
    <w:p w:rsidR="00D61FE8" w:rsidRPr="0003216A" w:rsidRDefault="00D61FE8" w:rsidP="00D61FE8">
      <w:pPr>
        <w:ind w:firstLine="851"/>
        <w:rPr>
          <w:rFonts w:eastAsia="Times New Roman" w:cs="Times New Roman"/>
          <w:bCs/>
          <w:color w:val="000000"/>
          <w:szCs w:val="28"/>
          <w:lang w:eastAsia="ru-RU"/>
        </w:rPr>
      </w:pPr>
    </w:p>
    <w:tbl>
      <w:tblPr>
        <w:tblW w:w="0" w:type="auto"/>
        <w:tblInd w:w="108" w:type="dxa"/>
        <w:tblCellMar>
          <w:left w:w="0" w:type="dxa"/>
          <w:right w:w="0" w:type="dxa"/>
        </w:tblCellMar>
        <w:tblLook w:val="04A0"/>
      </w:tblPr>
      <w:tblGrid>
        <w:gridCol w:w="2528"/>
        <w:gridCol w:w="6459"/>
      </w:tblGrid>
      <w:tr w:rsidR="00D61FE8" w:rsidRPr="007031EF" w:rsidTr="00D61FE8">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5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A309F9"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преми</w:t>
            </w:r>
            <w:r>
              <w:rPr>
                <w:rFonts w:eastAsia="Times New Roman" w:cs="Times New Roman"/>
                <w:color w:val="000000"/>
                <w:sz w:val="20"/>
                <w:szCs w:val="20"/>
                <w:lang w:eastAsia="ru-RU"/>
              </w:rPr>
              <w:t>и, переданные перестраховщикам</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sidRPr="00A309F9">
              <w:rPr>
                <w:rFonts w:eastAsia="Times New Roman" w:cs="Times New Roman"/>
                <w:color w:val="000000"/>
                <w:sz w:val="20"/>
                <w:szCs w:val="20"/>
                <w:lang w:eastAsia="ru-RU"/>
              </w:rPr>
              <w:t xml:space="preserve">    </w:t>
            </w:r>
            <w:r w:rsidRPr="0003216A">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A309F9"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Страховые премии - всего </w:t>
            </w:r>
          </w:p>
        </w:tc>
      </w:tr>
    </w:tbl>
    <w:p w:rsidR="00D61FE8" w:rsidRDefault="00D61FE8" w:rsidP="00D61FE8">
      <w:pPr>
        <w:rPr>
          <w:rFonts w:eastAsia="Times New Roman" w:cs="Times New Roman"/>
          <w:bCs/>
          <w:color w:val="000000"/>
          <w:szCs w:val="28"/>
          <w:lang w:eastAsia="ru-RU"/>
        </w:rPr>
      </w:pPr>
    </w:p>
    <w:p w:rsidR="00D61FE8" w:rsidRPr="00953B7F" w:rsidRDefault="00D61FE8" w:rsidP="00D61FE8">
      <w:pPr>
        <w:pStyle w:val="a4"/>
        <w:numPr>
          <w:ilvl w:val="0"/>
          <w:numId w:val="2"/>
        </w:numPr>
        <w:rPr>
          <w:rFonts w:eastAsia="Times New Roman" w:cs="Times New Roman"/>
          <w:bCs/>
          <w:color w:val="000000"/>
          <w:szCs w:val="28"/>
          <w:lang w:eastAsia="ru-RU"/>
        </w:rPr>
      </w:pPr>
      <w:r w:rsidRPr="00953B7F">
        <w:rPr>
          <w:rFonts w:eastAsia="Times New Roman" w:cs="Times New Roman"/>
          <w:bCs/>
          <w:color w:val="000000"/>
          <w:szCs w:val="28"/>
          <w:lang w:eastAsia="ru-RU"/>
        </w:rPr>
        <w:t>Показатели оценки платежеспособности страховой компании и оценки ее ликвидности в целом</w:t>
      </w:r>
    </w:p>
    <w:p w:rsidR="00D61FE8" w:rsidRDefault="00D61FE8" w:rsidP="00D61FE8">
      <w:pPr>
        <w:pStyle w:val="a4"/>
        <w:numPr>
          <w:ilvl w:val="0"/>
          <w:numId w:val="3"/>
        </w:numPr>
        <w:rPr>
          <w:rFonts w:eastAsia="Times New Roman" w:cs="Times New Roman"/>
          <w:bCs/>
          <w:i/>
          <w:color w:val="000000"/>
          <w:szCs w:val="28"/>
          <w:lang w:eastAsia="ru-RU"/>
        </w:rPr>
      </w:pPr>
      <w:r w:rsidRPr="00B75843">
        <w:rPr>
          <w:rFonts w:eastAsia="Times New Roman" w:cs="Times New Roman"/>
          <w:bCs/>
          <w:i/>
          <w:color w:val="000000"/>
          <w:szCs w:val="28"/>
          <w:lang w:eastAsia="ru-RU"/>
        </w:rPr>
        <w:t xml:space="preserve">Текущая платежеспособность </w:t>
      </w:r>
      <w:r>
        <w:rPr>
          <w:rFonts w:eastAsia="Times New Roman" w:cs="Times New Roman"/>
          <w:bCs/>
          <w:i/>
          <w:color w:val="000000"/>
          <w:szCs w:val="28"/>
          <w:lang w:eastAsia="ru-RU"/>
        </w:rPr>
        <w:t>страховой компании</w:t>
      </w:r>
      <w:r w:rsidR="00F115F3">
        <w:rPr>
          <w:rStyle w:val="af3"/>
          <w:rFonts w:eastAsia="Times New Roman" w:cs="Times New Roman"/>
          <w:bCs/>
          <w:i/>
          <w:color w:val="000000"/>
          <w:szCs w:val="28"/>
          <w:lang w:eastAsia="ru-RU"/>
        </w:rPr>
        <w:footnoteReference w:id="13"/>
      </w:r>
    </w:p>
    <w:p w:rsidR="00D61FE8" w:rsidRPr="00B75843" w:rsidRDefault="00D61FE8" w:rsidP="00D61FE8">
      <w:pPr>
        <w:ind w:firstLine="851"/>
        <w:rPr>
          <w:rFonts w:eastAsia="Times New Roman" w:cs="Times New Roman"/>
          <w:bCs/>
          <w:color w:val="000000"/>
          <w:szCs w:val="28"/>
          <w:lang w:eastAsia="ru-RU"/>
        </w:rPr>
      </w:pPr>
      <w:r w:rsidRPr="00B75843">
        <w:rPr>
          <w:rFonts w:eastAsia="Times New Roman" w:cs="Times New Roman"/>
          <w:bCs/>
          <w:color w:val="000000"/>
          <w:szCs w:val="28"/>
          <w:lang w:eastAsia="ru-RU"/>
        </w:rPr>
        <w:t>Показатель</w:t>
      </w:r>
      <w:r>
        <w:rPr>
          <w:rFonts w:eastAsia="Times New Roman" w:cs="Times New Roman"/>
          <w:bCs/>
          <w:color w:val="000000"/>
          <w:szCs w:val="28"/>
          <w:lang w:eastAsia="ru-RU"/>
        </w:rPr>
        <w:t xml:space="preserve"> платежеспособности страховой компании</w:t>
      </w:r>
      <w:r w:rsidRPr="00B75843">
        <w:rPr>
          <w:rFonts w:eastAsia="Times New Roman" w:cs="Times New Roman"/>
          <w:bCs/>
          <w:color w:val="000000"/>
          <w:szCs w:val="28"/>
          <w:lang w:eastAsia="ru-RU"/>
        </w:rPr>
        <w:t xml:space="preserve"> </w:t>
      </w:r>
      <w:r>
        <w:rPr>
          <w:rFonts w:eastAsia="Times New Roman" w:cs="Times New Roman"/>
          <w:bCs/>
          <w:color w:val="000000"/>
          <w:szCs w:val="28"/>
          <w:lang w:eastAsia="ru-RU"/>
        </w:rPr>
        <w:t xml:space="preserve">показывает, достаточно ли </w:t>
      </w:r>
      <w:r w:rsidRPr="00B75843">
        <w:rPr>
          <w:rFonts w:eastAsia="Times New Roman" w:cs="Times New Roman"/>
          <w:bCs/>
          <w:color w:val="000000"/>
          <w:szCs w:val="28"/>
          <w:lang w:eastAsia="ru-RU"/>
        </w:rPr>
        <w:t xml:space="preserve"> притока средств в виде поступлений страховой премии для покрытия</w:t>
      </w:r>
      <w:r>
        <w:rPr>
          <w:rFonts w:eastAsia="Times New Roman" w:cs="Times New Roman"/>
          <w:bCs/>
          <w:color w:val="000000"/>
          <w:szCs w:val="28"/>
          <w:lang w:eastAsia="ru-RU"/>
        </w:rPr>
        <w:t xml:space="preserve"> </w:t>
      </w:r>
      <w:r w:rsidRPr="00B75843">
        <w:rPr>
          <w:rFonts w:eastAsia="Times New Roman" w:cs="Times New Roman"/>
          <w:bCs/>
          <w:color w:val="000000"/>
          <w:szCs w:val="28"/>
          <w:lang w:eastAsia="ru-RU"/>
        </w:rPr>
        <w:t>текущих расходов на ведение дела</w:t>
      </w:r>
      <w:r>
        <w:rPr>
          <w:rFonts w:eastAsia="Times New Roman" w:cs="Times New Roman"/>
          <w:bCs/>
          <w:color w:val="000000"/>
          <w:szCs w:val="28"/>
          <w:lang w:eastAsia="ru-RU"/>
        </w:rPr>
        <w:t>,</w:t>
      </w:r>
      <w:r w:rsidRPr="00B75843">
        <w:rPr>
          <w:rFonts w:eastAsia="Times New Roman" w:cs="Times New Roman"/>
          <w:bCs/>
          <w:color w:val="000000"/>
          <w:szCs w:val="28"/>
          <w:lang w:eastAsia="ru-RU"/>
        </w:rPr>
        <w:t xml:space="preserve"> текущих расходов на состоявшиеся убытки,</w:t>
      </w:r>
      <w:r>
        <w:rPr>
          <w:rFonts w:eastAsia="Times New Roman" w:cs="Times New Roman"/>
          <w:bCs/>
          <w:color w:val="000000"/>
          <w:szCs w:val="28"/>
          <w:lang w:eastAsia="ru-RU"/>
        </w:rPr>
        <w:t xml:space="preserve"> операционных,</w:t>
      </w:r>
      <w:r w:rsidRPr="00B75843">
        <w:rPr>
          <w:rFonts w:eastAsia="Times New Roman" w:cs="Times New Roman"/>
          <w:bCs/>
          <w:color w:val="000000"/>
          <w:szCs w:val="28"/>
          <w:lang w:eastAsia="ru-RU"/>
        </w:rPr>
        <w:t xml:space="preserve"> упра</w:t>
      </w:r>
      <w:r>
        <w:rPr>
          <w:rFonts w:eastAsia="Times New Roman" w:cs="Times New Roman"/>
          <w:bCs/>
          <w:color w:val="000000"/>
          <w:szCs w:val="28"/>
          <w:lang w:eastAsia="ru-RU"/>
        </w:rPr>
        <w:t>вленческих</w:t>
      </w:r>
      <w:r w:rsidRPr="00B75843">
        <w:rPr>
          <w:rFonts w:eastAsia="Times New Roman" w:cs="Times New Roman"/>
          <w:bCs/>
          <w:color w:val="000000"/>
          <w:szCs w:val="28"/>
          <w:lang w:eastAsia="ru-RU"/>
        </w:rPr>
        <w:t xml:space="preserve"> и внереализационных расходов за исключением расходов, </w:t>
      </w:r>
      <w:r>
        <w:rPr>
          <w:rFonts w:eastAsia="Times New Roman" w:cs="Times New Roman"/>
          <w:bCs/>
          <w:color w:val="000000"/>
          <w:szCs w:val="28"/>
          <w:lang w:eastAsia="ru-RU"/>
        </w:rPr>
        <w:t>которые связанны</w:t>
      </w:r>
      <w:r w:rsidRPr="00B75843">
        <w:rPr>
          <w:rFonts w:eastAsia="Times New Roman" w:cs="Times New Roman"/>
          <w:bCs/>
          <w:color w:val="000000"/>
          <w:szCs w:val="28"/>
          <w:lang w:eastAsia="ru-RU"/>
        </w:rPr>
        <w:t xml:space="preserve"> с инвестиционной деятельностью </w:t>
      </w:r>
      <w:r>
        <w:rPr>
          <w:rFonts w:eastAsia="Times New Roman" w:cs="Times New Roman"/>
          <w:bCs/>
          <w:color w:val="000000"/>
          <w:szCs w:val="28"/>
          <w:lang w:eastAsia="ru-RU"/>
        </w:rPr>
        <w:t>страховой компании</w:t>
      </w:r>
      <w:r w:rsidRPr="00B75843">
        <w:rPr>
          <w:rFonts w:eastAsia="Times New Roman" w:cs="Times New Roman"/>
          <w:bCs/>
          <w:color w:val="000000"/>
          <w:szCs w:val="28"/>
          <w:lang w:eastAsia="ru-RU"/>
        </w:rPr>
        <w:t xml:space="preserve">. </w:t>
      </w:r>
      <w:r>
        <w:rPr>
          <w:rFonts w:eastAsia="Times New Roman" w:cs="Times New Roman"/>
          <w:bCs/>
          <w:color w:val="000000"/>
          <w:szCs w:val="28"/>
          <w:lang w:eastAsia="ru-RU"/>
        </w:rPr>
        <w:t>Операции по перестрахованию не учитываются при расчете данного показателя.</w:t>
      </w:r>
      <w:r w:rsidRPr="00B75843">
        <w:rPr>
          <w:rFonts w:eastAsia="Times New Roman" w:cs="Times New Roman"/>
          <w:bCs/>
          <w:color w:val="000000"/>
          <w:szCs w:val="28"/>
          <w:lang w:eastAsia="ru-RU"/>
        </w:rPr>
        <w:t xml:space="preserve"> </w:t>
      </w:r>
      <w:r>
        <w:rPr>
          <w:rFonts w:eastAsia="Times New Roman" w:cs="Times New Roman"/>
          <w:bCs/>
          <w:color w:val="000000"/>
          <w:szCs w:val="28"/>
          <w:lang w:eastAsia="ru-RU"/>
        </w:rPr>
        <w:t>Значение показателя более 100% является оптимальным. Оно достигается</w:t>
      </w:r>
      <w:r w:rsidRPr="00B75843">
        <w:rPr>
          <w:rFonts w:eastAsia="Times New Roman" w:cs="Times New Roman"/>
          <w:bCs/>
          <w:color w:val="000000"/>
          <w:szCs w:val="28"/>
          <w:lang w:eastAsia="ru-RU"/>
        </w:rPr>
        <w:t xml:space="preserve"> при стабильной работе компании </w:t>
      </w:r>
      <w:r>
        <w:rPr>
          <w:rFonts w:eastAsia="Times New Roman" w:cs="Times New Roman"/>
          <w:bCs/>
          <w:color w:val="000000"/>
          <w:szCs w:val="28"/>
          <w:lang w:eastAsia="ru-RU"/>
        </w:rPr>
        <w:t>и</w:t>
      </w:r>
      <w:r w:rsidRPr="00B75843">
        <w:rPr>
          <w:rFonts w:eastAsia="Times New Roman" w:cs="Times New Roman"/>
          <w:bCs/>
          <w:color w:val="000000"/>
          <w:szCs w:val="28"/>
          <w:lang w:eastAsia="ru-RU"/>
        </w:rPr>
        <w:t xml:space="preserve"> постепенн</w:t>
      </w:r>
      <w:r>
        <w:rPr>
          <w:rFonts w:eastAsia="Times New Roman" w:cs="Times New Roman"/>
          <w:bCs/>
          <w:color w:val="000000"/>
          <w:szCs w:val="28"/>
          <w:lang w:eastAsia="ru-RU"/>
        </w:rPr>
        <w:t>ом</w:t>
      </w:r>
      <w:r w:rsidRPr="00B75843">
        <w:rPr>
          <w:rFonts w:eastAsia="Times New Roman" w:cs="Times New Roman"/>
          <w:bCs/>
          <w:color w:val="000000"/>
          <w:szCs w:val="28"/>
          <w:lang w:eastAsia="ru-RU"/>
        </w:rPr>
        <w:t xml:space="preserve"> рост</w:t>
      </w:r>
      <w:r>
        <w:rPr>
          <w:rFonts w:eastAsia="Times New Roman" w:cs="Times New Roman"/>
          <w:bCs/>
          <w:color w:val="000000"/>
          <w:szCs w:val="28"/>
          <w:lang w:eastAsia="ru-RU"/>
        </w:rPr>
        <w:t>е</w:t>
      </w:r>
      <w:r w:rsidRPr="00B75843">
        <w:rPr>
          <w:rFonts w:eastAsia="Times New Roman" w:cs="Times New Roman"/>
          <w:bCs/>
          <w:color w:val="000000"/>
          <w:szCs w:val="28"/>
          <w:lang w:eastAsia="ru-RU"/>
        </w:rPr>
        <w:t xml:space="preserve"> объемов деятельности.</w:t>
      </w:r>
    </w:p>
    <w:tbl>
      <w:tblPr>
        <w:tblW w:w="0" w:type="auto"/>
        <w:tblInd w:w="108" w:type="dxa"/>
        <w:tblCellMar>
          <w:left w:w="0" w:type="dxa"/>
          <w:right w:w="0" w:type="dxa"/>
        </w:tblCellMar>
        <w:tblLook w:val="04A0"/>
      </w:tblPr>
      <w:tblGrid>
        <w:gridCol w:w="2559"/>
        <w:gridCol w:w="6428"/>
      </w:tblGrid>
      <w:tr w:rsidR="00D61FE8" w:rsidRPr="007031EF" w:rsidTr="00D61FE8">
        <w:tc>
          <w:tcPr>
            <w:tcW w:w="2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премии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xml:space="preserve">-нетто перестрахование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Выплаты по договорам страхования - нетто перестрах.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Расходы по ведению</w:t>
            </w:r>
            <w:r>
              <w:rPr>
                <w:rFonts w:eastAsia="Times New Roman" w:cs="Times New Roman"/>
                <w:color w:val="000000"/>
                <w:sz w:val="20"/>
                <w:szCs w:val="20"/>
                <w:lang w:eastAsia="ru-RU"/>
              </w:rPr>
              <w:t xml:space="preserve"> страховых операций-нетто пер.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Управленческие расходы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Операционные расходы, кроме связанных с инвестициями</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lang w:eastAsia="ru-RU"/>
              </w:rPr>
              <w:t>   </w:t>
            </w:r>
            <w:r w:rsidRPr="007031EF">
              <w:rPr>
                <w:rFonts w:eastAsia="Times New Roman" w:cs="Times New Roman"/>
                <w:color w:val="000000"/>
                <w:sz w:val="20"/>
                <w:lang w:eastAsia="ru-RU"/>
              </w:rPr>
              <w:t> </w:t>
            </w:r>
            <w:r>
              <w:rPr>
                <w:rFonts w:eastAsia="Times New Roman" w:cs="Times New Roman"/>
                <w:color w:val="000000"/>
                <w:sz w:val="20"/>
                <w:szCs w:val="20"/>
                <w:lang w:eastAsia="ru-RU"/>
              </w:rPr>
              <w:t xml:space="preserve">+ Внереализационные расходы </w:t>
            </w:r>
          </w:p>
        </w:tc>
      </w:tr>
    </w:tbl>
    <w:p w:rsidR="00D61FE8" w:rsidRDefault="00D61FE8" w:rsidP="00D61FE8">
      <w:pPr>
        <w:rPr>
          <w:rFonts w:eastAsia="Times New Roman" w:cs="Times New Roman"/>
          <w:bCs/>
          <w:color w:val="000000"/>
          <w:szCs w:val="28"/>
          <w:lang w:eastAsia="ru-RU"/>
        </w:rPr>
      </w:pPr>
    </w:p>
    <w:p w:rsidR="00D61FE8" w:rsidRDefault="00D61FE8" w:rsidP="00D61FE8">
      <w:pPr>
        <w:pStyle w:val="a4"/>
        <w:numPr>
          <w:ilvl w:val="0"/>
          <w:numId w:val="3"/>
        </w:numPr>
        <w:rPr>
          <w:rFonts w:eastAsia="Times New Roman" w:cs="Times New Roman"/>
          <w:bCs/>
          <w:i/>
          <w:color w:val="000000"/>
          <w:szCs w:val="28"/>
          <w:lang w:eastAsia="ru-RU"/>
        </w:rPr>
      </w:pPr>
      <w:r w:rsidRPr="00095CA5">
        <w:rPr>
          <w:rFonts w:eastAsia="Times New Roman" w:cs="Times New Roman"/>
          <w:bCs/>
          <w:i/>
          <w:color w:val="000000"/>
          <w:szCs w:val="28"/>
          <w:lang w:eastAsia="ru-RU"/>
        </w:rPr>
        <w:t>Доля наиболее ликвидных активов в общем объеме активов</w:t>
      </w:r>
      <w:r w:rsidR="00F115F3">
        <w:rPr>
          <w:rStyle w:val="af3"/>
          <w:rFonts w:eastAsia="Times New Roman" w:cs="Times New Roman"/>
          <w:bCs/>
          <w:i/>
          <w:color w:val="000000"/>
          <w:szCs w:val="28"/>
          <w:lang w:eastAsia="ru-RU"/>
        </w:rPr>
        <w:footnoteReference w:id="14"/>
      </w:r>
    </w:p>
    <w:p w:rsidR="00D61FE8" w:rsidRPr="0094294B" w:rsidRDefault="00D61FE8" w:rsidP="00D61FE8">
      <w:pPr>
        <w:ind w:firstLine="851"/>
        <w:rPr>
          <w:rFonts w:eastAsia="Times New Roman" w:cs="Times New Roman"/>
          <w:bCs/>
          <w:i/>
          <w:color w:val="000000"/>
          <w:szCs w:val="28"/>
          <w:lang w:eastAsia="ru-RU"/>
        </w:rPr>
      </w:pPr>
      <w:r w:rsidRPr="0094294B">
        <w:rPr>
          <w:rFonts w:eastAsia="Times New Roman" w:cs="Times New Roman"/>
          <w:szCs w:val="28"/>
          <w:lang w:eastAsia="ru-RU"/>
        </w:rPr>
        <w:t>Показатель</w:t>
      </w:r>
      <w:r>
        <w:rPr>
          <w:rFonts w:eastAsia="Times New Roman" w:cs="Times New Roman"/>
          <w:szCs w:val="28"/>
          <w:lang w:eastAsia="ru-RU"/>
        </w:rPr>
        <w:t>,</w:t>
      </w:r>
      <w:r w:rsidRPr="0094294B">
        <w:rPr>
          <w:rFonts w:eastAsia="Times New Roman" w:cs="Times New Roman"/>
          <w:szCs w:val="28"/>
          <w:lang w:eastAsia="ru-RU"/>
        </w:rPr>
        <w:t xml:space="preserve"> определя</w:t>
      </w:r>
      <w:r>
        <w:rPr>
          <w:rFonts w:eastAsia="Times New Roman" w:cs="Times New Roman"/>
          <w:szCs w:val="28"/>
          <w:lang w:eastAsia="ru-RU"/>
        </w:rPr>
        <w:t>ющий</w:t>
      </w:r>
      <w:r w:rsidRPr="0094294B">
        <w:rPr>
          <w:rFonts w:eastAsia="Times New Roman" w:cs="Times New Roman"/>
          <w:szCs w:val="28"/>
          <w:lang w:eastAsia="ru-RU"/>
        </w:rPr>
        <w:t xml:space="preserve"> общий запас прочности страховой компании по ликвидности</w:t>
      </w:r>
      <w:r>
        <w:rPr>
          <w:rFonts w:eastAsia="Times New Roman" w:cs="Times New Roman"/>
          <w:szCs w:val="28"/>
          <w:lang w:eastAsia="ru-RU"/>
        </w:rPr>
        <w:t>. Ч</w:t>
      </w:r>
      <w:r w:rsidRPr="0094294B">
        <w:rPr>
          <w:rFonts w:eastAsia="Times New Roman" w:cs="Times New Roman"/>
          <w:szCs w:val="28"/>
          <w:lang w:eastAsia="ru-RU"/>
        </w:rPr>
        <w:t xml:space="preserve">ем </w:t>
      </w:r>
      <w:r>
        <w:rPr>
          <w:rFonts w:eastAsia="Times New Roman" w:cs="Times New Roman"/>
          <w:szCs w:val="28"/>
          <w:lang w:eastAsia="ru-RU"/>
        </w:rPr>
        <w:t>ниже</w:t>
      </w:r>
      <w:r w:rsidRPr="0094294B">
        <w:rPr>
          <w:rFonts w:eastAsia="Times New Roman" w:cs="Times New Roman"/>
          <w:szCs w:val="28"/>
          <w:lang w:eastAsia="ru-RU"/>
        </w:rPr>
        <w:t xml:space="preserve"> доля ликвидных активов</w:t>
      </w:r>
      <w:r>
        <w:rPr>
          <w:rFonts w:eastAsia="Times New Roman" w:cs="Times New Roman"/>
          <w:szCs w:val="28"/>
          <w:lang w:eastAsia="ru-RU"/>
        </w:rPr>
        <w:t xml:space="preserve"> страховой компании</w:t>
      </w:r>
      <w:r w:rsidRPr="0094294B">
        <w:rPr>
          <w:rFonts w:eastAsia="Times New Roman" w:cs="Times New Roman"/>
          <w:szCs w:val="28"/>
          <w:lang w:eastAsia="ru-RU"/>
        </w:rPr>
        <w:t xml:space="preserve"> в общем объеме активов, тем </w:t>
      </w:r>
      <w:r>
        <w:rPr>
          <w:rFonts w:eastAsia="Times New Roman" w:cs="Times New Roman"/>
          <w:szCs w:val="28"/>
          <w:lang w:eastAsia="ru-RU"/>
        </w:rPr>
        <w:t>ниже</w:t>
      </w:r>
      <w:r w:rsidRPr="0094294B">
        <w:rPr>
          <w:rFonts w:eastAsia="Times New Roman" w:cs="Times New Roman"/>
          <w:szCs w:val="28"/>
          <w:lang w:eastAsia="ru-RU"/>
        </w:rPr>
        <w:t xml:space="preserve"> запас прочности </w:t>
      </w:r>
      <w:r>
        <w:rPr>
          <w:rFonts w:eastAsia="Times New Roman" w:cs="Times New Roman"/>
          <w:szCs w:val="28"/>
          <w:lang w:eastAsia="ru-RU"/>
        </w:rPr>
        <w:t>страховой компании</w:t>
      </w:r>
      <w:r w:rsidRPr="0094294B">
        <w:rPr>
          <w:rFonts w:eastAsia="Times New Roman" w:cs="Times New Roman"/>
          <w:szCs w:val="28"/>
          <w:lang w:eastAsia="ru-RU"/>
        </w:rPr>
        <w:t xml:space="preserve"> по ликвидности</w:t>
      </w:r>
      <w:r>
        <w:rPr>
          <w:rFonts w:eastAsia="Times New Roman" w:cs="Times New Roman"/>
          <w:szCs w:val="28"/>
          <w:lang w:eastAsia="ru-RU"/>
        </w:rPr>
        <w:t xml:space="preserve"> и наоборот. К</w:t>
      </w:r>
      <w:r w:rsidRPr="0094294B">
        <w:rPr>
          <w:rFonts w:eastAsia="Times New Roman" w:cs="Times New Roman"/>
          <w:szCs w:val="28"/>
          <w:lang w:eastAsia="ru-RU"/>
        </w:rPr>
        <w:t xml:space="preserve"> наиболее ликвидным активам </w:t>
      </w:r>
      <w:r>
        <w:rPr>
          <w:rFonts w:eastAsia="Times New Roman" w:cs="Times New Roman"/>
          <w:szCs w:val="28"/>
          <w:lang w:eastAsia="ru-RU"/>
        </w:rPr>
        <w:t>относятс</w:t>
      </w:r>
      <w:r w:rsidRPr="0094294B">
        <w:rPr>
          <w:rFonts w:eastAsia="Times New Roman" w:cs="Times New Roman"/>
          <w:szCs w:val="28"/>
          <w:lang w:eastAsia="ru-RU"/>
        </w:rPr>
        <w:t xml:space="preserve">я: </w:t>
      </w:r>
      <w:r>
        <w:rPr>
          <w:rFonts w:eastAsia="Times New Roman" w:cs="Times New Roman"/>
          <w:szCs w:val="28"/>
          <w:lang w:eastAsia="ru-RU"/>
        </w:rPr>
        <w:t xml:space="preserve">банковские депозиты, </w:t>
      </w:r>
      <w:r w:rsidRPr="0094294B">
        <w:rPr>
          <w:rFonts w:eastAsia="Times New Roman" w:cs="Times New Roman"/>
          <w:szCs w:val="28"/>
          <w:lang w:eastAsia="ru-RU"/>
        </w:rPr>
        <w:t>денежн</w:t>
      </w:r>
      <w:r>
        <w:rPr>
          <w:rFonts w:eastAsia="Times New Roman" w:cs="Times New Roman"/>
          <w:szCs w:val="28"/>
          <w:lang w:eastAsia="ru-RU"/>
        </w:rPr>
        <w:t xml:space="preserve">ые средства на счетах в банках, </w:t>
      </w:r>
      <w:r w:rsidRPr="0094294B">
        <w:rPr>
          <w:rFonts w:eastAsia="Times New Roman" w:cs="Times New Roman"/>
          <w:szCs w:val="28"/>
          <w:lang w:eastAsia="ru-RU"/>
        </w:rPr>
        <w:t xml:space="preserve">ликвидные </w:t>
      </w:r>
      <w:r>
        <w:rPr>
          <w:rFonts w:eastAsia="Times New Roman" w:cs="Times New Roman"/>
          <w:szCs w:val="28"/>
          <w:lang w:eastAsia="ru-RU"/>
        </w:rPr>
        <w:t xml:space="preserve"> государственные ценные бумаги и </w:t>
      </w:r>
      <w:r w:rsidRPr="0094294B">
        <w:rPr>
          <w:rFonts w:eastAsia="Times New Roman" w:cs="Times New Roman"/>
          <w:szCs w:val="28"/>
          <w:lang w:eastAsia="ru-RU"/>
        </w:rPr>
        <w:t xml:space="preserve">банковские векселя. </w:t>
      </w:r>
      <w:r>
        <w:rPr>
          <w:rFonts w:eastAsia="Times New Roman" w:cs="Times New Roman"/>
          <w:szCs w:val="28"/>
          <w:lang w:eastAsia="ru-RU"/>
        </w:rPr>
        <w:t>Одновременно</w:t>
      </w:r>
      <w:r w:rsidRPr="0094294B">
        <w:rPr>
          <w:rFonts w:eastAsia="Times New Roman" w:cs="Times New Roman"/>
          <w:szCs w:val="28"/>
          <w:lang w:eastAsia="ru-RU"/>
        </w:rPr>
        <w:t xml:space="preserve"> с указанным </w:t>
      </w:r>
      <w:r>
        <w:rPr>
          <w:rFonts w:eastAsia="Times New Roman" w:cs="Times New Roman"/>
          <w:szCs w:val="28"/>
          <w:lang w:eastAsia="ru-RU"/>
        </w:rPr>
        <w:t>коэффициентом можно использовать</w:t>
      </w:r>
      <w:r w:rsidRPr="0094294B">
        <w:rPr>
          <w:rFonts w:eastAsia="Times New Roman" w:cs="Times New Roman"/>
          <w:szCs w:val="28"/>
          <w:lang w:eastAsia="ru-RU"/>
        </w:rPr>
        <w:t xml:space="preserve"> такие показатели оценки ликвидности как </w:t>
      </w:r>
      <w:r w:rsidRPr="0094294B">
        <w:rPr>
          <w:rFonts w:eastAsia="Times New Roman" w:cs="Times New Roman"/>
          <w:iCs/>
          <w:szCs w:val="28"/>
          <w:lang w:eastAsia="ru-RU"/>
        </w:rPr>
        <w:t>уровен</w:t>
      </w:r>
      <w:r>
        <w:rPr>
          <w:rFonts w:eastAsia="Times New Roman" w:cs="Times New Roman"/>
          <w:iCs/>
          <w:szCs w:val="28"/>
          <w:lang w:eastAsia="ru-RU"/>
        </w:rPr>
        <w:t xml:space="preserve">ь покрытия наиболее ликвидными </w:t>
      </w:r>
      <w:r w:rsidRPr="0094294B">
        <w:rPr>
          <w:rFonts w:eastAsia="Times New Roman" w:cs="Times New Roman"/>
          <w:iCs/>
          <w:szCs w:val="28"/>
          <w:lang w:eastAsia="ru-RU"/>
        </w:rPr>
        <w:t xml:space="preserve">активами </w:t>
      </w:r>
      <w:r>
        <w:rPr>
          <w:rFonts w:eastAsia="Times New Roman" w:cs="Times New Roman"/>
          <w:iCs/>
          <w:szCs w:val="28"/>
          <w:lang w:eastAsia="ru-RU"/>
        </w:rPr>
        <w:t>страховых технических резервов страховой компании</w:t>
      </w:r>
      <w:r w:rsidRPr="0094294B">
        <w:rPr>
          <w:rFonts w:eastAsia="Times New Roman" w:cs="Times New Roman"/>
          <w:iCs/>
          <w:szCs w:val="28"/>
          <w:lang w:eastAsia="ru-RU"/>
        </w:rPr>
        <w:t> </w:t>
      </w:r>
      <w:r w:rsidRPr="0094294B">
        <w:rPr>
          <w:rFonts w:eastAsia="Times New Roman" w:cs="Times New Roman"/>
          <w:szCs w:val="28"/>
          <w:lang w:eastAsia="ru-RU"/>
        </w:rPr>
        <w:t xml:space="preserve">и </w:t>
      </w:r>
      <w:r w:rsidRPr="0094294B">
        <w:rPr>
          <w:rFonts w:eastAsia="Times New Roman" w:cs="Times New Roman"/>
          <w:iCs/>
          <w:szCs w:val="28"/>
          <w:lang w:eastAsia="ru-RU"/>
        </w:rPr>
        <w:t>доля наиболее ликвидных активов, принимаемых в покрытие страховых резервов–нетто в общем объеме активов, принимаемых в покрытие страховых резервов–нетто</w:t>
      </w:r>
      <w:r w:rsidRPr="0094294B">
        <w:rPr>
          <w:rFonts w:eastAsia="Times New Roman" w:cs="Times New Roman"/>
          <w:szCs w:val="28"/>
          <w:lang w:eastAsia="ru-RU"/>
        </w:rPr>
        <w:t>.</w:t>
      </w:r>
    </w:p>
    <w:tbl>
      <w:tblPr>
        <w:tblW w:w="0" w:type="auto"/>
        <w:tblInd w:w="108" w:type="dxa"/>
        <w:tblCellMar>
          <w:left w:w="0" w:type="dxa"/>
          <w:right w:w="0" w:type="dxa"/>
        </w:tblCellMar>
        <w:tblLook w:val="04A0"/>
      </w:tblPr>
      <w:tblGrid>
        <w:gridCol w:w="2507"/>
        <w:gridCol w:w="6480"/>
      </w:tblGrid>
      <w:tr w:rsidR="00D61FE8" w:rsidRPr="007031EF" w:rsidTr="00D61FE8">
        <w:tc>
          <w:tcPr>
            <w:tcW w:w="2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Су</w:t>
            </w:r>
            <w:r>
              <w:rPr>
                <w:rFonts w:eastAsia="Times New Roman" w:cs="Times New Roman"/>
                <w:color w:val="000000"/>
                <w:sz w:val="20"/>
                <w:szCs w:val="20"/>
                <w:lang w:eastAsia="ru-RU"/>
              </w:rPr>
              <w:t>мма наиболее ликвидных активов</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Активы страховой компании</w:t>
            </w:r>
          </w:p>
        </w:tc>
      </w:tr>
    </w:tbl>
    <w:p w:rsidR="00D61FE8" w:rsidRDefault="00D61FE8" w:rsidP="00D61FE8">
      <w:pPr>
        <w:rPr>
          <w:rFonts w:eastAsia="Times New Roman" w:cs="Times New Roman"/>
          <w:bCs/>
          <w:i/>
          <w:color w:val="000000"/>
          <w:szCs w:val="28"/>
          <w:lang w:eastAsia="ru-RU"/>
        </w:rPr>
      </w:pPr>
    </w:p>
    <w:p w:rsidR="00D61FE8" w:rsidRPr="006D6E37" w:rsidRDefault="00D61FE8" w:rsidP="00D61FE8">
      <w:pPr>
        <w:pStyle w:val="a4"/>
        <w:numPr>
          <w:ilvl w:val="0"/>
          <w:numId w:val="3"/>
        </w:numPr>
        <w:rPr>
          <w:rFonts w:eastAsia="Times New Roman" w:cs="Times New Roman"/>
          <w:bCs/>
          <w:color w:val="000000"/>
          <w:szCs w:val="28"/>
          <w:lang w:eastAsia="ru-RU"/>
        </w:rPr>
      </w:pPr>
      <w:r>
        <w:rPr>
          <w:rFonts w:eastAsia="Times New Roman" w:cs="Times New Roman"/>
          <w:bCs/>
          <w:i/>
          <w:color w:val="000000"/>
          <w:szCs w:val="28"/>
          <w:lang w:eastAsia="ru-RU"/>
        </w:rPr>
        <w:t>Коэффициент текущей ликвидности</w:t>
      </w:r>
      <w:r w:rsidR="00F115F3">
        <w:rPr>
          <w:rStyle w:val="af3"/>
          <w:rFonts w:eastAsia="Times New Roman" w:cs="Times New Roman"/>
          <w:bCs/>
          <w:i/>
          <w:color w:val="000000"/>
          <w:szCs w:val="28"/>
          <w:lang w:eastAsia="ru-RU"/>
        </w:rPr>
        <w:footnoteReference w:id="15"/>
      </w:r>
    </w:p>
    <w:p w:rsidR="00D61FE8" w:rsidRDefault="00D61FE8" w:rsidP="00D61FE8">
      <w:pPr>
        <w:autoSpaceDE w:val="0"/>
        <w:autoSpaceDN w:val="0"/>
        <w:adjustRightInd w:val="0"/>
        <w:ind w:firstLine="851"/>
        <w:rPr>
          <w:rFonts w:cs="Times New Roman"/>
          <w:iCs/>
          <w:szCs w:val="28"/>
        </w:rPr>
      </w:pPr>
      <w:r w:rsidRPr="006D6E37">
        <w:rPr>
          <w:rFonts w:cs="Times New Roman"/>
          <w:iCs/>
          <w:szCs w:val="28"/>
        </w:rPr>
        <w:t>Коэффициент показывает, насколько страховая компания может выполнить свои обязательства за счет реализации ликвидных активов в случае предъявления к ней требований по всем существующим обязательствам.</w:t>
      </w:r>
    </w:p>
    <w:p w:rsidR="00D61FE8" w:rsidRDefault="00D61FE8" w:rsidP="00D61FE8">
      <w:pPr>
        <w:autoSpaceDE w:val="0"/>
        <w:autoSpaceDN w:val="0"/>
        <w:adjustRightInd w:val="0"/>
        <w:ind w:firstLine="851"/>
        <w:rPr>
          <w:rFonts w:cs="Times New Roman"/>
          <w:iCs/>
          <w:szCs w:val="28"/>
        </w:rPr>
      </w:pPr>
    </w:p>
    <w:tbl>
      <w:tblPr>
        <w:tblW w:w="0" w:type="auto"/>
        <w:tblInd w:w="108" w:type="dxa"/>
        <w:tblCellMar>
          <w:left w:w="0" w:type="dxa"/>
          <w:right w:w="0" w:type="dxa"/>
        </w:tblCellMar>
        <w:tblLook w:val="04A0"/>
      </w:tblPr>
      <w:tblGrid>
        <w:gridCol w:w="2507"/>
        <w:gridCol w:w="6480"/>
      </w:tblGrid>
      <w:tr w:rsidR="00D61FE8" w:rsidRPr="007031EF" w:rsidTr="00D61FE8">
        <w:tc>
          <w:tcPr>
            <w:tcW w:w="2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Ликвидные активы</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Обязательства</w:t>
            </w:r>
            <w:r w:rsidRPr="007031EF">
              <w:rPr>
                <w:rFonts w:eastAsia="Times New Roman" w:cs="Times New Roman"/>
                <w:color w:val="000000"/>
                <w:sz w:val="20"/>
                <w:szCs w:val="20"/>
                <w:lang w:eastAsia="ru-RU"/>
              </w:rPr>
              <w:t xml:space="preserve"> страховой компании</w:t>
            </w:r>
          </w:p>
        </w:tc>
      </w:tr>
    </w:tbl>
    <w:p w:rsidR="00D61FE8" w:rsidRDefault="00D61FE8" w:rsidP="00D61FE8">
      <w:pPr>
        <w:autoSpaceDE w:val="0"/>
        <w:autoSpaceDN w:val="0"/>
        <w:adjustRightInd w:val="0"/>
        <w:rPr>
          <w:rFonts w:eastAsia="Times New Roman" w:cs="Times New Roman"/>
          <w:bCs/>
          <w:color w:val="000000"/>
          <w:szCs w:val="28"/>
          <w:lang w:eastAsia="ru-RU"/>
        </w:rPr>
      </w:pPr>
    </w:p>
    <w:p w:rsidR="00D61FE8" w:rsidRPr="00953B7F" w:rsidRDefault="00D61FE8" w:rsidP="00D61FE8">
      <w:pPr>
        <w:pStyle w:val="a4"/>
        <w:numPr>
          <w:ilvl w:val="0"/>
          <w:numId w:val="2"/>
        </w:numPr>
        <w:autoSpaceDE w:val="0"/>
        <w:autoSpaceDN w:val="0"/>
        <w:adjustRightInd w:val="0"/>
        <w:rPr>
          <w:rFonts w:eastAsia="Times New Roman" w:cs="Times New Roman"/>
          <w:bCs/>
          <w:color w:val="000000"/>
          <w:szCs w:val="28"/>
          <w:lang w:eastAsia="ru-RU"/>
        </w:rPr>
      </w:pPr>
      <w:r w:rsidRPr="00953B7F">
        <w:rPr>
          <w:rFonts w:eastAsia="Times New Roman" w:cs="Times New Roman"/>
          <w:bCs/>
          <w:color w:val="000000"/>
          <w:szCs w:val="28"/>
          <w:lang w:eastAsia="ru-RU"/>
        </w:rPr>
        <w:t>Показатели деловой активности</w:t>
      </w:r>
    </w:p>
    <w:p w:rsidR="00D61FE8" w:rsidRDefault="00D61FE8" w:rsidP="00D61FE8">
      <w:pPr>
        <w:pStyle w:val="a4"/>
        <w:numPr>
          <w:ilvl w:val="0"/>
          <w:numId w:val="3"/>
        </w:numPr>
        <w:autoSpaceDE w:val="0"/>
        <w:autoSpaceDN w:val="0"/>
        <w:adjustRightInd w:val="0"/>
        <w:rPr>
          <w:rFonts w:eastAsia="Times New Roman" w:cs="Times New Roman"/>
          <w:bCs/>
          <w:i/>
          <w:color w:val="000000"/>
          <w:szCs w:val="28"/>
          <w:lang w:eastAsia="ru-RU"/>
        </w:rPr>
      </w:pPr>
      <w:r w:rsidRPr="00B236CF">
        <w:rPr>
          <w:rFonts w:eastAsia="Times New Roman" w:cs="Times New Roman"/>
          <w:bCs/>
          <w:i/>
          <w:color w:val="000000"/>
          <w:szCs w:val="28"/>
          <w:lang w:eastAsia="ru-RU"/>
        </w:rPr>
        <w:t>Изменение активов за отчетный период</w:t>
      </w:r>
      <w:r w:rsidR="00F115F3">
        <w:rPr>
          <w:rStyle w:val="af3"/>
          <w:rFonts w:eastAsia="Times New Roman" w:cs="Times New Roman"/>
          <w:bCs/>
          <w:i/>
          <w:color w:val="000000"/>
          <w:szCs w:val="28"/>
          <w:lang w:eastAsia="ru-RU"/>
        </w:rPr>
        <w:footnoteReference w:id="16"/>
      </w:r>
    </w:p>
    <w:p w:rsidR="00D61FE8" w:rsidRPr="00B236CF" w:rsidRDefault="00D61FE8" w:rsidP="00D61FE8">
      <w:pPr>
        <w:autoSpaceDE w:val="0"/>
        <w:autoSpaceDN w:val="0"/>
        <w:adjustRightInd w:val="0"/>
        <w:ind w:firstLine="851"/>
        <w:rPr>
          <w:rFonts w:eastAsia="Times New Roman" w:cs="Times New Roman"/>
          <w:bCs/>
          <w:color w:val="000000"/>
          <w:szCs w:val="28"/>
          <w:lang w:eastAsia="ru-RU"/>
        </w:rPr>
      </w:pPr>
      <w:r w:rsidRPr="00B236CF">
        <w:rPr>
          <w:rFonts w:eastAsia="Times New Roman" w:cs="Times New Roman"/>
          <w:bCs/>
          <w:color w:val="000000"/>
          <w:szCs w:val="28"/>
          <w:lang w:eastAsia="ru-RU"/>
        </w:rPr>
        <w:t>Показатель</w:t>
      </w:r>
      <w:r>
        <w:rPr>
          <w:rFonts w:eastAsia="Times New Roman" w:cs="Times New Roman"/>
          <w:bCs/>
          <w:color w:val="000000"/>
          <w:szCs w:val="28"/>
          <w:lang w:eastAsia="ru-RU"/>
        </w:rPr>
        <w:t>,</w:t>
      </w:r>
      <w:r w:rsidRPr="00B236CF">
        <w:rPr>
          <w:rFonts w:eastAsia="Times New Roman" w:cs="Times New Roman"/>
          <w:bCs/>
          <w:color w:val="000000"/>
          <w:szCs w:val="28"/>
          <w:lang w:eastAsia="ru-RU"/>
        </w:rPr>
        <w:t xml:space="preserve"> определя</w:t>
      </w:r>
      <w:r>
        <w:rPr>
          <w:rFonts w:eastAsia="Times New Roman" w:cs="Times New Roman"/>
          <w:bCs/>
          <w:color w:val="000000"/>
          <w:szCs w:val="28"/>
          <w:lang w:eastAsia="ru-RU"/>
        </w:rPr>
        <w:t>ющий</w:t>
      </w:r>
      <w:r w:rsidRPr="00B236CF">
        <w:rPr>
          <w:rFonts w:eastAsia="Times New Roman" w:cs="Times New Roman"/>
          <w:bCs/>
          <w:color w:val="000000"/>
          <w:szCs w:val="28"/>
          <w:lang w:eastAsia="ru-RU"/>
        </w:rPr>
        <w:t xml:space="preserve"> общую динамику развития бизнеса страховой компании. У нормально развивающейся страховой компании данный показатель должен располагаться в пределах 5-30% (в расчете на рост активов в течение 12 мес</w:t>
      </w:r>
      <w:r>
        <w:rPr>
          <w:rFonts w:eastAsia="Times New Roman" w:cs="Times New Roman"/>
          <w:bCs/>
          <w:color w:val="000000"/>
          <w:szCs w:val="28"/>
          <w:lang w:eastAsia="ru-RU"/>
        </w:rPr>
        <w:t>яцев</w:t>
      </w:r>
      <w:r w:rsidRPr="00B236CF">
        <w:rPr>
          <w:rFonts w:eastAsia="Times New Roman" w:cs="Times New Roman"/>
          <w:bCs/>
          <w:color w:val="000000"/>
          <w:szCs w:val="28"/>
          <w:lang w:eastAsia="ru-RU"/>
        </w:rPr>
        <w:t xml:space="preserve">). </w:t>
      </w:r>
    </w:p>
    <w:tbl>
      <w:tblPr>
        <w:tblW w:w="0" w:type="auto"/>
        <w:tblInd w:w="108" w:type="dxa"/>
        <w:tblCellMar>
          <w:left w:w="0" w:type="dxa"/>
          <w:right w:w="0" w:type="dxa"/>
        </w:tblCellMar>
        <w:tblLook w:val="04A0"/>
      </w:tblPr>
      <w:tblGrid>
        <w:gridCol w:w="2329"/>
        <w:gridCol w:w="6658"/>
      </w:tblGrid>
      <w:tr w:rsidR="00D61FE8" w:rsidRPr="007031EF" w:rsidTr="00D61FE8">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6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[Активы СК н</w:t>
            </w:r>
            <w:r>
              <w:rPr>
                <w:rFonts w:eastAsia="Times New Roman" w:cs="Times New Roman"/>
                <w:color w:val="000000"/>
                <w:sz w:val="20"/>
                <w:szCs w:val="20"/>
                <w:lang w:eastAsia="ru-RU"/>
              </w:rPr>
              <w:t>а конец анализируемого периода</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[активы СК н</w:t>
            </w:r>
            <w:r>
              <w:rPr>
                <w:rFonts w:eastAsia="Times New Roman" w:cs="Times New Roman"/>
                <w:color w:val="000000"/>
                <w:sz w:val="20"/>
                <w:szCs w:val="20"/>
                <w:lang w:eastAsia="ru-RU"/>
              </w:rPr>
              <w:t>а начало анализируемого периода</w:t>
            </w:r>
            <w:r w:rsidRPr="007031EF">
              <w:rPr>
                <w:rFonts w:eastAsia="Times New Roman" w:cs="Times New Roman"/>
                <w:color w:val="000000"/>
                <w:sz w:val="20"/>
                <w:szCs w:val="20"/>
                <w:lang w:eastAsia="ru-RU"/>
              </w:rPr>
              <w:t>]</w:t>
            </w:r>
          </w:p>
          <w:p w:rsidR="00D61FE8" w:rsidRPr="007031EF" w:rsidRDefault="00D61FE8" w:rsidP="00D61FE8">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[активы СК на </w:t>
            </w:r>
            <w:r>
              <w:rPr>
                <w:rFonts w:eastAsia="Times New Roman" w:cs="Times New Roman"/>
                <w:color w:val="000000"/>
                <w:sz w:val="20"/>
                <w:szCs w:val="20"/>
                <w:lang w:eastAsia="ru-RU"/>
              </w:rPr>
              <w:t>начало анализируемого периода]</w:t>
            </w:r>
          </w:p>
        </w:tc>
      </w:tr>
    </w:tbl>
    <w:p w:rsidR="00D61FE8" w:rsidRDefault="00D61FE8" w:rsidP="00D61FE8">
      <w:pPr>
        <w:autoSpaceDE w:val="0"/>
        <w:autoSpaceDN w:val="0"/>
        <w:adjustRightInd w:val="0"/>
        <w:rPr>
          <w:rFonts w:eastAsia="Times New Roman" w:cs="Times New Roman"/>
          <w:bCs/>
          <w:color w:val="000000"/>
          <w:szCs w:val="28"/>
          <w:lang w:eastAsia="ru-RU"/>
        </w:rPr>
      </w:pPr>
    </w:p>
    <w:p w:rsidR="00D61FE8" w:rsidRDefault="00D61FE8" w:rsidP="00D61FE8">
      <w:pPr>
        <w:pStyle w:val="a4"/>
        <w:numPr>
          <w:ilvl w:val="0"/>
          <w:numId w:val="3"/>
        </w:numPr>
        <w:jc w:val="left"/>
        <w:rPr>
          <w:rFonts w:eastAsia="Times New Roman" w:cs="Times New Roman"/>
          <w:bCs/>
          <w:i/>
          <w:color w:val="000000"/>
          <w:szCs w:val="28"/>
          <w:lang w:eastAsia="ru-RU"/>
        </w:rPr>
      </w:pPr>
      <w:r w:rsidRPr="00E9646C">
        <w:rPr>
          <w:rFonts w:eastAsia="Times New Roman" w:cs="Times New Roman"/>
          <w:bCs/>
          <w:i/>
          <w:color w:val="000000"/>
          <w:szCs w:val="28"/>
          <w:lang w:eastAsia="ru-RU"/>
        </w:rPr>
        <w:t>Изменение размера страховых резервов (кроме жизни) за отчетный период</w:t>
      </w:r>
      <w:r w:rsidR="00F115F3">
        <w:rPr>
          <w:rStyle w:val="af3"/>
          <w:rFonts w:eastAsia="Times New Roman" w:cs="Times New Roman"/>
          <w:bCs/>
          <w:i/>
          <w:color w:val="000000"/>
          <w:szCs w:val="28"/>
          <w:lang w:eastAsia="ru-RU"/>
        </w:rPr>
        <w:footnoteReference w:id="17"/>
      </w:r>
    </w:p>
    <w:p w:rsidR="00D61FE8" w:rsidRDefault="00D61FE8" w:rsidP="00D61FE8">
      <w:pPr>
        <w:ind w:firstLine="851"/>
        <w:rPr>
          <w:rFonts w:eastAsia="Times New Roman" w:cs="Times New Roman"/>
          <w:szCs w:val="28"/>
          <w:lang w:eastAsia="ru-RU"/>
        </w:rPr>
      </w:pPr>
      <w:r w:rsidRPr="00E9646C">
        <w:rPr>
          <w:rFonts w:eastAsia="Times New Roman" w:cs="Times New Roman"/>
          <w:szCs w:val="28"/>
          <w:lang w:eastAsia="ru-RU"/>
        </w:rPr>
        <w:t xml:space="preserve">Показатель определяет общую динамику ответственности страховой компании по договорам страхования в анализируемом периоде. У нормально развивающейся страховой компании данный показатель должен располагаться в пределах 5-30% (в расчете на рост объема страховых резервов в течение 12 мес.). </w:t>
      </w:r>
    </w:p>
    <w:p w:rsidR="00D61FE8" w:rsidRPr="00E9646C" w:rsidRDefault="00D61FE8" w:rsidP="00D61FE8">
      <w:pPr>
        <w:rPr>
          <w:rFonts w:eastAsia="Times New Roman" w:cs="Times New Roman"/>
          <w:bCs/>
          <w:i/>
          <w:color w:val="000000"/>
          <w:szCs w:val="28"/>
          <w:lang w:eastAsia="ru-RU"/>
        </w:rPr>
      </w:pPr>
    </w:p>
    <w:tbl>
      <w:tblPr>
        <w:tblW w:w="0" w:type="auto"/>
        <w:tblInd w:w="108" w:type="dxa"/>
        <w:tblCellMar>
          <w:left w:w="0" w:type="dxa"/>
          <w:right w:w="0" w:type="dxa"/>
        </w:tblCellMar>
        <w:tblLook w:val="04A0"/>
      </w:tblPr>
      <w:tblGrid>
        <w:gridCol w:w="2329"/>
        <w:gridCol w:w="6658"/>
      </w:tblGrid>
      <w:tr w:rsidR="00D61FE8" w:rsidRPr="007031EF" w:rsidTr="00D61FE8">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6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конец</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начало</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начало</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szCs w:val="20"/>
                <w:u w:val="single"/>
                <w:lang w:eastAsia="ru-RU"/>
              </w:rPr>
              <w:t>**</w:t>
            </w: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 незаработанной премии (ф.1 стр. 520)</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+Резервы убытков (ф.1 стр. 530)</w:t>
            </w:r>
          </w:p>
        </w:tc>
      </w:tr>
    </w:tbl>
    <w:p w:rsidR="00D61FE8" w:rsidRPr="007031EF" w:rsidRDefault="00D61FE8" w:rsidP="00D61FE8">
      <w:pPr>
        <w:spacing w:line="240" w:lineRule="auto"/>
        <w:ind w:left="360"/>
        <w:rPr>
          <w:rFonts w:eastAsia="Times New Roman" w:cs="Times New Roman"/>
          <w:color w:val="000000"/>
          <w:sz w:val="24"/>
          <w:szCs w:val="24"/>
          <w:lang w:eastAsia="ru-RU"/>
        </w:rPr>
      </w:pPr>
      <w:r w:rsidRPr="007031EF">
        <w:rPr>
          <w:rFonts w:eastAsia="Times New Roman" w:cs="Times New Roman"/>
          <w:b/>
          <w:bCs/>
          <w:color w:val="000000"/>
          <w:sz w:val="24"/>
          <w:szCs w:val="24"/>
          <w:lang w:eastAsia="ru-RU"/>
        </w:rPr>
        <w:t> </w:t>
      </w:r>
    </w:p>
    <w:p w:rsidR="002862AF" w:rsidRDefault="002862AF" w:rsidP="002862AF">
      <w:pPr>
        <w:ind w:firstLine="851"/>
      </w:pPr>
      <w:r>
        <w:t>Таким образом, проведение горизонтального, вертикального и коэффициентного анализов позволяет оценить финансовое состояние организации. А именно, получить информацию об обеспеченности компании денежными средствами для стабильной хозяйственной деятельности, своевременных расчетов с персоналом, партнерами по бизнесу, для инвестирования в другие капиталы с целью получения дополнительной прибыли.</w:t>
      </w:r>
    </w:p>
    <w:p w:rsidR="002862AF" w:rsidRDefault="002862AF">
      <w:pPr>
        <w:spacing w:after="200" w:line="276" w:lineRule="auto"/>
        <w:jc w:val="left"/>
      </w:pPr>
      <w:r>
        <w:br w:type="page"/>
      </w:r>
    </w:p>
    <w:p w:rsidR="00D61FE8" w:rsidRDefault="002862AF" w:rsidP="00D61FE8">
      <w:pPr>
        <w:pStyle w:val="1"/>
      </w:pPr>
      <w:bookmarkStart w:id="4" w:name="_Toc357976992"/>
      <w:r>
        <w:t>Г</w:t>
      </w:r>
      <w:r w:rsidR="00D61FE8">
        <w:t>лава 2.</w:t>
      </w:r>
      <w:r w:rsidR="00433A01">
        <w:t xml:space="preserve"> Теоретические основы оценки стоимости</w:t>
      </w:r>
      <w:r w:rsidR="00E541CB">
        <w:t xml:space="preserve"> страховой</w:t>
      </w:r>
      <w:r w:rsidR="00433A01">
        <w:t xml:space="preserve"> организации.</w:t>
      </w:r>
      <w:bookmarkEnd w:id="4"/>
    </w:p>
    <w:p w:rsidR="00D61FE8" w:rsidRDefault="00D61FE8" w:rsidP="00D61FE8">
      <w:pPr>
        <w:pStyle w:val="1"/>
      </w:pPr>
      <w:bookmarkStart w:id="5" w:name="_Toc357976993"/>
      <w:r>
        <w:t>2.1.</w:t>
      </w:r>
      <w:r w:rsidR="00433A01">
        <w:t xml:space="preserve"> Общие теоретические аспекты оценки стоимости бизнеса.</w:t>
      </w:r>
      <w:bookmarkEnd w:id="5"/>
      <w:r w:rsidR="00433A01">
        <w:t xml:space="preserve"> </w:t>
      </w:r>
    </w:p>
    <w:p w:rsidR="00B246B4" w:rsidRDefault="00B246B4" w:rsidP="00553411">
      <w:pPr>
        <w:spacing w:before="240"/>
        <w:ind w:firstLine="851"/>
      </w:pPr>
      <w:r>
        <w:t>Оценка стоимости предприятия (или компании) – это такая стоимость предприятия (определенная в денежном выражении), которая учитывает его полезность и связанные с получением этой полезности затраты. Порядок оценки стоимости компании может быть необходима при проверке объективности текущей котировки акций компании, при подготовке предприятий к сделкам купли-продажи, а также при желании управляющих получить полную информацию о финансовом положении и возможных перспективах развития предприятия.</w:t>
      </w:r>
    </w:p>
    <w:p w:rsidR="00B246B4" w:rsidRDefault="00B246B4" w:rsidP="00B246B4">
      <w:pPr>
        <w:ind w:firstLine="851"/>
      </w:pPr>
      <w:r>
        <w:t>Правовые основы оценочной деятельности, основные понятия, а также базовые положения были сформированы на основе опыта зарубежных компаний.</w:t>
      </w:r>
    </w:p>
    <w:p w:rsidR="00B246B4" w:rsidRDefault="00B246B4" w:rsidP="00B246B4">
      <w:pPr>
        <w:ind w:firstLine="851"/>
      </w:pPr>
      <w:r>
        <w:t>В Российской Федерации федеральные законы, нормативные акты, а также стандарты оценки стоимости (отечественные и международные) образуют нормативно-правовую базу определения стоимости бизнеса (компании).</w:t>
      </w:r>
      <w:r w:rsidR="00F115F3">
        <w:rPr>
          <w:rStyle w:val="af3"/>
        </w:rPr>
        <w:footnoteReference w:id="18"/>
      </w:r>
    </w:p>
    <w:p w:rsidR="00195298" w:rsidRDefault="00B246B4" w:rsidP="00195298">
      <w:pPr>
        <w:ind w:firstLine="851"/>
      </w:pPr>
      <w:r>
        <w:t>Одна из главных трудностей оценки стоимости предприятия состоит в пересечении разных отраслей права. В целом нормативно-правовую базу определения стоимости компании можно а</w:t>
      </w:r>
      <w:r w:rsidR="00F115F3">
        <w:t xml:space="preserve">грегировать в следующие блоки. </w:t>
      </w:r>
    </w:p>
    <w:p w:rsidR="00B246B4" w:rsidRDefault="00F115F3" w:rsidP="00195298">
      <w:pPr>
        <w:ind w:firstLine="851"/>
        <w:jc w:val="right"/>
      </w:pPr>
      <w:r>
        <w:t>Таблица №3</w:t>
      </w:r>
    </w:p>
    <w:tbl>
      <w:tblPr>
        <w:tblStyle w:val="14"/>
        <w:tblW w:w="0" w:type="auto"/>
        <w:tblLook w:val="04A0"/>
      </w:tblPr>
      <w:tblGrid>
        <w:gridCol w:w="3652"/>
        <w:gridCol w:w="5919"/>
      </w:tblGrid>
      <w:tr w:rsidR="004116C0" w:rsidRPr="00D73FDB" w:rsidTr="00AC5D4D">
        <w:trPr>
          <w:trHeight w:val="486"/>
        </w:trPr>
        <w:tc>
          <w:tcPr>
            <w:tcW w:w="3652" w:type="dxa"/>
            <w:vMerge w:val="restart"/>
            <w:vAlign w:val="center"/>
          </w:tcPr>
          <w:p w:rsidR="004116C0" w:rsidRPr="00D73FDB" w:rsidRDefault="004116C0" w:rsidP="00AC5D4D">
            <w:pPr>
              <w:jc w:val="center"/>
              <w:rPr>
                <w:rFonts w:eastAsia="Calibri" w:cs="Times New Roman"/>
              </w:rPr>
            </w:pPr>
            <w:bookmarkStart w:id="6" w:name="OLE_LINK1"/>
            <w:r w:rsidRPr="00D73FDB">
              <w:rPr>
                <w:rFonts w:eastAsia="Calibri" w:cs="Times New Roman"/>
              </w:rPr>
              <w:t>1. Блок</w:t>
            </w:r>
          </w:p>
          <w:p w:rsidR="004116C0" w:rsidRPr="00D73FDB" w:rsidRDefault="004116C0" w:rsidP="00AC5D4D">
            <w:pPr>
              <w:jc w:val="center"/>
              <w:rPr>
                <w:rFonts w:eastAsia="Calibri" w:cs="Times New Roman"/>
              </w:rPr>
            </w:pPr>
            <w:r w:rsidRPr="00D73FDB">
              <w:rPr>
                <w:rFonts w:eastAsia="Calibri" w:cs="Times New Roman"/>
              </w:rPr>
              <w:t>Нормативно-правовые акты, регулирующие оценочную деятельность</w:t>
            </w: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ФЗ РФ «Об оценочной деятельности в Российской Федерации от 29.07.1998г. №135-ФЗ (в ред. от 18.07.2009г. №181-ФЗ)</w:t>
            </w:r>
          </w:p>
        </w:tc>
      </w:tr>
      <w:tr w:rsidR="004116C0" w:rsidRPr="00D73FDB" w:rsidTr="00AC5D4D">
        <w:trPr>
          <w:trHeight w:val="483"/>
        </w:trPr>
        <w:tc>
          <w:tcPr>
            <w:tcW w:w="3652" w:type="dxa"/>
            <w:vMerge/>
            <w:vAlign w:val="center"/>
          </w:tcPr>
          <w:p w:rsidR="004116C0" w:rsidRPr="00D73FDB" w:rsidRDefault="004116C0" w:rsidP="00AC5D4D">
            <w:pPr>
              <w:jc w:val="center"/>
              <w:rPr>
                <w:rFonts w:eastAsia="Calibri" w:cs="Times New Roman"/>
              </w:rPr>
            </w:pP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Международные стандарты оценки</w:t>
            </w:r>
          </w:p>
        </w:tc>
      </w:tr>
      <w:tr w:rsidR="004116C0" w:rsidRPr="00D73FDB" w:rsidTr="00AC5D4D">
        <w:trPr>
          <w:trHeight w:val="483"/>
        </w:trPr>
        <w:tc>
          <w:tcPr>
            <w:tcW w:w="3652" w:type="dxa"/>
            <w:vMerge/>
            <w:vAlign w:val="center"/>
          </w:tcPr>
          <w:p w:rsidR="004116C0" w:rsidRPr="00D73FDB" w:rsidRDefault="004116C0" w:rsidP="00AC5D4D">
            <w:pPr>
              <w:jc w:val="center"/>
              <w:rPr>
                <w:rFonts w:eastAsia="Calibri" w:cs="Times New Roman"/>
              </w:rPr>
            </w:pP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Федеральные стандарты оценки</w:t>
            </w:r>
          </w:p>
        </w:tc>
      </w:tr>
      <w:tr w:rsidR="004116C0" w:rsidRPr="00D73FDB" w:rsidTr="00AC5D4D">
        <w:trPr>
          <w:trHeight w:val="483"/>
        </w:trPr>
        <w:tc>
          <w:tcPr>
            <w:tcW w:w="3652" w:type="dxa"/>
            <w:vMerge/>
            <w:vAlign w:val="center"/>
          </w:tcPr>
          <w:p w:rsidR="004116C0" w:rsidRPr="00D73FDB" w:rsidRDefault="004116C0" w:rsidP="00AC5D4D">
            <w:pPr>
              <w:jc w:val="center"/>
              <w:rPr>
                <w:rFonts w:eastAsia="Calibri" w:cs="Times New Roman"/>
              </w:rPr>
            </w:pP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Стандарты Российского общества оценщиков</w:t>
            </w:r>
          </w:p>
        </w:tc>
      </w:tr>
      <w:tr w:rsidR="004116C0" w:rsidRPr="00D73FDB" w:rsidTr="00AC5D4D">
        <w:trPr>
          <w:trHeight w:val="645"/>
        </w:trPr>
        <w:tc>
          <w:tcPr>
            <w:tcW w:w="3652" w:type="dxa"/>
            <w:vMerge w:val="restart"/>
            <w:vAlign w:val="center"/>
          </w:tcPr>
          <w:p w:rsidR="004116C0" w:rsidRPr="00D73FDB" w:rsidRDefault="004116C0" w:rsidP="00AC5D4D">
            <w:pPr>
              <w:jc w:val="center"/>
              <w:rPr>
                <w:rFonts w:eastAsia="Calibri" w:cs="Times New Roman"/>
              </w:rPr>
            </w:pPr>
            <w:r w:rsidRPr="00D73FDB">
              <w:rPr>
                <w:rFonts w:eastAsia="Calibri" w:cs="Times New Roman"/>
              </w:rPr>
              <w:t>2. Блок</w:t>
            </w:r>
          </w:p>
          <w:p w:rsidR="004116C0" w:rsidRPr="00D73FDB" w:rsidRDefault="004116C0" w:rsidP="00AC5D4D">
            <w:pPr>
              <w:jc w:val="center"/>
              <w:rPr>
                <w:rFonts w:eastAsia="Calibri" w:cs="Times New Roman"/>
              </w:rPr>
            </w:pPr>
            <w:r w:rsidRPr="00D73FDB">
              <w:rPr>
                <w:rFonts w:eastAsia="Calibri" w:cs="Times New Roman"/>
              </w:rPr>
              <w:t>Нормативно-правовые акты, регулирующие специализированные вопросы оценки бизнеса</w:t>
            </w: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Федеральный закон от 26.12.1995г. №208-ФЗ «Об акционерных обществах»</w:t>
            </w:r>
          </w:p>
        </w:tc>
      </w:tr>
      <w:tr w:rsidR="004116C0" w:rsidRPr="00D73FDB" w:rsidTr="00AC5D4D">
        <w:trPr>
          <w:trHeight w:val="645"/>
        </w:trPr>
        <w:tc>
          <w:tcPr>
            <w:tcW w:w="3652" w:type="dxa"/>
            <w:vMerge/>
            <w:vAlign w:val="center"/>
          </w:tcPr>
          <w:p w:rsidR="004116C0" w:rsidRPr="00D73FDB" w:rsidRDefault="004116C0" w:rsidP="00AC5D4D">
            <w:pPr>
              <w:jc w:val="center"/>
              <w:rPr>
                <w:rFonts w:eastAsia="Calibri" w:cs="Times New Roman"/>
              </w:rPr>
            </w:pP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Федеральный закон от 08.02.1998г. №14-ФЗ «Об обществах с ограниченной ответственностью»</w:t>
            </w:r>
          </w:p>
        </w:tc>
      </w:tr>
      <w:tr w:rsidR="004116C0" w:rsidRPr="00D73FDB" w:rsidTr="00AC5D4D">
        <w:trPr>
          <w:trHeight w:val="645"/>
        </w:trPr>
        <w:tc>
          <w:tcPr>
            <w:tcW w:w="3652" w:type="dxa"/>
            <w:vMerge/>
            <w:vAlign w:val="center"/>
          </w:tcPr>
          <w:p w:rsidR="004116C0" w:rsidRPr="00D73FDB" w:rsidRDefault="004116C0" w:rsidP="00AC5D4D">
            <w:pPr>
              <w:jc w:val="center"/>
              <w:rPr>
                <w:rFonts w:eastAsia="Calibri" w:cs="Times New Roman"/>
              </w:rPr>
            </w:pPr>
          </w:p>
        </w:tc>
        <w:tc>
          <w:tcPr>
            <w:tcW w:w="5919" w:type="dxa"/>
            <w:vAlign w:val="center"/>
          </w:tcPr>
          <w:p w:rsidR="004116C0" w:rsidRPr="00D73FDB" w:rsidRDefault="004116C0" w:rsidP="00AC5D4D">
            <w:pPr>
              <w:jc w:val="center"/>
              <w:rPr>
                <w:rFonts w:eastAsia="Calibri" w:cs="Times New Roman"/>
              </w:rPr>
            </w:pPr>
            <w:r w:rsidRPr="00D73FDB">
              <w:rPr>
                <w:rFonts w:eastAsia="Calibri" w:cs="Times New Roman"/>
              </w:rPr>
              <w:t>Федеральный закон от 08.01.1998г. №6-ФЗ «О несостоятельности (банкротстве)»</w:t>
            </w:r>
          </w:p>
        </w:tc>
      </w:tr>
      <w:bookmarkEnd w:id="6"/>
    </w:tbl>
    <w:p w:rsidR="004116C0" w:rsidRDefault="004116C0" w:rsidP="00B246B4">
      <w:pPr>
        <w:ind w:firstLine="851"/>
      </w:pPr>
    </w:p>
    <w:p w:rsidR="00B246B4" w:rsidRDefault="00B246B4" w:rsidP="00B246B4">
      <w:pPr>
        <w:ind w:firstLine="851"/>
      </w:pPr>
      <w:r>
        <w:t>На сегодняшний день существует три подхода к оценке стоимости компаний: затратный, сравнительный и доходный.</w:t>
      </w:r>
    </w:p>
    <w:p w:rsidR="00B246B4" w:rsidRDefault="00B246B4" w:rsidP="00B246B4">
      <w:pPr>
        <w:ind w:firstLine="851"/>
      </w:pPr>
      <w:r>
        <w:t xml:space="preserve">Базой сравнительного подхода является принцип эффективно функционирующего рынка. На этом рынке работаю инвесторы, которые занимаются куплей – продажей аналогичного типа активов, при этом принимают индивидуальные независимые решения. Данный метод можно использовать только при наличии доступной и достоверной информации о ценах объектов аналогов. </w:t>
      </w:r>
    </w:p>
    <w:p w:rsidR="00B246B4" w:rsidRDefault="00B246B4" w:rsidP="00B246B4">
      <w:pPr>
        <w:ind w:firstLine="851"/>
      </w:pPr>
      <w:r>
        <w:t>Данный подход к оценке стоимости бизнеса основывается на принципах замещения, сбалансированности, спроса и предложения.</w:t>
      </w:r>
    </w:p>
    <w:p w:rsidR="00B246B4" w:rsidRDefault="00B246B4" w:rsidP="00B246B4">
      <w:pPr>
        <w:ind w:firstLine="851"/>
      </w:pPr>
      <w:r>
        <w:t xml:space="preserve">Как и любому другому подходу к оценке бизнеса, в сравнительном подходе есть свои плюсы и минусы, которые фактически определяют условия использования методов сравнительного подхода. </w:t>
      </w:r>
    </w:p>
    <w:tbl>
      <w:tblPr>
        <w:tblStyle w:val="22"/>
        <w:tblW w:w="0" w:type="auto"/>
        <w:tblLook w:val="04A0"/>
      </w:tblPr>
      <w:tblGrid>
        <w:gridCol w:w="4928"/>
        <w:gridCol w:w="4643"/>
      </w:tblGrid>
      <w:tr w:rsidR="004116C0" w:rsidRPr="00D73FDB" w:rsidTr="0067728D">
        <w:tc>
          <w:tcPr>
            <w:tcW w:w="4928" w:type="dxa"/>
          </w:tcPr>
          <w:p w:rsidR="004116C0" w:rsidRPr="00D73FDB" w:rsidRDefault="004116C0" w:rsidP="006B72F3">
            <w:pPr>
              <w:ind w:firstLine="709"/>
              <w:rPr>
                <w:rFonts w:eastAsia="Calibri" w:cs="Times New Roman"/>
              </w:rPr>
            </w:pPr>
            <w:r w:rsidRPr="00D73FDB">
              <w:rPr>
                <w:rFonts w:eastAsia="Calibri" w:cs="Times New Roman"/>
              </w:rPr>
              <w:t>Преимущества</w:t>
            </w:r>
          </w:p>
        </w:tc>
        <w:tc>
          <w:tcPr>
            <w:tcW w:w="4643" w:type="dxa"/>
          </w:tcPr>
          <w:p w:rsidR="004116C0" w:rsidRPr="00D73FDB" w:rsidRDefault="004116C0" w:rsidP="006B72F3">
            <w:pPr>
              <w:ind w:firstLine="709"/>
              <w:rPr>
                <w:rFonts w:eastAsia="Calibri" w:cs="Times New Roman"/>
              </w:rPr>
            </w:pPr>
            <w:r w:rsidRPr="00D73FDB">
              <w:rPr>
                <w:rFonts w:eastAsia="Calibri" w:cs="Times New Roman"/>
              </w:rPr>
              <w:t>Недостатки</w:t>
            </w:r>
          </w:p>
        </w:tc>
      </w:tr>
      <w:tr w:rsidR="004116C0" w:rsidRPr="00D73FDB" w:rsidTr="0067728D">
        <w:tc>
          <w:tcPr>
            <w:tcW w:w="4928" w:type="dxa"/>
          </w:tcPr>
          <w:p w:rsidR="004116C0" w:rsidRPr="00D73FDB" w:rsidRDefault="004116C0" w:rsidP="0067728D">
            <w:pPr>
              <w:rPr>
                <w:rFonts w:eastAsia="Calibri" w:cs="Times New Roman"/>
              </w:rPr>
            </w:pPr>
            <w:r w:rsidRPr="00D73FDB">
              <w:rPr>
                <w:rFonts w:eastAsia="Calibri" w:cs="Times New Roman"/>
              </w:rPr>
              <w:t>При наличии до</w:t>
            </w:r>
            <w:r w:rsidR="00403E2E">
              <w:rPr>
                <w:rFonts w:eastAsia="Calibri" w:cs="Times New Roman"/>
              </w:rPr>
              <w:t>статочного объема информации об</w:t>
            </w:r>
            <w:r w:rsidRPr="00D73FDB">
              <w:rPr>
                <w:rFonts w:eastAsia="Calibri" w:cs="Times New Roman"/>
              </w:rPr>
              <w:t xml:space="preserve"> аналогах дает точные результаты оценки </w:t>
            </w:r>
          </w:p>
        </w:tc>
        <w:tc>
          <w:tcPr>
            <w:tcW w:w="4643" w:type="dxa"/>
          </w:tcPr>
          <w:p w:rsidR="004116C0" w:rsidRPr="00D73FDB" w:rsidRDefault="004116C0" w:rsidP="0067728D">
            <w:pPr>
              <w:rPr>
                <w:rFonts w:eastAsia="Calibri" w:cs="Times New Roman"/>
              </w:rPr>
            </w:pPr>
            <w:r w:rsidRPr="00D73FDB">
              <w:rPr>
                <w:rFonts w:eastAsia="Calibri" w:cs="Times New Roman"/>
              </w:rPr>
              <w:t>Сбор необходимой информации (в частности финансовой) об объектах – аналогах практически невозможен из-за недостаточной развитости фондового отечественного рынка и нежелания раскрывать финансовую информацию предприятиями</w:t>
            </w:r>
          </w:p>
        </w:tc>
      </w:tr>
      <w:tr w:rsidR="004116C0" w:rsidRPr="00D73FDB" w:rsidTr="0067728D">
        <w:tc>
          <w:tcPr>
            <w:tcW w:w="4928" w:type="dxa"/>
          </w:tcPr>
          <w:p w:rsidR="004116C0" w:rsidRPr="00D73FDB" w:rsidRDefault="004116C0" w:rsidP="0067728D">
            <w:pPr>
              <w:autoSpaceDE w:val="0"/>
              <w:autoSpaceDN w:val="0"/>
              <w:adjustRightInd w:val="0"/>
              <w:rPr>
                <w:rFonts w:eastAsia="Calibri" w:cs="Times New Roman"/>
                <w:szCs w:val="28"/>
              </w:rPr>
            </w:pPr>
            <w:r w:rsidRPr="00D73FDB">
              <w:rPr>
                <w:rFonts w:cs="Times New Roman"/>
                <w:szCs w:val="28"/>
              </w:rPr>
              <w:t>Отражает рынок, при этом учитывая реальное соотношение спроса и предложения на похожие объекты, так как основан на сравнении оцениваемой компании с аналогами, уже купленными недавно или акции которых свободно обращаются на фондовом рынке</w:t>
            </w:r>
            <w:r w:rsidRPr="00D73FDB">
              <w:rPr>
                <w:rFonts w:cs="Times New Roman"/>
                <w:szCs w:val="28"/>
              </w:rPr>
              <w:tab/>
            </w:r>
          </w:p>
        </w:tc>
        <w:tc>
          <w:tcPr>
            <w:tcW w:w="4643" w:type="dxa"/>
          </w:tcPr>
          <w:p w:rsidR="004116C0" w:rsidRPr="00D73FDB" w:rsidRDefault="004116C0" w:rsidP="0067728D">
            <w:pPr>
              <w:rPr>
                <w:rFonts w:eastAsia="Calibri" w:cs="Times New Roman"/>
                <w:szCs w:val="28"/>
              </w:rPr>
            </w:pPr>
            <w:r w:rsidRPr="00D73FDB">
              <w:rPr>
                <w:rFonts w:cs="Times New Roman"/>
                <w:szCs w:val="28"/>
              </w:rPr>
              <w:t>Основывается только на ретроспективной информации, что почти исключает учет перспектив развития предприятия при формировании его стоимости</w:t>
            </w:r>
          </w:p>
        </w:tc>
      </w:tr>
      <w:tr w:rsidR="004116C0" w:rsidRPr="00D73FDB" w:rsidTr="0067728D">
        <w:tc>
          <w:tcPr>
            <w:tcW w:w="4928" w:type="dxa"/>
          </w:tcPr>
          <w:p w:rsidR="004116C0" w:rsidRPr="00D73FDB" w:rsidRDefault="004116C0" w:rsidP="0067728D">
            <w:pPr>
              <w:rPr>
                <w:rFonts w:eastAsia="Calibri" w:cs="Times New Roman"/>
              </w:rPr>
            </w:pPr>
            <w:r w:rsidRPr="00B10BEA">
              <w:rPr>
                <w:rFonts w:eastAsia="Calibri" w:cs="Times New Roman"/>
              </w:rPr>
              <w:t>В цене предприятия отображаются результаты его производственно – хозяйственной деятельности</w:t>
            </w:r>
          </w:p>
        </w:tc>
        <w:tc>
          <w:tcPr>
            <w:tcW w:w="4643" w:type="dxa"/>
          </w:tcPr>
          <w:p w:rsidR="004116C0" w:rsidRPr="00D73FDB" w:rsidRDefault="004116C0" w:rsidP="0067728D">
            <w:pPr>
              <w:ind w:firstLine="34"/>
              <w:rPr>
                <w:rFonts w:eastAsia="Calibri" w:cs="Times New Roman"/>
              </w:rPr>
            </w:pPr>
            <w:r w:rsidRPr="00B10BEA">
              <w:rPr>
                <w:rFonts w:eastAsia="Calibri" w:cs="Times New Roman"/>
              </w:rPr>
              <w:t>При определении методами сравнительного подхода цены предприятия необходимо вносить существенные корректировки в виду больших различий предприятий между собой</w:t>
            </w:r>
          </w:p>
        </w:tc>
      </w:tr>
    </w:tbl>
    <w:p w:rsidR="004116C0" w:rsidRDefault="004116C0" w:rsidP="00B246B4">
      <w:pPr>
        <w:ind w:firstLine="851"/>
      </w:pPr>
    </w:p>
    <w:p w:rsidR="00B246B4" w:rsidRDefault="00B246B4" w:rsidP="00B246B4">
      <w:pPr>
        <w:ind w:firstLine="851"/>
      </w:pPr>
      <w:r>
        <w:t>Сравнительный подход целесообразно применять, если выполняются следующие условия:</w:t>
      </w:r>
    </w:p>
    <w:p w:rsidR="00B246B4" w:rsidRDefault="00B246B4" w:rsidP="00B246B4">
      <w:pPr>
        <w:ind w:firstLine="851"/>
      </w:pPr>
      <w:r>
        <w:t>•</w:t>
      </w:r>
      <w:r>
        <w:tab/>
        <w:t>объект оценки не является уникальным и на рынке можно найти достаточное число объектов - аналогов;</w:t>
      </w:r>
    </w:p>
    <w:p w:rsidR="00B246B4" w:rsidRDefault="00B246B4" w:rsidP="00B246B4">
      <w:pPr>
        <w:ind w:firstLine="851"/>
      </w:pPr>
      <w:r>
        <w:t>•</w:t>
      </w:r>
      <w:r>
        <w:tab/>
        <w:t>оценщик должен обладать достаточно полным объемом информации, который включает условия совершения сделок и данные о финансовых результатах деятельности объектов - аналогов;</w:t>
      </w:r>
    </w:p>
    <w:p w:rsidR="00B246B4" w:rsidRDefault="00B246B4" w:rsidP="00B246B4">
      <w:pPr>
        <w:ind w:firstLine="851"/>
      </w:pPr>
      <w:r>
        <w:t>•</w:t>
      </w:r>
      <w:r>
        <w:tab/>
        <w:t>необходимо, чтобы факторы, оказывающие влияние на стоимость сравнимых аналогов, были сопоставимы.</w:t>
      </w:r>
    </w:p>
    <w:p w:rsidR="00B246B4" w:rsidRDefault="00B246B4" w:rsidP="00B246B4">
      <w:pPr>
        <w:ind w:firstLine="851"/>
      </w:pPr>
      <w:r>
        <w:t>Сравнительный подход осуществляется при помощи трех методов:</w:t>
      </w:r>
    </w:p>
    <w:p w:rsidR="00B246B4" w:rsidRDefault="00B246B4" w:rsidP="00B246B4">
      <w:pPr>
        <w:ind w:firstLine="851"/>
      </w:pPr>
      <w:r>
        <w:t>•</w:t>
      </w:r>
      <w:r>
        <w:tab/>
        <w:t>методом рынка капитала;</w:t>
      </w:r>
    </w:p>
    <w:p w:rsidR="00B246B4" w:rsidRDefault="00B246B4" w:rsidP="00B246B4">
      <w:pPr>
        <w:ind w:firstLine="851"/>
      </w:pPr>
      <w:r>
        <w:t>•</w:t>
      </w:r>
      <w:r>
        <w:tab/>
        <w:t>методом сделок;</w:t>
      </w:r>
    </w:p>
    <w:p w:rsidR="00B246B4" w:rsidRDefault="00B246B4" w:rsidP="00B246B4">
      <w:pPr>
        <w:ind w:firstLine="851"/>
      </w:pPr>
      <w:r>
        <w:t>•</w:t>
      </w:r>
      <w:r>
        <w:tab/>
        <w:t>методом отраслевых коэффициентов.</w:t>
      </w:r>
    </w:p>
    <w:p w:rsidR="00B246B4" w:rsidRDefault="00B246B4" w:rsidP="00B246B4">
      <w:pPr>
        <w:ind w:firstLine="851"/>
      </w:pPr>
      <w:r>
        <w:t xml:space="preserve">Обратимся к затратному (имущественному) подходу в оценке бизнеса, при котором стоимость предприятия рассматривается со стороны понесенных издержек. Данная концепция построена на предположении о полной компенсации связанных с приобретением или созданием предприятия и его вводом в действие (с учетом изменения экономических условий и временного фактора) собственных затрат владельцем собственности при реализации на свободном рынке объекта собственности.   </w:t>
      </w:r>
    </w:p>
    <w:p w:rsidR="00B246B4" w:rsidRDefault="00B246B4" w:rsidP="00B246B4">
      <w:pPr>
        <w:ind w:firstLine="851"/>
      </w:pPr>
      <w:r>
        <w:t xml:space="preserve">Использование затратного подхода при определении стоимости компании происходит в случае невозможности найти сопоставимый объект, отсутствия какого-либо опыта реализации аналогичных проектов или нестабильности прогноза будущих доходов. В основе методики оценки имущества затратным подходом лежит определение балансовой стоимости активов и обязательств компании с учетом темпов инфляции, изменений конъюнктуры рынка, а также используемых оцениваемым предприятием методов учета. </w:t>
      </w:r>
    </w:p>
    <w:p w:rsidR="00B246B4" w:rsidRDefault="00B246B4" w:rsidP="00B246B4">
      <w:pPr>
        <w:ind w:firstLine="851"/>
      </w:pPr>
      <w:r>
        <w:t>При определении стоимости бизнеса оценщик предварительно вносит корректировки в финансовую отчетность, также при необходимости оценивает в отдельности каждый актив баланса, стоимость обязательств компании, затем составляет суммы обоснованной рыночной стоимости активов и обязательств, и в результате определяет стоимость собственного капитала (стоимость компании).</w:t>
      </w:r>
    </w:p>
    <w:p w:rsidR="00B246B4" w:rsidRDefault="00B246B4" w:rsidP="00B246B4">
      <w:pPr>
        <w:ind w:firstLine="851"/>
      </w:pPr>
      <w:r>
        <w:t>К основным методам затратного подхода можно отнести:</w:t>
      </w:r>
    </w:p>
    <w:p w:rsidR="00B246B4" w:rsidRDefault="00B246B4" w:rsidP="00B246B4">
      <w:pPr>
        <w:ind w:firstLine="851"/>
      </w:pPr>
      <w:r>
        <w:t>•</w:t>
      </w:r>
      <w:r>
        <w:tab/>
        <w:t>метод стоимости чистых активов;</w:t>
      </w:r>
    </w:p>
    <w:p w:rsidR="00B246B4" w:rsidRDefault="00B246B4" w:rsidP="00B246B4">
      <w:pPr>
        <w:ind w:firstLine="851"/>
      </w:pPr>
      <w:r>
        <w:t>•</w:t>
      </w:r>
      <w:r>
        <w:tab/>
        <w:t>метод ликвидационной стоимости.</w:t>
      </w:r>
    </w:p>
    <w:p w:rsidR="00B246B4" w:rsidRDefault="00B246B4" w:rsidP="00B246B4">
      <w:pPr>
        <w:ind w:firstLine="851"/>
      </w:pPr>
      <w:r>
        <w:t>Относительно других подходов к оценке бизнеса затратный подход имеет свои преимущества и недостатки. (таблица)</w:t>
      </w:r>
    </w:p>
    <w:tbl>
      <w:tblPr>
        <w:tblStyle w:val="3"/>
        <w:tblW w:w="0" w:type="auto"/>
        <w:tblLook w:val="04A0"/>
      </w:tblPr>
      <w:tblGrid>
        <w:gridCol w:w="4785"/>
        <w:gridCol w:w="4786"/>
      </w:tblGrid>
      <w:tr w:rsidR="004116C0" w:rsidRPr="00D73FDB" w:rsidTr="006B72F3">
        <w:tc>
          <w:tcPr>
            <w:tcW w:w="4785" w:type="dxa"/>
          </w:tcPr>
          <w:p w:rsidR="004116C0" w:rsidRPr="00D73FDB" w:rsidRDefault="004116C0" w:rsidP="006B72F3">
            <w:pPr>
              <w:ind w:firstLine="709"/>
              <w:rPr>
                <w:rFonts w:eastAsia="Calibri" w:cs="Times New Roman"/>
              </w:rPr>
            </w:pPr>
            <w:r w:rsidRPr="00D73FDB">
              <w:rPr>
                <w:rFonts w:eastAsia="Calibri" w:cs="Times New Roman"/>
              </w:rPr>
              <w:t>Преимущества</w:t>
            </w:r>
          </w:p>
        </w:tc>
        <w:tc>
          <w:tcPr>
            <w:tcW w:w="4786" w:type="dxa"/>
          </w:tcPr>
          <w:p w:rsidR="004116C0" w:rsidRPr="00D73FDB" w:rsidRDefault="004116C0" w:rsidP="006B72F3">
            <w:pPr>
              <w:ind w:firstLine="709"/>
              <w:rPr>
                <w:rFonts w:eastAsia="Calibri" w:cs="Times New Roman"/>
              </w:rPr>
            </w:pPr>
            <w:r w:rsidRPr="00D73FDB">
              <w:rPr>
                <w:rFonts w:eastAsia="Calibri" w:cs="Times New Roman"/>
              </w:rPr>
              <w:t>Недостатки</w:t>
            </w:r>
          </w:p>
        </w:tc>
      </w:tr>
      <w:tr w:rsidR="004116C0" w:rsidRPr="00D73FDB" w:rsidTr="006B72F3">
        <w:tc>
          <w:tcPr>
            <w:tcW w:w="4785" w:type="dxa"/>
          </w:tcPr>
          <w:p w:rsidR="004116C0" w:rsidRPr="00D73FDB" w:rsidRDefault="004116C0" w:rsidP="0067728D">
            <w:pPr>
              <w:rPr>
                <w:rFonts w:eastAsia="Calibri" w:cs="Times New Roman"/>
              </w:rPr>
            </w:pPr>
            <w:r w:rsidRPr="0016675C">
              <w:rPr>
                <w:rFonts w:eastAsia="Calibri" w:cs="Times New Roman"/>
              </w:rPr>
              <w:t>Наиболее надежен при оценке новых объектов</w:t>
            </w:r>
          </w:p>
        </w:tc>
        <w:tc>
          <w:tcPr>
            <w:tcW w:w="4786" w:type="dxa"/>
          </w:tcPr>
          <w:p w:rsidR="004116C0" w:rsidRPr="00D73FDB" w:rsidRDefault="004116C0" w:rsidP="0067728D">
            <w:pPr>
              <w:rPr>
                <w:rFonts w:eastAsia="Calibri" w:cs="Times New Roman"/>
              </w:rPr>
            </w:pPr>
            <w:r w:rsidRPr="0016675C">
              <w:rPr>
                <w:rFonts w:eastAsia="Calibri" w:cs="Times New Roman"/>
              </w:rPr>
              <w:t>Рыночная стоимость и затраты не всегда эквивалентны</w:t>
            </w:r>
          </w:p>
        </w:tc>
      </w:tr>
      <w:tr w:rsidR="004116C0" w:rsidRPr="00D73FDB" w:rsidTr="006B72F3">
        <w:tc>
          <w:tcPr>
            <w:tcW w:w="4785" w:type="dxa"/>
          </w:tcPr>
          <w:p w:rsidR="004116C0" w:rsidRPr="00D73FDB" w:rsidRDefault="004116C0" w:rsidP="0067728D">
            <w:pPr>
              <w:rPr>
                <w:rFonts w:eastAsia="Calibri" w:cs="Times New Roman"/>
              </w:rPr>
            </w:pPr>
            <w:r w:rsidRPr="0016675C">
              <w:rPr>
                <w:rFonts w:eastAsia="Calibri" w:cs="Times New Roman"/>
              </w:rPr>
              <w:t>Возможность применения к убыточным предприятиям</w:t>
            </w:r>
          </w:p>
        </w:tc>
        <w:tc>
          <w:tcPr>
            <w:tcW w:w="4786" w:type="dxa"/>
          </w:tcPr>
          <w:p w:rsidR="004116C0" w:rsidRPr="00D73FDB" w:rsidRDefault="004116C0" w:rsidP="0067728D">
            <w:pPr>
              <w:rPr>
                <w:rFonts w:eastAsia="Calibri" w:cs="Times New Roman"/>
              </w:rPr>
            </w:pPr>
            <w:r w:rsidRPr="0016675C">
              <w:rPr>
                <w:rFonts w:eastAsia="Calibri" w:cs="Times New Roman"/>
              </w:rPr>
              <w:t>Сложность в расчете стоимости воспроизводства отдельных видов имущества предприятия</w:t>
            </w:r>
          </w:p>
        </w:tc>
      </w:tr>
      <w:tr w:rsidR="004116C0" w:rsidRPr="00D73FDB" w:rsidTr="006B72F3">
        <w:tc>
          <w:tcPr>
            <w:tcW w:w="4785" w:type="dxa"/>
          </w:tcPr>
          <w:p w:rsidR="004116C0" w:rsidRPr="00D73FDB" w:rsidRDefault="004116C0" w:rsidP="0067728D">
            <w:pPr>
              <w:rPr>
                <w:rFonts w:eastAsia="Calibri" w:cs="Times New Roman"/>
              </w:rPr>
            </w:pPr>
            <w:r w:rsidRPr="0016675C">
              <w:rPr>
                <w:rFonts w:eastAsia="Calibri" w:cs="Times New Roman"/>
              </w:rPr>
              <w:t xml:space="preserve">Возможность использования в оценке стоимости предприятия при отсутствии данных о предприятиях </w:t>
            </w:r>
            <w:r w:rsidR="00403E2E">
              <w:rPr>
                <w:rFonts w:eastAsia="Calibri" w:cs="Times New Roman"/>
              </w:rPr>
              <w:t>–</w:t>
            </w:r>
            <w:r w:rsidRPr="0016675C">
              <w:rPr>
                <w:rFonts w:eastAsia="Calibri" w:cs="Times New Roman"/>
              </w:rPr>
              <w:t xml:space="preserve"> аналогах</w:t>
            </w:r>
          </w:p>
        </w:tc>
        <w:tc>
          <w:tcPr>
            <w:tcW w:w="4786" w:type="dxa"/>
          </w:tcPr>
          <w:p w:rsidR="004116C0" w:rsidRPr="00D73FDB" w:rsidRDefault="004116C0" w:rsidP="0067728D">
            <w:pPr>
              <w:rPr>
                <w:rFonts w:eastAsia="Calibri" w:cs="Times New Roman"/>
              </w:rPr>
            </w:pPr>
            <w:r w:rsidRPr="0016675C">
              <w:rPr>
                <w:rFonts w:eastAsia="Calibri" w:cs="Times New Roman"/>
              </w:rPr>
              <w:t>Проблематичность определения величины накопленного износа по отдельным видам имущества предприятия</w:t>
            </w:r>
          </w:p>
        </w:tc>
      </w:tr>
      <w:tr w:rsidR="004116C0" w:rsidRPr="00D73FDB" w:rsidTr="006B72F3">
        <w:tc>
          <w:tcPr>
            <w:tcW w:w="4785" w:type="dxa"/>
          </w:tcPr>
          <w:p w:rsidR="004116C0" w:rsidRPr="00D73FDB" w:rsidRDefault="004116C0" w:rsidP="0067728D">
            <w:pPr>
              <w:rPr>
                <w:rFonts w:eastAsia="Calibri" w:cs="Times New Roman"/>
              </w:rPr>
            </w:pPr>
            <w:r w:rsidRPr="0016675C">
              <w:rPr>
                <w:rFonts w:eastAsia="Calibri" w:cs="Times New Roman"/>
              </w:rPr>
              <w:t>При решении задач налогообложения и страхования</w:t>
            </w:r>
          </w:p>
        </w:tc>
        <w:tc>
          <w:tcPr>
            <w:tcW w:w="4786" w:type="dxa"/>
          </w:tcPr>
          <w:p w:rsidR="004116C0" w:rsidRPr="00D73FDB" w:rsidRDefault="004116C0" w:rsidP="0067728D">
            <w:pPr>
              <w:rPr>
                <w:rFonts w:eastAsia="Calibri" w:cs="Times New Roman"/>
              </w:rPr>
            </w:pPr>
            <w:r w:rsidRPr="0016675C">
              <w:rPr>
                <w:rFonts w:eastAsia="Calibri" w:cs="Times New Roman"/>
              </w:rPr>
              <w:t>Более точный результат оценки требует больших затрат труда оценщика и основывается на более широком объеме исходной информации</w:t>
            </w:r>
          </w:p>
        </w:tc>
      </w:tr>
    </w:tbl>
    <w:p w:rsidR="004116C0" w:rsidRDefault="004116C0" w:rsidP="00B246B4">
      <w:pPr>
        <w:ind w:firstLine="851"/>
      </w:pPr>
    </w:p>
    <w:p w:rsidR="00B246B4" w:rsidRDefault="00B246B4" w:rsidP="00B246B4">
      <w:pPr>
        <w:ind w:firstLine="851"/>
      </w:pPr>
      <w:r>
        <w:t>Затратный подход реализуется в основном при помощи двух методов: ликвидационной стоимости и чистых активов. Первый метод подразумевает применение скорректированной балансовой стоимости. Второй же -  базируется на оценке тех же чистых активов, однако с учетом поправки на их ликвидность.</w:t>
      </w:r>
    </w:p>
    <w:p w:rsidR="00B246B4" w:rsidRDefault="00B246B4" w:rsidP="00B246B4">
      <w:pPr>
        <w:ind w:firstLine="851"/>
      </w:pPr>
      <w:r>
        <w:t>Третьим методом определения стоимости компании является доходный подход. Данный подход считается более приемлемым с точки зрения инвестиционных мотивов, потому что любой вкладывающий средства в действующее предприятие инвестор, в конечном итоге, покупает поток будущих доходов, которые позволят ему окупить вложенные средства, получить прибыль и, как следствие, повысить свое благосостояние, а не активы, состоящие из зданий, сооружений, нематериальных ценностей, оборудования и т. д.</w:t>
      </w:r>
    </w:p>
    <w:p w:rsidR="00B246B4" w:rsidRDefault="00B246B4" w:rsidP="00B246B4">
      <w:pPr>
        <w:ind w:firstLine="851"/>
      </w:pPr>
      <w:r>
        <w:t xml:space="preserve">Таким образом,  с этой точки зрения получается, что все предприятия разных отраслей экономики производят лишь один вид продукции, а именно, деньги. </w:t>
      </w:r>
    </w:p>
    <w:p w:rsidR="00B246B4" w:rsidRDefault="00B246B4" w:rsidP="00B246B4">
      <w:pPr>
        <w:ind w:firstLine="851"/>
      </w:pPr>
      <w:r>
        <w:t>В доходном подходе предусматривается установление стоимости бизнеса, актива или доли вклада в собственном капитале, в том числе в уставном капитале, или ценной бумаги посредством расчета ожидаемых доходов, приведенных к дате оценки. Доходный подход используют, когда есть возможность обоснованно оценить будущие денежные доходы рассматриваемого предприятия.</w:t>
      </w:r>
    </w:p>
    <w:p w:rsidR="00B246B4" w:rsidRDefault="00B246B4" w:rsidP="00B246B4">
      <w:pPr>
        <w:ind w:firstLine="851"/>
      </w:pPr>
      <w:r>
        <w:t>К основным методам доходного подхода к оценке компании, основанным на определении текущей стоимости будущих доходов относят:</w:t>
      </w:r>
    </w:p>
    <w:p w:rsidR="00B246B4" w:rsidRDefault="00B246B4" w:rsidP="00B246B4">
      <w:pPr>
        <w:ind w:firstLine="851"/>
      </w:pPr>
      <w:r>
        <w:t>•</w:t>
      </w:r>
      <w:r>
        <w:tab/>
        <w:t xml:space="preserve">метод капитализации дохода; </w:t>
      </w:r>
    </w:p>
    <w:p w:rsidR="00B246B4" w:rsidRDefault="00B246B4" w:rsidP="00B246B4">
      <w:pPr>
        <w:ind w:firstLine="851"/>
      </w:pPr>
      <w:r>
        <w:t>•</w:t>
      </w:r>
      <w:r>
        <w:tab/>
        <w:t xml:space="preserve">метод дисконтирования денежных потоков. </w:t>
      </w:r>
    </w:p>
    <w:p w:rsidR="00B246B4" w:rsidRDefault="00B246B4" w:rsidP="00B246B4">
      <w:pPr>
        <w:ind w:firstLine="851"/>
      </w:pPr>
      <w:r>
        <w:t>Оценка методом капитализации дохода определяет уровень дохода за первый прогнозируемый год и подразумевается, что доход будет неизменным и в постпрогнозные периоды (если используется метод дисконтирования денежных потоков, то уровень доходов определяется за каждый год прогнозного периода). Данный метод применим  для оценки предприятий, которые успели накопить активы и приносят стабильный доход.</w:t>
      </w:r>
    </w:p>
    <w:p w:rsidR="00B246B4" w:rsidRDefault="00B246B4" w:rsidP="00B246B4">
      <w:pPr>
        <w:ind w:firstLine="851"/>
      </w:pPr>
      <w:r>
        <w:t xml:space="preserve">Если предполагается изменение будущих доходов по годам прогнозируемого периода,  когда предприятие является молодым или реализует инвестиционный проект, который оказывает влияние на денежные потоки, то применяется метод дисконтирования денежных потоков. Оценка стоимости бизнеса данным методом основана на раздельном дисконтировании разновременных изменяющихся денежных потоков. Предполагается, что потенциальный инвестор не будет платить за бизнес сумму, превышающую текущую стоимость будущих доходов от этого бизнеса, в то же время собственник не будет продавать свой бизнес по цене, меньшей, чем текущая стоимость прогнозируемых будущих доходов. В итоге взаимодействия инвестор и собственник придут к договоренности о рыночной цене, которая будет равна текущей стоимости будущих доходов. </w:t>
      </w:r>
    </w:p>
    <w:p w:rsidR="00B246B4" w:rsidRDefault="00B246B4" w:rsidP="00B246B4">
      <w:pPr>
        <w:ind w:firstLine="851"/>
      </w:pPr>
      <w:r>
        <w:t xml:space="preserve">Доходный метод оценки является наиболее оптимальным с точки зрения инвестиционных мотивов и, главное, может быть применим для оценки любой действующей организации. </w:t>
      </w:r>
    </w:p>
    <w:p w:rsidR="00B246B4" w:rsidRDefault="00B246B4" w:rsidP="00B246B4">
      <w:pPr>
        <w:ind w:firstLine="851"/>
      </w:pPr>
      <w:r>
        <w:t xml:space="preserve">Доходный подход, также как и сравнительный и затратный имеет свои плюсы и минусы. </w:t>
      </w:r>
    </w:p>
    <w:tbl>
      <w:tblPr>
        <w:tblStyle w:val="a9"/>
        <w:tblW w:w="0" w:type="auto"/>
        <w:tblLook w:val="04A0"/>
      </w:tblPr>
      <w:tblGrid>
        <w:gridCol w:w="4785"/>
        <w:gridCol w:w="4786"/>
      </w:tblGrid>
      <w:tr w:rsidR="00403E2E" w:rsidTr="00403E2E">
        <w:tc>
          <w:tcPr>
            <w:tcW w:w="4785" w:type="dxa"/>
          </w:tcPr>
          <w:p w:rsidR="00403E2E" w:rsidRDefault="00403E2E" w:rsidP="00403E2E">
            <w:pPr>
              <w:jc w:val="center"/>
            </w:pPr>
            <w:r>
              <w:t>Преимущества</w:t>
            </w:r>
          </w:p>
        </w:tc>
        <w:tc>
          <w:tcPr>
            <w:tcW w:w="4786" w:type="dxa"/>
          </w:tcPr>
          <w:p w:rsidR="00403E2E" w:rsidRDefault="00403E2E" w:rsidP="00403E2E">
            <w:pPr>
              <w:jc w:val="center"/>
            </w:pPr>
            <w:r>
              <w:t>Недостатки</w:t>
            </w:r>
          </w:p>
        </w:tc>
      </w:tr>
      <w:tr w:rsidR="00403E2E" w:rsidTr="00403E2E">
        <w:tc>
          <w:tcPr>
            <w:tcW w:w="4785" w:type="dxa"/>
          </w:tcPr>
          <w:p w:rsidR="00403E2E" w:rsidRDefault="00403E2E" w:rsidP="00B246B4">
            <w:r>
              <w:t>Подход учитывает доходность предприятия, что отражает основную цель его функционирования, а именно, получение дохода собственником</w:t>
            </w:r>
          </w:p>
        </w:tc>
        <w:tc>
          <w:tcPr>
            <w:tcW w:w="4786" w:type="dxa"/>
          </w:tcPr>
          <w:p w:rsidR="00403E2E" w:rsidRDefault="00403E2E" w:rsidP="00B246B4">
            <w:r>
              <w:t>Неточность прогноза, связанная с прогнозированием долговременного потока дохода в условиях недостаточно устойчивого экономического положения в России</w:t>
            </w:r>
          </w:p>
        </w:tc>
      </w:tr>
      <w:tr w:rsidR="00403E2E" w:rsidTr="00403E2E">
        <w:tc>
          <w:tcPr>
            <w:tcW w:w="4785" w:type="dxa"/>
          </w:tcPr>
          <w:p w:rsidR="00403E2E" w:rsidRDefault="00403E2E" w:rsidP="00B246B4">
            <w:r>
              <w:t>Необходимость применения подхода при принятии решений о финансировании, анализе целесообразности инвестирования, при обосновании решений о купле-продаже предприятия</w:t>
            </w:r>
          </w:p>
        </w:tc>
        <w:tc>
          <w:tcPr>
            <w:tcW w:w="4786" w:type="dxa"/>
          </w:tcPr>
          <w:p w:rsidR="00403E2E" w:rsidRDefault="00403E2E" w:rsidP="00B246B4">
            <w:r>
              <w:t>Сложность в расчете ставки  дисконтирования и капитализации</w:t>
            </w:r>
          </w:p>
        </w:tc>
      </w:tr>
      <w:tr w:rsidR="00403E2E" w:rsidTr="00403E2E">
        <w:tc>
          <w:tcPr>
            <w:tcW w:w="4785" w:type="dxa"/>
          </w:tcPr>
          <w:p w:rsidR="00403E2E" w:rsidRDefault="00403E2E" w:rsidP="00B246B4">
            <w:r>
              <w:t>Учитываются перспективы развития организации</w:t>
            </w:r>
          </w:p>
        </w:tc>
        <w:tc>
          <w:tcPr>
            <w:tcW w:w="4786" w:type="dxa"/>
          </w:tcPr>
          <w:p w:rsidR="00403E2E" w:rsidRDefault="00403E2E" w:rsidP="00B246B4">
            <w:r>
              <w:t>В процессе прогнозирования денежных потоков или ставок дисконтирования устанавливаются различные предположения и ограничения, носящие условный характер</w:t>
            </w:r>
          </w:p>
        </w:tc>
      </w:tr>
    </w:tbl>
    <w:p w:rsidR="00B246B4" w:rsidRDefault="00B246B4" w:rsidP="00403E2E">
      <w:pPr>
        <w:spacing w:before="240"/>
        <w:ind w:firstLine="851"/>
      </w:pPr>
      <w:r>
        <w:t>Таким образом, существует несколько подходов для определения стоимости предприятия, а именно: сравнительный, затратный и доходный. Выбор подхода для оценки стоимости напрямую зависит от причин, по которым необходимо произвести оценку, и от целей, которые преследуются. При этом один и тот же объект на одну дату может обладать разной стоимостью в зависимости от целей его оценки.</w:t>
      </w:r>
    </w:p>
    <w:p w:rsidR="00195298" w:rsidRPr="00B246B4" w:rsidRDefault="00195298" w:rsidP="00403E2E">
      <w:pPr>
        <w:spacing w:before="240"/>
        <w:ind w:firstLine="851"/>
      </w:pPr>
    </w:p>
    <w:p w:rsidR="00D61FE8" w:rsidRPr="005E20DA" w:rsidRDefault="00D61FE8" w:rsidP="00553411">
      <w:pPr>
        <w:spacing w:before="100" w:beforeAutospacing="1" w:after="100" w:afterAutospacing="1"/>
        <w:jc w:val="center"/>
        <w:outlineLvl w:val="1"/>
        <w:rPr>
          <w:rFonts w:eastAsia="Times New Roman" w:cs="Times New Roman"/>
          <w:b/>
          <w:bCs/>
          <w:sz w:val="22"/>
          <w:lang w:eastAsia="ru-RU"/>
        </w:rPr>
      </w:pPr>
      <w:bookmarkStart w:id="7" w:name="_Toc357976994"/>
      <w:r w:rsidRPr="00D61FE8">
        <w:rPr>
          <w:rStyle w:val="10"/>
        </w:rPr>
        <w:t>2.2.</w:t>
      </w:r>
      <w:r w:rsidR="00433A01">
        <w:rPr>
          <w:rStyle w:val="10"/>
        </w:rPr>
        <w:t xml:space="preserve"> Теоретические основы сравнительного и затратного подхода для страховой организации.</w:t>
      </w:r>
      <w:bookmarkEnd w:id="7"/>
    </w:p>
    <w:p w:rsidR="00D61FE8" w:rsidRDefault="00D61FE8" w:rsidP="00D61FE8">
      <w:pPr>
        <w:shd w:val="clear" w:color="auto" w:fill="FFFFFF"/>
        <w:ind w:firstLine="851"/>
        <w:rPr>
          <w:rFonts w:eastAsia="Times New Roman" w:cs="Times New Roman"/>
          <w:color w:val="000000"/>
          <w:szCs w:val="28"/>
          <w:lang w:eastAsia="ru-RU"/>
        </w:rPr>
      </w:pPr>
      <w:r w:rsidRPr="007852DB">
        <w:rPr>
          <w:rFonts w:eastAsia="Times New Roman" w:cs="Times New Roman"/>
          <w:bCs/>
          <w:color w:val="000000"/>
          <w:szCs w:val="28"/>
          <w:lang w:eastAsia="ru-RU"/>
        </w:rPr>
        <w:t>Оценка стоимости страховой компании</w:t>
      </w:r>
      <w:r w:rsidRPr="007852DB">
        <w:rPr>
          <w:rFonts w:eastAsia="Times New Roman" w:cs="Times New Roman"/>
          <w:color w:val="000000"/>
          <w:szCs w:val="28"/>
          <w:lang w:eastAsia="ru-RU"/>
        </w:rPr>
        <w:t xml:space="preserve">, в целом, </w:t>
      </w:r>
      <w:r w:rsidR="002D5634">
        <w:rPr>
          <w:rFonts w:eastAsia="Times New Roman" w:cs="Times New Roman"/>
          <w:color w:val="000000"/>
          <w:szCs w:val="28"/>
          <w:lang w:eastAsia="ru-RU"/>
        </w:rPr>
        <w:t>подобна</w:t>
      </w:r>
      <w:r w:rsidRPr="007852DB">
        <w:rPr>
          <w:rFonts w:eastAsia="Times New Roman" w:cs="Times New Roman"/>
          <w:color w:val="000000"/>
          <w:szCs w:val="28"/>
          <w:lang w:eastAsia="ru-RU"/>
        </w:rPr>
        <w:t xml:space="preserve"> оценк</w:t>
      </w:r>
      <w:r w:rsidR="002D5634">
        <w:rPr>
          <w:rFonts w:eastAsia="Times New Roman" w:cs="Times New Roman"/>
          <w:color w:val="000000"/>
          <w:szCs w:val="28"/>
          <w:lang w:eastAsia="ru-RU"/>
        </w:rPr>
        <w:t>е</w:t>
      </w:r>
      <w:r w:rsidRPr="007852DB">
        <w:rPr>
          <w:rFonts w:eastAsia="Times New Roman" w:cs="Times New Roman"/>
          <w:color w:val="000000"/>
          <w:szCs w:val="28"/>
          <w:lang w:eastAsia="ru-RU"/>
        </w:rPr>
        <w:t xml:space="preserve"> любого другого объекта: </w:t>
      </w:r>
      <w:r w:rsidR="002D5634">
        <w:rPr>
          <w:rFonts w:eastAsia="Times New Roman" w:cs="Times New Roman"/>
          <w:color w:val="000000"/>
          <w:szCs w:val="28"/>
          <w:lang w:eastAsia="ru-RU"/>
        </w:rPr>
        <w:t xml:space="preserve"> компании, </w:t>
      </w:r>
      <w:r w:rsidRPr="007852DB">
        <w:rPr>
          <w:rFonts w:eastAsia="Times New Roman" w:cs="Times New Roman"/>
          <w:color w:val="000000"/>
          <w:szCs w:val="28"/>
          <w:lang w:eastAsia="ru-RU"/>
        </w:rPr>
        <w:t xml:space="preserve">предприятия, бизнеса, </w:t>
      </w:r>
      <w:r w:rsidR="002D5634">
        <w:rPr>
          <w:rFonts w:eastAsia="Times New Roman" w:cs="Times New Roman"/>
          <w:color w:val="000000"/>
          <w:szCs w:val="28"/>
          <w:lang w:eastAsia="ru-RU"/>
        </w:rPr>
        <w:t>но при этом</w:t>
      </w:r>
      <w:r w:rsidRPr="007852DB">
        <w:rPr>
          <w:rFonts w:eastAsia="Times New Roman" w:cs="Times New Roman"/>
          <w:color w:val="000000"/>
          <w:szCs w:val="28"/>
          <w:lang w:eastAsia="ru-RU"/>
        </w:rPr>
        <w:t xml:space="preserve"> имеет ряд нюансов, присущи</w:t>
      </w:r>
      <w:r w:rsidR="002D5634">
        <w:rPr>
          <w:rFonts w:eastAsia="Times New Roman" w:cs="Times New Roman"/>
          <w:color w:val="000000"/>
          <w:szCs w:val="28"/>
          <w:lang w:eastAsia="ru-RU"/>
        </w:rPr>
        <w:t>х</w:t>
      </w:r>
      <w:r w:rsidRPr="007852DB">
        <w:rPr>
          <w:rFonts w:eastAsia="Times New Roman" w:cs="Times New Roman"/>
          <w:color w:val="000000"/>
          <w:szCs w:val="28"/>
          <w:lang w:eastAsia="ru-RU"/>
        </w:rPr>
        <w:t xml:space="preserve"> именно данной сфере деятельности. Само собой, метод</w:t>
      </w:r>
      <w:r w:rsidR="002D5634">
        <w:rPr>
          <w:rFonts w:eastAsia="Times New Roman" w:cs="Times New Roman"/>
          <w:color w:val="000000"/>
          <w:szCs w:val="28"/>
          <w:lang w:eastAsia="ru-RU"/>
        </w:rPr>
        <w:t>ы</w:t>
      </w:r>
      <w:r w:rsidRPr="007852DB">
        <w:rPr>
          <w:rFonts w:eastAsia="Times New Roman" w:cs="Times New Roman"/>
          <w:color w:val="000000"/>
          <w:szCs w:val="28"/>
          <w:lang w:eastAsia="ru-RU"/>
        </w:rPr>
        <w:t xml:space="preserve"> оценки одинаков</w:t>
      </w:r>
      <w:r w:rsidR="002D5634">
        <w:rPr>
          <w:rFonts w:eastAsia="Times New Roman" w:cs="Times New Roman"/>
          <w:color w:val="000000"/>
          <w:szCs w:val="28"/>
          <w:lang w:eastAsia="ru-RU"/>
        </w:rPr>
        <w:t>ы</w:t>
      </w:r>
      <w:r w:rsidRPr="007852DB">
        <w:rPr>
          <w:rFonts w:eastAsia="Times New Roman" w:cs="Times New Roman"/>
          <w:color w:val="000000"/>
          <w:szCs w:val="28"/>
          <w:lang w:eastAsia="ru-RU"/>
        </w:rPr>
        <w:t xml:space="preserve"> во всех сферах, </w:t>
      </w:r>
      <w:r w:rsidR="002D5634">
        <w:rPr>
          <w:rFonts w:eastAsia="Times New Roman" w:cs="Times New Roman"/>
          <w:color w:val="000000"/>
          <w:szCs w:val="28"/>
          <w:lang w:eastAsia="ru-RU"/>
        </w:rPr>
        <w:t xml:space="preserve">а </w:t>
      </w:r>
      <w:r w:rsidRPr="007852DB">
        <w:rPr>
          <w:rFonts w:eastAsia="Times New Roman" w:cs="Times New Roman"/>
          <w:color w:val="000000"/>
          <w:szCs w:val="28"/>
          <w:lang w:eastAsia="ru-RU"/>
        </w:rPr>
        <w:t xml:space="preserve">изменяется только акцентирование на определенные моменты, которые присущи </w:t>
      </w:r>
      <w:r w:rsidR="002D5634">
        <w:rPr>
          <w:rFonts w:eastAsia="Times New Roman" w:cs="Times New Roman"/>
          <w:color w:val="000000"/>
          <w:szCs w:val="28"/>
          <w:lang w:eastAsia="ru-RU"/>
        </w:rPr>
        <w:t>конкретной</w:t>
      </w:r>
      <w:r w:rsidRPr="007852DB">
        <w:rPr>
          <w:rFonts w:eastAsia="Times New Roman" w:cs="Times New Roman"/>
          <w:color w:val="000000"/>
          <w:szCs w:val="28"/>
          <w:lang w:eastAsia="ru-RU"/>
        </w:rPr>
        <w:t xml:space="preserve"> сфере деятельности. Исходя из того, что страховая деятельность имеет непосредственное отношение к финансам, так как страхование подразумевает выплаты по страховым случаям, а также к повышенному уровню рисков в бизнес-процессе, </w:t>
      </w:r>
      <w:r w:rsidR="002D5634">
        <w:rPr>
          <w:rFonts w:eastAsia="Times New Roman" w:cs="Times New Roman"/>
          <w:color w:val="000000"/>
          <w:szCs w:val="28"/>
          <w:lang w:eastAsia="ru-RU"/>
        </w:rPr>
        <w:t xml:space="preserve">при </w:t>
      </w:r>
      <w:r w:rsidRPr="007852DB">
        <w:rPr>
          <w:rFonts w:eastAsia="Times New Roman" w:cs="Times New Roman"/>
          <w:bCs/>
          <w:color w:val="000000"/>
          <w:szCs w:val="28"/>
          <w:lang w:eastAsia="ru-RU"/>
        </w:rPr>
        <w:t>оценк</w:t>
      </w:r>
      <w:r w:rsidR="002D5634">
        <w:rPr>
          <w:rFonts w:eastAsia="Times New Roman" w:cs="Times New Roman"/>
          <w:bCs/>
          <w:color w:val="000000"/>
          <w:szCs w:val="28"/>
          <w:lang w:eastAsia="ru-RU"/>
        </w:rPr>
        <w:t>е</w:t>
      </w:r>
      <w:r w:rsidRPr="007852DB">
        <w:rPr>
          <w:rFonts w:eastAsia="Times New Roman" w:cs="Times New Roman"/>
          <w:bCs/>
          <w:color w:val="000000"/>
          <w:szCs w:val="28"/>
          <w:lang w:eastAsia="ru-RU"/>
        </w:rPr>
        <w:t xml:space="preserve"> страховой компании</w:t>
      </w:r>
      <w:r w:rsidR="002D5634">
        <w:rPr>
          <w:rFonts w:eastAsia="Times New Roman" w:cs="Times New Roman"/>
          <w:color w:val="000000"/>
          <w:szCs w:val="28"/>
          <w:lang w:eastAsia="ru-RU"/>
        </w:rPr>
        <w:t> особо</w:t>
      </w:r>
      <w:r w:rsidRPr="007852DB">
        <w:rPr>
          <w:rFonts w:eastAsia="Times New Roman" w:cs="Times New Roman"/>
          <w:color w:val="000000"/>
          <w:szCs w:val="28"/>
          <w:lang w:eastAsia="ru-RU"/>
        </w:rPr>
        <w:t>е внимание уделяет</w:t>
      </w:r>
      <w:r w:rsidR="002D5634">
        <w:rPr>
          <w:rFonts w:eastAsia="Times New Roman" w:cs="Times New Roman"/>
          <w:color w:val="000000"/>
          <w:szCs w:val="28"/>
          <w:lang w:eastAsia="ru-RU"/>
        </w:rPr>
        <w:t>ся</w:t>
      </w:r>
      <w:r w:rsidRPr="007852DB">
        <w:rPr>
          <w:rFonts w:eastAsia="Times New Roman" w:cs="Times New Roman"/>
          <w:color w:val="000000"/>
          <w:szCs w:val="28"/>
          <w:lang w:eastAsia="ru-RU"/>
        </w:rPr>
        <w:t xml:space="preserve"> именно этим аспектам деятельности страховой организации.</w:t>
      </w:r>
      <w:r>
        <w:rPr>
          <w:rFonts w:eastAsia="Times New Roman" w:cs="Times New Roman"/>
          <w:color w:val="000000"/>
          <w:szCs w:val="28"/>
          <w:lang w:eastAsia="ru-RU"/>
        </w:rPr>
        <w:t xml:space="preserve"> </w:t>
      </w:r>
    </w:p>
    <w:p w:rsidR="00D61FE8" w:rsidRPr="005E20DA" w:rsidRDefault="00D61FE8" w:rsidP="00D61FE8">
      <w:pPr>
        <w:shd w:val="clear" w:color="auto" w:fill="FFFFFF"/>
        <w:ind w:firstLine="851"/>
        <w:rPr>
          <w:rFonts w:eastAsia="Times New Roman" w:cs="Times New Roman"/>
          <w:color w:val="000000"/>
          <w:szCs w:val="28"/>
          <w:lang w:eastAsia="ru-RU"/>
        </w:rPr>
      </w:pPr>
      <w:r w:rsidRPr="005E20DA">
        <w:rPr>
          <w:rFonts w:eastAsia="Times New Roman" w:cs="Times New Roman"/>
          <w:color w:val="000000"/>
          <w:spacing w:val="6"/>
          <w:szCs w:val="28"/>
          <w:lang w:eastAsia="ru-RU"/>
        </w:rPr>
        <w:t xml:space="preserve">Оценка страховой компании, также как и оценка любых предприятий, может производиться тремя оценочными подходами </w:t>
      </w:r>
      <w:r w:rsidR="00C73F98">
        <w:rPr>
          <w:rFonts w:eastAsia="Times New Roman" w:cs="Times New Roman"/>
          <w:color w:val="000000"/>
          <w:spacing w:val="6"/>
          <w:szCs w:val="28"/>
          <w:lang w:eastAsia="ru-RU"/>
        </w:rPr>
        <w:t>–</w:t>
      </w:r>
      <w:r w:rsidRPr="005E20DA">
        <w:rPr>
          <w:rFonts w:eastAsia="Times New Roman" w:cs="Times New Roman"/>
          <w:color w:val="000000"/>
          <w:spacing w:val="6"/>
          <w:szCs w:val="28"/>
          <w:lang w:eastAsia="ru-RU"/>
        </w:rPr>
        <w:t xml:space="preserve"> доходным</w:t>
      </w:r>
      <w:r w:rsidR="00C73F98">
        <w:rPr>
          <w:rFonts w:eastAsia="Times New Roman" w:cs="Times New Roman"/>
          <w:color w:val="000000"/>
          <w:spacing w:val="6"/>
          <w:szCs w:val="28"/>
          <w:lang w:eastAsia="ru-RU"/>
        </w:rPr>
        <w:t xml:space="preserve">, </w:t>
      </w:r>
      <w:r w:rsidRPr="005E20DA">
        <w:rPr>
          <w:rFonts w:eastAsia="Times New Roman" w:cs="Times New Roman"/>
          <w:color w:val="000000"/>
          <w:spacing w:val="6"/>
          <w:szCs w:val="28"/>
          <w:lang w:eastAsia="ru-RU"/>
        </w:rPr>
        <w:t>затратным</w:t>
      </w:r>
      <w:r w:rsidR="00C73F98" w:rsidRPr="00C73F98">
        <w:rPr>
          <w:rFonts w:eastAsia="Times New Roman" w:cs="Times New Roman"/>
          <w:color w:val="000000"/>
          <w:spacing w:val="6"/>
          <w:szCs w:val="28"/>
          <w:lang w:eastAsia="ru-RU"/>
        </w:rPr>
        <w:t xml:space="preserve"> </w:t>
      </w:r>
      <w:r w:rsidR="00C73F98">
        <w:rPr>
          <w:rFonts w:eastAsia="Times New Roman" w:cs="Times New Roman"/>
          <w:color w:val="000000"/>
          <w:spacing w:val="6"/>
          <w:szCs w:val="28"/>
          <w:lang w:eastAsia="ru-RU"/>
        </w:rPr>
        <w:t xml:space="preserve">и </w:t>
      </w:r>
      <w:r w:rsidR="00C73F98" w:rsidRPr="005E20DA">
        <w:rPr>
          <w:rFonts w:eastAsia="Times New Roman" w:cs="Times New Roman"/>
          <w:color w:val="000000"/>
          <w:spacing w:val="6"/>
          <w:szCs w:val="28"/>
          <w:lang w:eastAsia="ru-RU"/>
        </w:rPr>
        <w:t>сравнительным</w:t>
      </w:r>
      <w:r w:rsidRPr="005E20DA">
        <w:rPr>
          <w:rFonts w:eastAsia="Times New Roman" w:cs="Times New Roman"/>
          <w:color w:val="000000"/>
          <w:spacing w:val="6"/>
          <w:szCs w:val="28"/>
          <w:lang w:eastAsia="ru-RU"/>
        </w:rPr>
        <w:t xml:space="preserve">. </w:t>
      </w:r>
      <w:r w:rsidR="00C73F98">
        <w:rPr>
          <w:rFonts w:eastAsia="Times New Roman" w:cs="Times New Roman"/>
          <w:color w:val="000000"/>
          <w:spacing w:val="6"/>
          <w:szCs w:val="28"/>
          <w:lang w:eastAsia="ru-RU"/>
        </w:rPr>
        <w:t>Но</w:t>
      </w:r>
      <w:r w:rsidRPr="005E20DA">
        <w:rPr>
          <w:rFonts w:eastAsia="Times New Roman" w:cs="Times New Roman"/>
          <w:color w:val="000000"/>
          <w:spacing w:val="6"/>
          <w:szCs w:val="28"/>
          <w:lang w:eastAsia="ru-RU"/>
        </w:rPr>
        <w:t xml:space="preserve"> оценка страховой компании имеет ряд особенностей, которые обусловлены как природой страхового дела и несколько иным бухгалтерским учётом страховой организации, так и наличием строгих государственных нормативных требований, которые регулируют страховую деятельность. К таким особенностям относится то, что в отличие от прочих видов бизнеса, оценка страховой компании учитывает нематериальные ценности. </w:t>
      </w:r>
      <w:r w:rsidRPr="005E20DA">
        <w:rPr>
          <w:rFonts w:eastAsia="Times New Roman" w:cs="Times New Roman"/>
          <w:color w:val="000000"/>
          <w:szCs w:val="28"/>
          <w:lang w:eastAsia="ru-RU"/>
        </w:rPr>
        <w:t xml:space="preserve">К таковым относятся: </w:t>
      </w:r>
      <w:r w:rsidR="002D5634">
        <w:rPr>
          <w:rFonts w:eastAsia="Times New Roman" w:cs="Times New Roman"/>
          <w:color w:val="000000"/>
          <w:szCs w:val="28"/>
          <w:lang w:eastAsia="ru-RU"/>
        </w:rPr>
        <w:t xml:space="preserve">наличие клиентской базы, </w:t>
      </w:r>
      <w:r w:rsidRPr="005E20DA">
        <w:rPr>
          <w:rFonts w:eastAsia="Times New Roman" w:cs="Times New Roman"/>
          <w:color w:val="000000"/>
          <w:szCs w:val="28"/>
          <w:lang w:eastAsia="ru-RU"/>
        </w:rPr>
        <w:t>связи с другими ком</w:t>
      </w:r>
      <w:r w:rsidR="002D5634">
        <w:rPr>
          <w:rFonts w:eastAsia="Times New Roman" w:cs="Times New Roman"/>
          <w:color w:val="000000"/>
          <w:szCs w:val="28"/>
          <w:lang w:eastAsia="ru-RU"/>
        </w:rPr>
        <w:t>паниями</w:t>
      </w:r>
      <w:r w:rsidRPr="005E20DA">
        <w:rPr>
          <w:rFonts w:eastAsia="Times New Roman" w:cs="Times New Roman"/>
          <w:color w:val="000000"/>
          <w:szCs w:val="28"/>
          <w:lang w:eastAsia="ru-RU"/>
        </w:rPr>
        <w:t xml:space="preserve">, развитая агентская сеть, а также </w:t>
      </w:r>
      <w:r w:rsidR="002D5634">
        <w:rPr>
          <w:rFonts w:eastAsia="Times New Roman" w:cs="Times New Roman"/>
          <w:color w:val="000000"/>
          <w:szCs w:val="28"/>
          <w:lang w:eastAsia="ru-RU"/>
        </w:rPr>
        <w:t xml:space="preserve">патенты и </w:t>
      </w:r>
      <w:r w:rsidRPr="005E20DA">
        <w:rPr>
          <w:rFonts w:eastAsia="Times New Roman" w:cs="Times New Roman"/>
          <w:color w:val="000000"/>
          <w:szCs w:val="28"/>
          <w:lang w:eastAsia="ru-RU"/>
        </w:rPr>
        <w:t>лицензии</w:t>
      </w:r>
      <w:r w:rsidR="002D5634">
        <w:rPr>
          <w:rFonts w:eastAsia="Times New Roman" w:cs="Times New Roman"/>
          <w:color w:val="000000"/>
          <w:szCs w:val="28"/>
          <w:lang w:eastAsia="ru-RU"/>
        </w:rPr>
        <w:t>. Именно п</w:t>
      </w:r>
      <w:r w:rsidRPr="005E20DA">
        <w:rPr>
          <w:rFonts w:eastAsia="Times New Roman" w:cs="Times New Roman"/>
          <w:color w:val="000000"/>
          <w:szCs w:val="28"/>
          <w:lang w:eastAsia="ru-RU"/>
        </w:rPr>
        <w:t>оэтому</w:t>
      </w:r>
      <w:r w:rsidR="002D5634">
        <w:rPr>
          <w:rFonts w:eastAsia="Times New Roman" w:cs="Times New Roman"/>
          <w:color w:val="000000"/>
          <w:szCs w:val="28"/>
          <w:lang w:eastAsia="ru-RU"/>
        </w:rPr>
        <w:t xml:space="preserve">, оценивая </w:t>
      </w:r>
      <w:r w:rsidRPr="005E20DA">
        <w:rPr>
          <w:rFonts w:eastAsia="Times New Roman" w:cs="Times New Roman"/>
          <w:bCs/>
          <w:color w:val="000000"/>
          <w:szCs w:val="28"/>
          <w:lang w:eastAsia="ru-RU"/>
        </w:rPr>
        <w:t>страхов</w:t>
      </w:r>
      <w:r w:rsidR="002D5634">
        <w:rPr>
          <w:rFonts w:eastAsia="Times New Roman" w:cs="Times New Roman"/>
          <w:bCs/>
          <w:color w:val="000000"/>
          <w:szCs w:val="28"/>
          <w:lang w:eastAsia="ru-RU"/>
        </w:rPr>
        <w:t>ую компанию,</w:t>
      </w:r>
      <w:r w:rsidRPr="005E20DA">
        <w:rPr>
          <w:rFonts w:eastAsia="Times New Roman" w:cs="Times New Roman"/>
          <w:color w:val="000000"/>
          <w:szCs w:val="28"/>
          <w:lang w:eastAsia="ru-RU"/>
        </w:rPr>
        <w:t xml:space="preserve"> следует обратить на это </w:t>
      </w:r>
      <w:r w:rsidR="002D5634">
        <w:rPr>
          <w:rFonts w:eastAsia="Times New Roman" w:cs="Times New Roman"/>
          <w:color w:val="000000"/>
          <w:szCs w:val="28"/>
          <w:lang w:eastAsia="ru-RU"/>
        </w:rPr>
        <w:t>особое</w:t>
      </w:r>
      <w:r w:rsidRPr="005E20DA">
        <w:rPr>
          <w:rFonts w:eastAsia="Times New Roman" w:cs="Times New Roman"/>
          <w:color w:val="000000"/>
          <w:szCs w:val="28"/>
          <w:lang w:eastAsia="ru-RU"/>
        </w:rPr>
        <w:t xml:space="preserve"> внимание. Только профессиональные </w:t>
      </w:r>
      <w:r w:rsidR="002D5634">
        <w:rPr>
          <w:rFonts w:eastAsia="Times New Roman" w:cs="Times New Roman"/>
          <w:color w:val="000000"/>
          <w:szCs w:val="28"/>
          <w:lang w:eastAsia="ru-RU"/>
        </w:rPr>
        <w:t>оценщики</w:t>
      </w:r>
      <w:r w:rsidRPr="005E20DA">
        <w:rPr>
          <w:rFonts w:eastAsia="Times New Roman" w:cs="Times New Roman"/>
          <w:color w:val="000000"/>
          <w:szCs w:val="28"/>
          <w:lang w:eastAsia="ru-RU"/>
        </w:rPr>
        <w:t xml:space="preserve"> могут объективно оценить нематериальные ценности страховых </w:t>
      </w:r>
      <w:r w:rsidR="002D5634">
        <w:rPr>
          <w:rFonts w:eastAsia="Times New Roman" w:cs="Times New Roman"/>
          <w:color w:val="000000"/>
          <w:szCs w:val="28"/>
          <w:lang w:eastAsia="ru-RU"/>
        </w:rPr>
        <w:t>организаций</w:t>
      </w:r>
      <w:r w:rsidRPr="005E20DA">
        <w:rPr>
          <w:rFonts w:eastAsia="Times New Roman" w:cs="Times New Roman"/>
          <w:color w:val="000000"/>
          <w:szCs w:val="28"/>
          <w:lang w:eastAsia="ru-RU"/>
        </w:rPr>
        <w:t>.</w:t>
      </w:r>
    </w:p>
    <w:p w:rsidR="00D61FE8" w:rsidRPr="005E20DA" w:rsidRDefault="00D61FE8" w:rsidP="00D61FE8">
      <w:pPr>
        <w:shd w:val="clear" w:color="auto" w:fill="FFFFFF"/>
        <w:ind w:firstLine="851"/>
        <w:rPr>
          <w:rFonts w:eastAsia="Times New Roman" w:cs="Times New Roman"/>
          <w:color w:val="000000"/>
          <w:szCs w:val="28"/>
          <w:lang w:eastAsia="ru-RU"/>
        </w:rPr>
      </w:pPr>
      <w:r w:rsidRPr="005E20DA">
        <w:rPr>
          <w:rFonts w:eastAsia="Times New Roman" w:cs="Times New Roman"/>
          <w:color w:val="000000"/>
          <w:szCs w:val="28"/>
          <w:lang w:eastAsia="ru-RU"/>
        </w:rPr>
        <w:t>При оценке страховой компании</w:t>
      </w:r>
      <w:r w:rsidR="002D5634">
        <w:rPr>
          <w:rFonts w:eastAsia="Times New Roman" w:cs="Times New Roman"/>
          <w:color w:val="000000"/>
          <w:szCs w:val="28"/>
          <w:lang w:eastAsia="ru-RU"/>
        </w:rPr>
        <w:t xml:space="preserve"> реже всего</w:t>
      </w:r>
      <w:r w:rsidRPr="005E20DA">
        <w:rPr>
          <w:rFonts w:eastAsia="Times New Roman" w:cs="Times New Roman"/>
          <w:color w:val="000000"/>
          <w:szCs w:val="28"/>
          <w:lang w:eastAsia="ru-RU"/>
        </w:rPr>
        <w:t xml:space="preserve"> применяется сравнительный метод. Во-первых, потому что цены на активы страховой организации сильно колеблются на рынке. Данный метод применяют лишь в том случае, если активы страховой организации обращаются на вторичном рынке. Во-вторых, в настоящее время недостаточно информации по сделкам купли-продажи страховых организаций, их долей или пакетов акций. С одной стороны, акции страховых компаний, оформленных как открытые акционерные общества, ещё не котируются на открытом рынке ценных бумаг. С другой стороны, информация, касающаяся сделок по продаже долей или акций страховых компаний, конфиденциальная и не поддаётся огласке участниками сделки. Поэтому провести реальную оценку страховой компании можно только с помощью доходного и затратного подходов.</w:t>
      </w:r>
    </w:p>
    <w:p w:rsidR="00D61FE8" w:rsidRPr="00351153" w:rsidRDefault="00D61FE8" w:rsidP="00D61FE8">
      <w:pPr>
        <w:ind w:firstLine="851"/>
        <w:rPr>
          <w:rFonts w:eastAsia="Times New Roman" w:cs="Times New Roman"/>
          <w:color w:val="000000"/>
          <w:spacing w:val="6"/>
          <w:szCs w:val="28"/>
          <w:lang w:eastAsia="ru-RU"/>
        </w:rPr>
      </w:pPr>
      <w:r w:rsidRPr="00351153">
        <w:rPr>
          <w:rFonts w:eastAsia="Times New Roman" w:cs="Times New Roman"/>
          <w:color w:val="000000"/>
          <w:spacing w:val="6"/>
          <w:szCs w:val="28"/>
          <w:lang w:eastAsia="ru-RU"/>
        </w:rPr>
        <w:t>Затратный подход оценки стоимости страховой компании имеет свои особенности. Общая концепция оценки организации с помощью затратного подхода указывает на то, что для получения величины рыночной стоимости организации, следует, прежде всего, оценить рыночную стоимость всех активов, и следующим шагом найти разность между общей рыночной стоимостью активов и общей величиной обязательств организации</w:t>
      </w:r>
      <w:r w:rsidR="002211DF">
        <w:rPr>
          <w:rFonts w:eastAsia="Times New Roman" w:cs="Times New Roman"/>
          <w:color w:val="000000"/>
          <w:spacing w:val="6"/>
          <w:szCs w:val="28"/>
          <w:lang w:eastAsia="ru-RU"/>
        </w:rPr>
        <w:t>.</w:t>
      </w:r>
    </w:p>
    <w:p w:rsidR="00D61FE8" w:rsidRPr="0046378C" w:rsidRDefault="00D61FE8" w:rsidP="00D61FE8">
      <w:pPr>
        <w:ind w:firstLine="851"/>
        <w:rPr>
          <w:rFonts w:eastAsia="Times New Roman" w:cs="Times New Roman"/>
          <w:color w:val="000000"/>
          <w:spacing w:val="6"/>
          <w:szCs w:val="28"/>
          <w:lang w:eastAsia="ru-RU"/>
        </w:rPr>
      </w:pPr>
      <w:r w:rsidRPr="0046378C">
        <w:rPr>
          <w:rFonts w:eastAsia="Times New Roman" w:cs="Times New Roman"/>
          <w:color w:val="000000"/>
          <w:spacing w:val="6"/>
          <w:szCs w:val="28"/>
          <w:lang w:eastAsia="ru-RU"/>
        </w:rPr>
        <w:t>Оценка материальных активов страховой компании, как правило, не вызывает затруднений. В балансе страховой организации основные средства имеют небольшой объем по сравнению с валютой баланса. Чаще всего, они представляют собой мебель, оргтехнику, недвижимость, автомобили. К основным активам страховой компании относятся финансовые вложения средств их страховых резервов и инвестиции. Государственное регулирование по размещению средств из страховых резервов упрощает оценщикам работу, так как установленные государством правила предписывают размещать резервы в прозрачные активы: банковские депозиты и векселя, также векселя организаций, которые имеют рейтинг таких агентств как Moody's, Standard &amp; Poor's, Fitch не ниже двух ступеней от суверенного Российского рейтинга, недвижимость, акции, которые котируются на ОРЦБ, паи в паевых инвестиционных фондах. При оценке всех этих активов ос</w:t>
      </w:r>
      <w:r w:rsidR="002211DF">
        <w:rPr>
          <w:rFonts w:eastAsia="Times New Roman" w:cs="Times New Roman"/>
          <w:color w:val="000000"/>
          <w:spacing w:val="6"/>
          <w:szCs w:val="28"/>
          <w:lang w:eastAsia="ru-RU"/>
        </w:rPr>
        <w:t>обых трудностей не возникает.</w:t>
      </w:r>
    </w:p>
    <w:p w:rsidR="00D61FE8" w:rsidRPr="001943A1" w:rsidRDefault="00D61FE8" w:rsidP="00D61FE8">
      <w:pPr>
        <w:ind w:firstLine="851"/>
        <w:rPr>
          <w:rFonts w:eastAsia="Times New Roman" w:cs="Times New Roman"/>
          <w:color w:val="000000"/>
          <w:spacing w:val="6"/>
          <w:szCs w:val="28"/>
          <w:lang w:eastAsia="ru-RU"/>
        </w:rPr>
      </w:pPr>
      <w:r w:rsidRPr="001943A1">
        <w:rPr>
          <w:rFonts w:eastAsia="Times New Roman" w:cs="Times New Roman"/>
          <w:color w:val="000000"/>
          <w:spacing w:val="6"/>
          <w:szCs w:val="28"/>
          <w:lang w:eastAsia="ru-RU"/>
        </w:rPr>
        <w:t xml:space="preserve">Основную трудность при оценке затратным подходом составляет оценка неотраженных в бухгалтерском балансе неосязаемых нематериальных активов. На производственных предприятиях основные средства представляют собой оборудование, недвижимость и другие осязаемые активы. В компаниях финансового сектора и страховых компаниях большую часть средств инвестируют в неосязаемые активы. К таким активам относятся: </w:t>
      </w:r>
      <w:r>
        <w:rPr>
          <w:rFonts w:eastAsia="Times New Roman" w:cs="Times New Roman"/>
          <w:color w:val="000000"/>
          <w:spacing w:val="6"/>
          <w:szCs w:val="28"/>
          <w:lang w:eastAsia="ru-RU"/>
        </w:rPr>
        <w:t xml:space="preserve">наличие лицензии на право проведения страховой деятельности и штата работников высокой квалификации, которые длительное время работают в данной компании, сложившаяся </w:t>
      </w:r>
      <w:r w:rsidRPr="001943A1">
        <w:rPr>
          <w:rFonts w:eastAsia="Times New Roman" w:cs="Times New Roman"/>
          <w:color w:val="000000"/>
          <w:spacing w:val="6"/>
          <w:szCs w:val="28"/>
          <w:lang w:eastAsia="ru-RU"/>
        </w:rPr>
        <w:t>клиентская база, человеческий капитал, узнаваемость торговой марки</w:t>
      </w:r>
      <w:r>
        <w:rPr>
          <w:rFonts w:eastAsia="Times New Roman" w:cs="Times New Roman"/>
          <w:color w:val="000000"/>
          <w:spacing w:val="6"/>
          <w:szCs w:val="28"/>
          <w:lang w:eastAsia="ru-RU"/>
        </w:rPr>
        <w:t xml:space="preserve"> среди потребителей услуг страхования</w:t>
      </w:r>
      <w:r w:rsidRPr="001943A1">
        <w:rPr>
          <w:rFonts w:eastAsia="Times New Roman" w:cs="Times New Roman"/>
          <w:color w:val="000000"/>
          <w:spacing w:val="6"/>
          <w:szCs w:val="28"/>
          <w:lang w:eastAsia="ru-RU"/>
        </w:rPr>
        <w:t xml:space="preserve"> и другие. По сути, для страховой компании эти инвестиции являются инвестициями в основные средства. </w:t>
      </w:r>
      <w:r w:rsidR="00C55DEE">
        <w:rPr>
          <w:rFonts w:eastAsia="Times New Roman" w:cs="Times New Roman"/>
          <w:color w:val="000000"/>
          <w:spacing w:val="6"/>
          <w:szCs w:val="28"/>
          <w:lang w:eastAsia="ru-RU"/>
        </w:rPr>
        <w:t>Из</w:t>
      </w:r>
      <w:r w:rsidRPr="001943A1">
        <w:rPr>
          <w:rFonts w:eastAsia="Times New Roman" w:cs="Times New Roman"/>
          <w:color w:val="000000"/>
          <w:spacing w:val="6"/>
          <w:szCs w:val="28"/>
          <w:lang w:eastAsia="ru-RU"/>
        </w:rPr>
        <w:t>-за особенностей бухгалтерского учёта, они рассматриваются как операционные расходы, которые не влияют на размер бухгалтерских ак</w:t>
      </w:r>
      <w:r>
        <w:rPr>
          <w:rFonts w:eastAsia="Times New Roman" w:cs="Times New Roman"/>
          <w:color w:val="000000"/>
          <w:spacing w:val="6"/>
          <w:szCs w:val="28"/>
          <w:lang w:eastAsia="ru-RU"/>
        </w:rPr>
        <w:t>тивов страховой организации</w:t>
      </w:r>
      <w:r w:rsidR="002211DF">
        <w:rPr>
          <w:rFonts w:eastAsia="Times New Roman" w:cs="Times New Roman"/>
          <w:color w:val="000000"/>
          <w:spacing w:val="6"/>
          <w:szCs w:val="28"/>
          <w:lang w:eastAsia="ru-RU"/>
        </w:rPr>
        <w:t>.</w:t>
      </w:r>
    </w:p>
    <w:p w:rsidR="00D61FE8" w:rsidRPr="000C4014" w:rsidRDefault="00D61FE8" w:rsidP="00D61FE8">
      <w:pPr>
        <w:ind w:firstLine="851"/>
        <w:rPr>
          <w:rFonts w:eastAsia="Times New Roman" w:cs="Times New Roman"/>
          <w:color w:val="000000"/>
          <w:spacing w:val="6"/>
          <w:szCs w:val="28"/>
          <w:lang w:eastAsia="ru-RU"/>
        </w:rPr>
      </w:pPr>
      <w:r w:rsidRPr="000C4014">
        <w:rPr>
          <w:rFonts w:eastAsia="Times New Roman" w:cs="Times New Roman"/>
          <w:color w:val="000000"/>
          <w:spacing w:val="6"/>
          <w:szCs w:val="28"/>
          <w:lang w:eastAsia="ru-RU"/>
        </w:rPr>
        <w:t>Специалист по оценке, анализируя финансово-хозяйственную деятельность страховой организации, должен определить и учесть все неосязаемые активы, которые, на его взгляд, имеют стоимость для потенциальных покупателей.</w:t>
      </w:r>
    </w:p>
    <w:p w:rsidR="00D61FE8" w:rsidRPr="00F53D1E" w:rsidRDefault="00D61FE8" w:rsidP="00D61FE8">
      <w:pPr>
        <w:ind w:firstLine="851"/>
        <w:rPr>
          <w:rFonts w:eastAsia="Times New Roman" w:cs="Times New Roman"/>
          <w:color w:val="000000"/>
          <w:spacing w:val="6"/>
          <w:szCs w:val="28"/>
          <w:lang w:eastAsia="ru-RU"/>
        </w:rPr>
      </w:pPr>
      <w:r w:rsidRPr="00F53D1E">
        <w:rPr>
          <w:rFonts w:eastAsia="Times New Roman" w:cs="Times New Roman"/>
          <w:color w:val="000000"/>
          <w:spacing w:val="6"/>
          <w:szCs w:val="28"/>
          <w:lang w:eastAsia="ru-RU"/>
        </w:rPr>
        <w:t>После определения, необходимо оценить стоимость этих активов. Чаще всего, оценивая рыночную стоимость неосязаемых нематериальных активов, используется метод доходного подхода, который основан на капитализации избыточной прибыли. Но тут играет большую роль специфика бухгалтерского учета для страховых организаций, которая заключается в том, что достаточно большая часть доходов страховой компании может быть направлена на оплату по операциям перестрахования или может быть перечислена в страховые резервы. Это может значительно уменьшить размер чистой прибыли и сделать показатель прибыли не настолько важным с точки зрения ценности для потенциальных покупателей. В российских компаниях это усугубляется и тем, что менеджеры страховых организаций довольно часто прибегают к искусственному увеличению отчислений в страховые резервы. Они используют эти отчисления в качестве средств по минимизации налогов на прибыль. В свою очередь, это приводит к достаточно большому уменьшению чистой прибыли в доходах страховой организации</w:t>
      </w:r>
      <w:r w:rsidR="002211DF">
        <w:rPr>
          <w:rFonts w:eastAsia="Times New Roman" w:cs="Times New Roman"/>
          <w:color w:val="000000"/>
          <w:spacing w:val="6"/>
          <w:szCs w:val="28"/>
          <w:lang w:eastAsia="ru-RU"/>
        </w:rPr>
        <w:t>.</w:t>
      </w:r>
    </w:p>
    <w:p w:rsidR="002211DF" w:rsidRDefault="00D61FE8" w:rsidP="00D61FE8">
      <w:pPr>
        <w:ind w:firstLine="851"/>
        <w:rPr>
          <w:rFonts w:eastAsia="Times New Roman" w:cs="Times New Roman"/>
          <w:color w:val="000000"/>
          <w:spacing w:val="6"/>
          <w:szCs w:val="28"/>
          <w:lang w:eastAsia="ru-RU"/>
        </w:rPr>
      </w:pPr>
      <w:r w:rsidRPr="00A052FC">
        <w:rPr>
          <w:rFonts w:eastAsia="Times New Roman" w:cs="Times New Roman"/>
          <w:color w:val="000000"/>
          <w:spacing w:val="6"/>
          <w:szCs w:val="28"/>
          <w:lang w:eastAsia="ru-RU"/>
        </w:rPr>
        <w:t>В данном случае, чтобы оценить рассмотренные выше неосязаемые активы страховой организации, лучше всего воспользоваться затратным методом оценки, а именно, методом учета затрат на восстановление (замещение). Основой данного метода является определение стоимости воспроизводства (замещения) рассматриваемого нематериального актива. Этот метод служит для оценки тех объектов, для которых нет сформированного рынка и, соответственно, которые невозможно оценить с помощью доходного подхода. В этом случае, сумма затрат, которая необходима для создания объекта, с учетом разумной прибыли на вложенный капитал, принимается за оцениваемую стоимость.</w:t>
      </w:r>
    </w:p>
    <w:p w:rsidR="00D61FE8" w:rsidRPr="00A052FC" w:rsidRDefault="00D61FE8" w:rsidP="00D61FE8">
      <w:pPr>
        <w:ind w:firstLine="851"/>
        <w:rPr>
          <w:rFonts w:eastAsia="Times New Roman" w:cs="Times New Roman"/>
          <w:color w:val="000000"/>
          <w:spacing w:val="6"/>
          <w:szCs w:val="28"/>
          <w:lang w:eastAsia="ru-RU"/>
        </w:rPr>
      </w:pPr>
      <w:r w:rsidRPr="00A052FC">
        <w:rPr>
          <w:rFonts w:eastAsia="Times New Roman" w:cs="Times New Roman"/>
          <w:color w:val="000000"/>
          <w:spacing w:val="6"/>
          <w:szCs w:val="28"/>
          <w:lang w:eastAsia="ru-RU"/>
        </w:rPr>
        <w:t>Следует отметить, что в страховой компании</w:t>
      </w:r>
      <w:r>
        <w:rPr>
          <w:rFonts w:eastAsia="Times New Roman" w:cs="Times New Roman"/>
          <w:color w:val="000000"/>
          <w:spacing w:val="6"/>
          <w:szCs w:val="28"/>
          <w:lang w:eastAsia="ru-RU"/>
        </w:rPr>
        <w:t>, успешно действующей на рынке,</w:t>
      </w:r>
      <w:r w:rsidRPr="00A052FC">
        <w:rPr>
          <w:rFonts w:eastAsia="Times New Roman" w:cs="Times New Roman"/>
          <w:color w:val="000000"/>
          <w:spacing w:val="6"/>
          <w:szCs w:val="28"/>
          <w:lang w:eastAsia="ru-RU"/>
        </w:rPr>
        <w:t xml:space="preserve"> стоимость неосязаемых активов весьма высокая и может </w:t>
      </w:r>
      <w:r>
        <w:rPr>
          <w:rFonts w:eastAsia="Times New Roman" w:cs="Times New Roman"/>
          <w:color w:val="000000"/>
          <w:spacing w:val="6"/>
          <w:szCs w:val="28"/>
          <w:lang w:eastAsia="ru-RU"/>
        </w:rPr>
        <w:t>составлять</w:t>
      </w:r>
      <w:r w:rsidRPr="00A052FC">
        <w:rPr>
          <w:rFonts w:eastAsia="Times New Roman" w:cs="Times New Roman"/>
          <w:color w:val="000000"/>
          <w:spacing w:val="6"/>
          <w:szCs w:val="28"/>
          <w:lang w:eastAsia="ru-RU"/>
        </w:rPr>
        <w:t xml:space="preserve"> от 20% до 50% от общей стоимости компании.</w:t>
      </w:r>
    </w:p>
    <w:p w:rsidR="00D61FE8" w:rsidRPr="00253E07" w:rsidRDefault="00D61FE8" w:rsidP="00D61FE8">
      <w:pPr>
        <w:ind w:firstLine="851"/>
        <w:rPr>
          <w:rFonts w:eastAsia="Times New Roman" w:cs="Times New Roman"/>
          <w:color w:val="000000"/>
          <w:spacing w:val="6"/>
          <w:szCs w:val="28"/>
          <w:lang w:eastAsia="ru-RU"/>
        </w:rPr>
      </w:pPr>
      <w:r w:rsidRPr="00253E07">
        <w:rPr>
          <w:rFonts w:eastAsia="Times New Roman" w:cs="Times New Roman"/>
          <w:color w:val="000000"/>
          <w:spacing w:val="6"/>
          <w:szCs w:val="28"/>
          <w:lang w:eastAsia="ru-RU"/>
        </w:rPr>
        <w:t>Оценщик не должен забывать об определенных особенностях страхового дела при оценке обязательств страховой организации. Обязательства страховой организации делятся на две группы. К первой группе относятся обязательства из 4 раздела бухгалтерского баланса страховой компании, величина этих обязательств уже определена, и оценивать их не требуется. К этим обязательствам относят:</w:t>
      </w:r>
      <w:r w:rsidR="005E282B">
        <w:rPr>
          <w:rStyle w:val="af3"/>
          <w:rFonts w:eastAsia="Times New Roman" w:cs="Times New Roman"/>
          <w:color w:val="000000"/>
          <w:spacing w:val="6"/>
          <w:szCs w:val="28"/>
          <w:lang w:eastAsia="ru-RU"/>
        </w:rPr>
        <w:footnoteReference w:id="19"/>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отложенные налоговые обязательства;</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задолженность по депо премий перед перестраховщиками;</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краткосрочные займы и кредиты;</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долгосрочные займы и кредиты;</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 xml:space="preserve">кредиторская задолженность по операциям перестрахования </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кредиторская задолженность по операциям страхования, сострахования;</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прочая кредиторская задолженность;</w:t>
      </w:r>
    </w:p>
    <w:p w:rsidR="00D61FE8" w:rsidRPr="00A12A6E" w:rsidRDefault="00D61FE8" w:rsidP="00D61FE8">
      <w:pPr>
        <w:pStyle w:val="a4"/>
        <w:numPr>
          <w:ilvl w:val="0"/>
          <w:numId w:val="10"/>
        </w:numPr>
        <w:jc w:val="left"/>
        <w:rPr>
          <w:rFonts w:eastAsia="Times New Roman" w:cs="Times New Roman"/>
          <w:color w:val="000000"/>
          <w:spacing w:val="6"/>
          <w:szCs w:val="28"/>
          <w:lang w:eastAsia="ru-RU"/>
        </w:rPr>
      </w:pPr>
      <w:r w:rsidRPr="00A12A6E">
        <w:rPr>
          <w:rFonts w:eastAsia="Times New Roman" w:cs="Times New Roman"/>
          <w:color w:val="000000"/>
          <w:spacing w:val="6"/>
          <w:szCs w:val="28"/>
          <w:lang w:eastAsia="ru-RU"/>
        </w:rPr>
        <w:t xml:space="preserve">прочие обязательства. </w:t>
      </w:r>
    </w:p>
    <w:p w:rsidR="002211DF" w:rsidRDefault="00D61FE8" w:rsidP="00D61FE8">
      <w:pPr>
        <w:ind w:firstLine="851"/>
        <w:rPr>
          <w:rFonts w:eastAsia="Times New Roman" w:cs="Times New Roman"/>
          <w:color w:val="000000"/>
          <w:spacing w:val="6"/>
          <w:szCs w:val="28"/>
          <w:lang w:eastAsia="ru-RU"/>
        </w:rPr>
      </w:pPr>
      <w:r w:rsidRPr="00103674">
        <w:rPr>
          <w:rFonts w:eastAsia="Times New Roman" w:cs="Times New Roman"/>
          <w:color w:val="000000"/>
          <w:spacing w:val="6"/>
          <w:szCs w:val="28"/>
          <w:lang w:eastAsia="ru-RU"/>
        </w:rPr>
        <w:t xml:space="preserve">Вторая группа обязательств включает в себя возможные выплаты возмещений по страховым случаям, не произошедшие на дату оценки (либо произошедшие, но ущерб не известен), но возможные в будущем (во время действия договора страхования, заключенного до даты оценки, с ответственностью, заканчивающейся после даты оценки). Ко второй группе обязательств также относятся возможные потери страховой организации, вызванные расторжением действующих договоров страхования по желанию страхователя и возвратом незаработанной части страховой премии. Следует учитывать то, что величину таких обязательств точно не определить, так как она носит вероятностный характер. </w:t>
      </w:r>
    </w:p>
    <w:p w:rsidR="00D61FE8" w:rsidRPr="006407E6" w:rsidRDefault="00D61FE8" w:rsidP="00D61FE8">
      <w:pPr>
        <w:ind w:firstLine="851"/>
        <w:rPr>
          <w:rFonts w:eastAsia="Times New Roman" w:cs="Times New Roman"/>
          <w:color w:val="000000"/>
          <w:spacing w:val="6"/>
          <w:szCs w:val="28"/>
          <w:lang w:eastAsia="ru-RU"/>
        </w:rPr>
      </w:pPr>
      <w:r w:rsidRPr="006407E6">
        <w:rPr>
          <w:rFonts w:eastAsia="Times New Roman" w:cs="Times New Roman"/>
          <w:color w:val="000000"/>
          <w:spacing w:val="6"/>
          <w:szCs w:val="28"/>
          <w:lang w:eastAsia="ru-RU"/>
        </w:rPr>
        <w:t>Самым простым способом оценки обязательств второй группы – учитывать их, как величину резервов убытков и резервов незаработанной премии. Но, стоит иметь в виду, что такой расчет может привести и неоправданному снижению стоимости страховой организации. Дело в том, что в страховой компании резервы убытков сформированы так, что размер резервов – грубая оценка сверху действительных потерь страхователя, которые подлежат оплате страховщиком. На практике, величина выплат из резерва произошедших, но незаявленных убытков и резервов незаработанной премии, слишком малы, чтобы играть существенную роль в деятельности страховой организации. А выплаты из резерва заявленных, но не урегулированных убытков, чаще всего, меньше, чем сам резерв, так как при неопределённой (до урегулирования) сумме ущерба, страховщики относят в резерв величину, соответствующую полной ответственности по определённому договору страхования</w:t>
      </w:r>
      <w:r w:rsidR="002D726B">
        <w:rPr>
          <w:rFonts w:eastAsia="Times New Roman" w:cs="Times New Roman"/>
          <w:color w:val="000000"/>
          <w:spacing w:val="6"/>
          <w:szCs w:val="28"/>
          <w:lang w:eastAsia="ru-RU"/>
        </w:rPr>
        <w:t>.</w:t>
      </w:r>
    </w:p>
    <w:p w:rsidR="00D61FE8" w:rsidRPr="00DF7C46" w:rsidRDefault="00D61FE8" w:rsidP="00D61FE8">
      <w:pPr>
        <w:ind w:firstLine="851"/>
        <w:rPr>
          <w:rFonts w:eastAsia="Times New Roman" w:cs="Times New Roman"/>
          <w:color w:val="000000"/>
          <w:spacing w:val="6"/>
          <w:szCs w:val="28"/>
          <w:lang w:eastAsia="ru-RU"/>
        </w:rPr>
      </w:pPr>
      <w:r w:rsidRPr="00DF7C46">
        <w:rPr>
          <w:rFonts w:eastAsia="Times New Roman" w:cs="Times New Roman"/>
          <w:color w:val="000000"/>
          <w:spacing w:val="6"/>
          <w:szCs w:val="28"/>
          <w:lang w:eastAsia="ru-RU"/>
        </w:rPr>
        <w:t>К одному из способов расчета предполагаемых страховых выплат относится расчет с помощью среднеотраслевых статистических данных об убыточности по различным видам страхования. Опираясь на эти данные, можно произвести расчет величины ожидаемого убытка по определенному виду страхования на основании фактических данных о собранной страховой преми</w:t>
      </w:r>
      <w:r w:rsidR="002D726B">
        <w:rPr>
          <w:rFonts w:eastAsia="Times New Roman" w:cs="Times New Roman"/>
          <w:color w:val="000000"/>
          <w:spacing w:val="6"/>
          <w:szCs w:val="28"/>
          <w:lang w:eastAsia="ru-RU"/>
        </w:rPr>
        <w:t>и по данному виду страхования.</w:t>
      </w:r>
    </w:p>
    <w:p w:rsidR="00D61FE8" w:rsidRDefault="00D61FE8" w:rsidP="00D61FE8">
      <w:pPr>
        <w:ind w:firstLine="851"/>
      </w:pPr>
      <w:r>
        <w:t>Таким образом, оценка стоимости страховой компании с помощью затратного подхода возможна, но без полной информации о неосязаемых нематериальных активах, которой обладают только специалисты в области оценки бизнеса, результаты оценки окажутся не корректными. Поэтому следует обратиться к последнему из трех методов оценки стоимости компании, т.е. к доходному подходу.</w:t>
      </w:r>
    </w:p>
    <w:p w:rsidR="00D61FE8" w:rsidRPr="00E06346" w:rsidRDefault="00D61FE8" w:rsidP="00553411">
      <w:pPr>
        <w:pStyle w:val="2"/>
      </w:pPr>
      <w:bookmarkStart w:id="8" w:name="_Toc357976995"/>
      <w:r>
        <w:t xml:space="preserve">2.3. </w:t>
      </w:r>
      <w:r w:rsidR="00433A01" w:rsidRPr="00433A01">
        <w:t xml:space="preserve">Теоретические основы </w:t>
      </w:r>
      <w:r w:rsidR="00433A01">
        <w:t>доходного</w:t>
      </w:r>
      <w:r w:rsidR="00433A01" w:rsidRPr="00433A01">
        <w:t xml:space="preserve"> подхода для страховой организации</w:t>
      </w:r>
      <w:r w:rsidR="00433A01">
        <w:t>.</w:t>
      </w:r>
      <w:bookmarkEnd w:id="8"/>
    </w:p>
    <w:p w:rsidR="00770A48" w:rsidRDefault="00770A48" w:rsidP="00770A48">
      <w:pPr>
        <w:pStyle w:val="12"/>
        <w:spacing w:after="240" w:line="360" w:lineRule="auto"/>
        <w:ind w:firstLine="851"/>
        <w:jc w:val="both"/>
        <w:rPr>
          <w:sz w:val="28"/>
        </w:rPr>
      </w:pPr>
      <w:r>
        <w:rPr>
          <w:sz w:val="28"/>
        </w:rPr>
        <w:t>Последним подходом к оценке стоимости страховой компании является доходный подход. Доходный подход состоит в определении ожидаемых доходов от использования объекта оценки. В общем виде доход  любой страховой организации состоит из трех элементов: сумма страховых премий, инвестиционный доход и прочие доходы. Для расчета стоимости бизнеса необходимо построить прогнозный денежный поток, учитывая особенности финансов страховщика, он будет выглядеть примерно следующим образом:</w:t>
      </w:r>
    </w:p>
    <w:tbl>
      <w:tblPr>
        <w:tblStyle w:val="a9"/>
        <w:tblW w:w="0" w:type="auto"/>
        <w:tblInd w:w="708" w:type="dxa"/>
        <w:tblLook w:val="04A0"/>
      </w:tblPr>
      <w:tblGrid>
        <w:gridCol w:w="676"/>
        <w:gridCol w:w="8080"/>
      </w:tblGrid>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sidRPr="00E97682">
              <w:rPr>
                <w:sz w:val="28"/>
              </w:rPr>
              <w:t xml:space="preserve">Чистая прибыль </w:t>
            </w:r>
            <w:r w:rsidRPr="00E97682">
              <w:rPr>
                <w:sz w:val="28"/>
                <w:lang w:val="en-US"/>
              </w:rPr>
              <w:t>t</w:t>
            </w:r>
            <w:r w:rsidRPr="00E97682">
              <w:rPr>
                <w:sz w:val="28"/>
              </w:rPr>
              <w:t xml:space="preserve"> периода</w:t>
            </w:r>
          </w:p>
        </w:tc>
      </w:tr>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Pr>
                <w:sz w:val="28"/>
              </w:rPr>
              <w:t>А</w:t>
            </w:r>
            <w:r w:rsidRPr="00E97682">
              <w:rPr>
                <w:sz w:val="28"/>
              </w:rPr>
              <w:t>мортизационные отчисления</w:t>
            </w:r>
          </w:p>
        </w:tc>
      </w:tr>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Pr>
                <w:sz w:val="28"/>
              </w:rPr>
              <w:t>У</w:t>
            </w:r>
            <w:r w:rsidRPr="00E97682">
              <w:rPr>
                <w:sz w:val="28"/>
              </w:rPr>
              <w:t xml:space="preserve">величение собственного оборотного капитала </w:t>
            </w:r>
            <w:r w:rsidRPr="00E97682">
              <w:rPr>
                <w:sz w:val="28"/>
                <w:lang w:val="en-US"/>
              </w:rPr>
              <w:t>t</w:t>
            </w:r>
            <w:r w:rsidRPr="00E97682">
              <w:rPr>
                <w:sz w:val="28"/>
              </w:rPr>
              <w:t xml:space="preserve"> периода</w:t>
            </w:r>
          </w:p>
        </w:tc>
      </w:tr>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Pr>
                <w:sz w:val="28"/>
              </w:rPr>
              <w:t>К</w:t>
            </w:r>
            <w:r w:rsidRPr="00E97682">
              <w:rPr>
                <w:sz w:val="28"/>
              </w:rPr>
              <w:t xml:space="preserve">апитальные вложения </w:t>
            </w:r>
            <w:r w:rsidRPr="00E97682">
              <w:rPr>
                <w:sz w:val="28"/>
                <w:lang w:val="en-US"/>
              </w:rPr>
              <w:t>t</w:t>
            </w:r>
            <w:r w:rsidRPr="00E97682">
              <w:rPr>
                <w:sz w:val="28"/>
              </w:rPr>
              <w:t xml:space="preserve"> периода</w:t>
            </w:r>
          </w:p>
        </w:tc>
      </w:tr>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Pr>
                <w:sz w:val="28"/>
              </w:rPr>
              <w:t>У</w:t>
            </w:r>
            <w:r w:rsidRPr="00E97682">
              <w:rPr>
                <w:sz w:val="28"/>
              </w:rPr>
              <w:t xml:space="preserve">величение суммы долгосрочной кредиторской задолженности </w:t>
            </w:r>
            <w:r w:rsidRPr="00E97682">
              <w:rPr>
                <w:sz w:val="28"/>
                <w:lang w:val="en-US"/>
              </w:rPr>
              <w:t>t</w:t>
            </w:r>
            <w:r w:rsidRPr="00E97682">
              <w:rPr>
                <w:sz w:val="28"/>
              </w:rPr>
              <w:t xml:space="preserve"> периода</w:t>
            </w:r>
          </w:p>
        </w:tc>
      </w:tr>
      <w:tr w:rsidR="00770A48" w:rsidRPr="00E97682" w:rsidTr="00E06346">
        <w:tc>
          <w:tcPr>
            <w:tcW w:w="676" w:type="dxa"/>
          </w:tcPr>
          <w:p w:rsidR="00770A48" w:rsidRPr="00E97682" w:rsidRDefault="00770A48" w:rsidP="00E06346">
            <w:pPr>
              <w:pStyle w:val="12"/>
              <w:spacing w:line="360" w:lineRule="auto"/>
              <w:jc w:val="center"/>
              <w:rPr>
                <w:b/>
                <w:sz w:val="28"/>
              </w:rPr>
            </w:pPr>
            <w:r w:rsidRPr="00E97682">
              <w:rPr>
                <w:b/>
                <w:sz w:val="28"/>
              </w:rPr>
              <w:t>+</w:t>
            </w:r>
          </w:p>
        </w:tc>
        <w:tc>
          <w:tcPr>
            <w:tcW w:w="8080" w:type="dxa"/>
            <w:vAlign w:val="center"/>
          </w:tcPr>
          <w:p w:rsidR="00770A48" w:rsidRPr="00E97682" w:rsidRDefault="00770A48" w:rsidP="00E06346">
            <w:pPr>
              <w:pStyle w:val="12"/>
              <w:spacing w:line="360" w:lineRule="auto"/>
              <w:rPr>
                <w:sz w:val="28"/>
              </w:rPr>
            </w:pPr>
            <w:r>
              <w:rPr>
                <w:sz w:val="28"/>
              </w:rPr>
              <w:t>У</w:t>
            </w:r>
            <w:r w:rsidRPr="00E97682">
              <w:rPr>
                <w:sz w:val="28"/>
              </w:rPr>
              <w:t xml:space="preserve">величение чистых страховых резервов </w:t>
            </w:r>
            <w:r w:rsidRPr="00E97682">
              <w:rPr>
                <w:sz w:val="28"/>
                <w:lang w:val="en-US"/>
              </w:rPr>
              <w:t>t</w:t>
            </w:r>
            <w:r w:rsidRPr="00E97682">
              <w:rPr>
                <w:sz w:val="28"/>
              </w:rPr>
              <w:t xml:space="preserve"> периода.</w:t>
            </w:r>
          </w:p>
        </w:tc>
      </w:tr>
    </w:tbl>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0141A8">
        <w:rPr>
          <w:sz w:val="28"/>
        </w:rPr>
        <w:t>Следовательно, на размер денежного потока страховой компании оказывают влияние: уровень прибыли и чистых капиталовложений, изменение величины чистых страховых резервов и изменение величины собственного оборотного капитала. А они в свою очередь изменяются под влиянием более мелких факторов, таких  убыточность страхового портфеля, поступление страховых премий, инвестиционный доход и т.п.</w:t>
      </w:r>
      <w:r>
        <w:rPr>
          <w:sz w:val="28"/>
        </w:rPr>
        <w:t xml:space="preserve"> Такое построение денежного потока учитывает реальное движение денежных средств.</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Pr>
          <w:sz w:val="28"/>
        </w:rPr>
        <w:t xml:space="preserve">Определение денежных потоков </w:t>
      </w:r>
      <w:r w:rsidRPr="000141A8">
        <w:rPr>
          <w:sz w:val="28"/>
        </w:rPr>
        <w:t>всего прогнозного периода</w:t>
      </w:r>
      <w:r>
        <w:rPr>
          <w:sz w:val="28"/>
        </w:rPr>
        <w:t xml:space="preserve"> является шагом, после которого</w:t>
      </w:r>
      <w:r w:rsidRPr="000141A8">
        <w:rPr>
          <w:sz w:val="28"/>
        </w:rPr>
        <w:t xml:space="preserve">, </w:t>
      </w:r>
      <w:r>
        <w:rPr>
          <w:sz w:val="28"/>
        </w:rPr>
        <w:t xml:space="preserve">доходный подход для оценки страховой компании </w:t>
      </w:r>
      <w:r w:rsidRPr="000141A8">
        <w:rPr>
          <w:sz w:val="28"/>
        </w:rPr>
        <w:t>практически не отличается от оценки производственных предприятий и может быть проведен</w:t>
      </w:r>
      <w:r>
        <w:rPr>
          <w:sz w:val="28"/>
        </w:rPr>
        <w:t xml:space="preserve"> без особых сложностей</w:t>
      </w:r>
      <w:r w:rsidRPr="000141A8">
        <w:rPr>
          <w:sz w:val="28"/>
        </w:rPr>
        <w:t>.</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Pr>
          <w:sz w:val="28"/>
        </w:rPr>
        <w:t>Следующим этапом проведения оценки доходным подходом является дисконтирование полученного  прогнозного и постпрогнозного денежного потока на дату оценки. Для этого необходимо определить ставку дисконтирования для оцениваемого предприятия.</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Pr>
          <w:sz w:val="28"/>
        </w:rPr>
        <w:t>Чаще всего в качестве ставки дисконтирования принимается средневзвешенная стоимость капитала (</w:t>
      </w:r>
      <w:r>
        <w:rPr>
          <w:sz w:val="28"/>
          <w:lang w:val="en-US"/>
        </w:rPr>
        <w:t>WACC</w:t>
      </w:r>
      <w:r w:rsidRPr="00497AAE">
        <w:rPr>
          <w:sz w:val="28"/>
        </w:rPr>
        <w:t xml:space="preserve"> - </w:t>
      </w:r>
      <w:r>
        <w:rPr>
          <w:sz w:val="28"/>
        </w:rPr>
        <w:t xml:space="preserve">weighted average cost of capital). Рассматриваемая ставка учитывает стоимость акционерного (собственного) капитала и стоимость заемных средств компании. Это является наиболее объективным методом определения ставки дисконтирования. Но следует обратить внимание на то, что применение метода </w:t>
      </w:r>
      <w:r>
        <w:rPr>
          <w:sz w:val="28"/>
          <w:lang w:val="en-US"/>
        </w:rPr>
        <w:t>WACC</w:t>
      </w:r>
      <w:r>
        <w:rPr>
          <w:sz w:val="28"/>
        </w:rPr>
        <w:t xml:space="preserve"> для расчета ставки дисконтирования для страховой компании будет иметь свои особенности. Как уже отмечалось выше,  особенностью пассива страховой организации являются  страховые резервы. Их отличительной чертой является то, что их невозможно однозначно отнести ни к заёмному, ни к собственному капиталу. В данном случае можно, как и в затратном подходе, использовать величину уровня выплат. Страховые резервы, соответствующие уровню выплат будут относиться к заемному капиталу, оставшиеся резервы к собственному капиталу компании.</w:t>
      </w:r>
    </w:p>
    <w:p w:rsidR="00770A48" w:rsidRPr="00444D15"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Pr>
          <w:sz w:val="28"/>
        </w:rPr>
        <w:t>Формула для расчета показателя средневзвешенной стоимости капитала выглядит так:</w:t>
      </w:r>
      <w:r w:rsidR="009A1F9E">
        <w:rPr>
          <w:rStyle w:val="af3"/>
          <w:sz w:val="28"/>
        </w:rPr>
        <w:footnoteReference w:id="20"/>
      </w:r>
      <w:r>
        <w:rPr>
          <w:sz w:val="28"/>
        </w:rPr>
        <w:t xml:space="preserve"> </w:t>
      </w:r>
    </w:p>
    <w:bookmarkStart w:id="9" w:name="_GoBack"/>
    <w:bookmarkEnd w:id="9"/>
    <w:p w:rsidR="00553411" w:rsidRPr="00DA5A90"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position w:val="-5"/>
        </w:rPr>
      </w:pPr>
      <w:r w:rsidRPr="00444D15">
        <w:rPr>
          <w:position w:val="-10"/>
        </w:rPr>
        <w:object w:dxaOrig="3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7.6pt" o:ole="" filled="t">
            <v:fill color2="black"/>
            <v:imagedata r:id="rId8" o:title=""/>
          </v:shape>
          <o:OLEObject Type="Embed" ProgID="Equation.3" ShapeID="_x0000_i1025" DrawAspect="Content" ObjectID="_1431882210" r:id="rId9"/>
        </w:object>
      </w:r>
      <w:r>
        <w:rPr>
          <w:position w:val="-5"/>
        </w:rPr>
        <w:t xml:space="preserve">, </w:t>
      </w:r>
    </w:p>
    <w:p w:rsidR="00770A48" w:rsidRPr="00553411" w:rsidRDefault="00770A48" w:rsidP="00553411">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rPr>
          <w:sz w:val="28"/>
        </w:rPr>
      </w:pPr>
      <w:r w:rsidRPr="00F93476">
        <w:rPr>
          <w:position w:val="-5"/>
          <w:sz w:val="28"/>
          <w:szCs w:val="28"/>
        </w:rPr>
        <w:t>где</w:t>
      </w:r>
      <w:r w:rsidR="00553411">
        <w:rPr>
          <w:position w:val="-5"/>
          <w:sz w:val="28"/>
          <w:szCs w:val="28"/>
        </w:rPr>
        <w:t>:</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553411">
        <w:rPr>
          <w:b/>
          <w:sz w:val="28"/>
        </w:rPr>
        <w:t>Ks</w:t>
      </w:r>
      <w:r>
        <w:rPr>
          <w:sz w:val="28"/>
        </w:rPr>
        <w:t xml:space="preserve"> – выраженная в процентах стоимость собственного капитала;</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553411">
        <w:rPr>
          <w:b/>
          <w:sz w:val="28"/>
        </w:rPr>
        <w:t>Ws</w:t>
      </w:r>
      <w:r>
        <w:rPr>
          <w:sz w:val="28"/>
        </w:rPr>
        <w:t xml:space="preserve"> – выраженная в процентах доля собственного капитала в общей валюте баланса;</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553411">
        <w:rPr>
          <w:b/>
          <w:sz w:val="28"/>
        </w:rPr>
        <w:t>Kd</w:t>
      </w:r>
      <w:r>
        <w:rPr>
          <w:sz w:val="28"/>
        </w:rPr>
        <w:t xml:space="preserve"> – выраженная в процентах стоимость заемного капитала;</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553411">
        <w:rPr>
          <w:b/>
          <w:sz w:val="28"/>
        </w:rPr>
        <w:t>Wd</w:t>
      </w:r>
      <w:r>
        <w:rPr>
          <w:sz w:val="28"/>
        </w:rPr>
        <w:t xml:space="preserve"> – выраженная в процентах доля заемного капитала в общей валюте баланса;</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sidRPr="00553411">
        <w:rPr>
          <w:b/>
          <w:sz w:val="28"/>
        </w:rPr>
        <w:t>T</w:t>
      </w:r>
      <w:r>
        <w:rPr>
          <w:sz w:val="28"/>
        </w:rPr>
        <w:t xml:space="preserve"> – выраженная в процентах ставка налога на прибыль.</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rPr>
      </w:pPr>
      <w:r>
        <w:rPr>
          <w:sz w:val="28"/>
        </w:rPr>
        <w:t xml:space="preserve">Для компании, акции которой торгуются на бирже, расчет стоимости собственного капитала (Ks) производится по методу CAPM. В основе модели оценки капитальных активов (CAPM) лежит анализ массивов информации фондового рынка, т.е. информации об изменении доходности акций, свободно обращающихся на фондовом рынке. </w:t>
      </w:r>
      <w:r w:rsidRPr="00ED720B">
        <w:rPr>
          <w:sz w:val="28"/>
        </w:rPr>
        <w:t>В соответствии с моделью оценки капитальных активов ст</w:t>
      </w:r>
      <w:r>
        <w:rPr>
          <w:sz w:val="28"/>
        </w:rPr>
        <w:t>оимость собственного капитала организации</w:t>
      </w:r>
      <w:r w:rsidRPr="00ED720B">
        <w:rPr>
          <w:sz w:val="28"/>
        </w:rPr>
        <w:t xml:space="preserve"> определяется по формуле: </w:t>
      </w:r>
      <w:r w:rsidR="009A1F9E">
        <w:rPr>
          <w:rStyle w:val="af3"/>
          <w:sz w:val="28"/>
        </w:rPr>
        <w:footnoteReference w:id="21"/>
      </w:r>
    </w:p>
    <w:p w:rsidR="00770A48" w:rsidRPr="00553411"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center"/>
        <w:rPr>
          <w:sz w:val="28"/>
          <w:lang w:val="en-US"/>
        </w:rPr>
      </w:pPr>
      <w:r>
        <w:rPr>
          <w:sz w:val="28"/>
        </w:rPr>
        <w:t>САРМ</w:t>
      </w:r>
      <w:r w:rsidR="00553411">
        <w:rPr>
          <w:sz w:val="28"/>
          <w:lang w:val="en-US"/>
        </w:rPr>
        <w:t xml:space="preserve"> = Rf + ß*( Rm – Rf )</w:t>
      </w:r>
      <w:r w:rsidR="00553411" w:rsidRPr="00553411">
        <w:rPr>
          <w:sz w:val="28"/>
          <w:lang w:val="en-US"/>
        </w:rPr>
        <w:t>,</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rPr>
          <w:sz w:val="28"/>
        </w:rPr>
      </w:pPr>
      <w:r w:rsidRPr="00ED720B">
        <w:rPr>
          <w:sz w:val="28"/>
        </w:rPr>
        <w:t xml:space="preserve">где: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rPr>
          <w:sz w:val="28"/>
        </w:rPr>
      </w:pPr>
      <w:r w:rsidRPr="00553411">
        <w:rPr>
          <w:b/>
          <w:sz w:val="28"/>
        </w:rPr>
        <w:t>Rf</w:t>
      </w:r>
      <w:r>
        <w:rPr>
          <w:sz w:val="28"/>
        </w:rPr>
        <w:t xml:space="preserve"> -</w:t>
      </w:r>
      <w:r w:rsidRPr="00ED720B">
        <w:rPr>
          <w:sz w:val="28"/>
        </w:rPr>
        <w:t xml:space="preserve"> безрисковая ставка дохода</w:t>
      </w:r>
      <w:r>
        <w:rPr>
          <w:sz w:val="28"/>
        </w:rPr>
        <w:t xml:space="preserve"> (ставка доходности по государственным ценным бумагам)</w:t>
      </w:r>
      <w:r w:rsidRPr="00ED720B">
        <w:rPr>
          <w:sz w:val="28"/>
        </w:rPr>
        <w:t xml:space="preserve">;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rPr>
          <w:sz w:val="28"/>
        </w:rPr>
      </w:pPr>
      <w:r w:rsidRPr="00553411">
        <w:rPr>
          <w:b/>
          <w:sz w:val="28"/>
        </w:rPr>
        <w:t>Rm</w:t>
      </w:r>
      <w:r w:rsidRPr="00ED720B">
        <w:rPr>
          <w:sz w:val="28"/>
        </w:rPr>
        <w:t xml:space="preserve"> </w:t>
      </w:r>
      <w:r>
        <w:rPr>
          <w:sz w:val="28"/>
        </w:rPr>
        <w:t>-</w:t>
      </w:r>
      <w:r w:rsidRPr="00ED720B">
        <w:rPr>
          <w:sz w:val="28"/>
        </w:rPr>
        <w:t xml:space="preserve"> среднерыночная доходность на рынке ценных бумаг (прирост биржевого индекса); </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r w:rsidRPr="00553411">
        <w:rPr>
          <w:b/>
          <w:sz w:val="28"/>
        </w:rPr>
        <w:t>ß</w:t>
      </w:r>
      <w:r w:rsidRPr="00ED720B">
        <w:rPr>
          <w:sz w:val="28"/>
        </w:rPr>
        <w:t xml:space="preserve"> </w:t>
      </w:r>
      <w:r>
        <w:rPr>
          <w:sz w:val="28"/>
        </w:rPr>
        <w:t xml:space="preserve">- </w:t>
      </w:r>
      <w:r w:rsidRPr="00ED720B">
        <w:rPr>
          <w:sz w:val="28"/>
        </w:rPr>
        <w:t xml:space="preserve">коэффициент бета (является </w:t>
      </w:r>
      <w:r>
        <w:rPr>
          <w:sz w:val="28"/>
        </w:rPr>
        <w:t xml:space="preserve">риском акций определенной организации, </w:t>
      </w:r>
      <w:r w:rsidRPr="00ED720B">
        <w:rPr>
          <w:sz w:val="28"/>
        </w:rPr>
        <w:t>показывает, как реагирует курс ценных бумаг на рынок).</w:t>
      </w:r>
      <w:r>
        <w:rPr>
          <w:sz w:val="28"/>
        </w:rPr>
        <w:t xml:space="preserve"> Формула для расчета бета-коэффициента:</w:t>
      </w:r>
      <w:r w:rsidR="009A1F9E">
        <w:rPr>
          <w:rStyle w:val="af3"/>
          <w:sz w:val="28"/>
        </w:rPr>
        <w:footnoteReference w:id="22"/>
      </w:r>
    </w:p>
    <w:p w:rsidR="00553411"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center"/>
        <w:rPr>
          <w:sz w:val="28"/>
        </w:rPr>
      </w:pPr>
      <w:r w:rsidRPr="00ED720B">
        <w:rPr>
          <w:sz w:val="28"/>
        </w:rPr>
        <w:t>ß</w:t>
      </w:r>
      <w:r>
        <w:rPr>
          <w:sz w:val="28"/>
        </w:rPr>
        <w:t xml:space="preserve"> = 0,8 / </w:t>
      </w:r>
      <w:r w:rsidRPr="00B761FE">
        <w:rPr>
          <w:sz w:val="28"/>
        </w:rPr>
        <w:t>[</w:t>
      </w:r>
      <w:r>
        <w:rPr>
          <w:sz w:val="28"/>
        </w:rPr>
        <w:t>1+ (1-Т)*ЗК/СК</w:t>
      </w:r>
      <w:r w:rsidRPr="00B761FE">
        <w:rPr>
          <w:sz w:val="28"/>
        </w:rPr>
        <w:t>]</w:t>
      </w:r>
      <w:r>
        <w:rPr>
          <w:sz w:val="28"/>
        </w:rPr>
        <w:t xml:space="preserve">, </w:t>
      </w:r>
    </w:p>
    <w:p w:rsidR="00770A48" w:rsidRDefault="00770A48" w:rsidP="0055341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r>
        <w:rPr>
          <w:sz w:val="28"/>
        </w:rPr>
        <w:t>где</w:t>
      </w:r>
      <w:r w:rsidR="00553411">
        <w:rPr>
          <w:sz w:val="28"/>
        </w:rPr>
        <w:t>:</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r w:rsidRPr="00553411">
        <w:rPr>
          <w:b/>
          <w:sz w:val="28"/>
        </w:rPr>
        <w:t>Т</w:t>
      </w:r>
      <w:r>
        <w:rPr>
          <w:sz w:val="28"/>
        </w:rPr>
        <w:t xml:space="preserve"> – ставка налога на прибыль, выраженная в процентах;</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r w:rsidRPr="00553411">
        <w:rPr>
          <w:b/>
          <w:sz w:val="28"/>
        </w:rPr>
        <w:t>СК</w:t>
      </w:r>
      <w:r>
        <w:rPr>
          <w:sz w:val="28"/>
        </w:rPr>
        <w:t xml:space="preserve"> – выраженная в процентах доля собственного капитала в общей валюте баланса;</w:t>
      </w:r>
    </w:p>
    <w:p w:rsidR="00770A48" w:rsidRPr="00B761FE"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20"/>
        <w:jc w:val="both"/>
        <w:rPr>
          <w:sz w:val="28"/>
        </w:rPr>
      </w:pPr>
      <w:r w:rsidRPr="00553411">
        <w:rPr>
          <w:b/>
          <w:sz w:val="28"/>
        </w:rPr>
        <w:t>ЗК</w:t>
      </w:r>
      <w:r>
        <w:rPr>
          <w:sz w:val="28"/>
        </w:rPr>
        <w:t xml:space="preserve"> - выраженная в процентах доля заемного капитала в общей валюте баланса.</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szCs w:val="28"/>
        </w:rPr>
      </w:pPr>
      <w:r w:rsidRPr="0058372C">
        <w:rPr>
          <w:rStyle w:val="apple-converted-space"/>
          <w:sz w:val="28"/>
          <w:szCs w:val="28"/>
          <w:shd w:val="clear" w:color="auto" w:fill="FFFFFF"/>
        </w:rPr>
        <w:t>Для определения стоимости компании</w:t>
      </w:r>
      <w:r>
        <w:rPr>
          <w:rStyle w:val="apple-converted-space"/>
          <w:shd w:val="clear" w:color="auto" w:fill="FFFFFF"/>
        </w:rPr>
        <w:t xml:space="preserve"> </w:t>
      </w:r>
      <w:r>
        <w:rPr>
          <w:sz w:val="28"/>
          <w:szCs w:val="28"/>
        </w:rPr>
        <w:t>п</w:t>
      </w:r>
      <w:r w:rsidRPr="00ED720B">
        <w:rPr>
          <w:sz w:val="28"/>
          <w:szCs w:val="28"/>
        </w:rPr>
        <w:t xml:space="preserve">омимо рассчитанных денежных потоков в прогнозные годы </w:t>
      </w:r>
      <w:r>
        <w:rPr>
          <w:sz w:val="28"/>
          <w:szCs w:val="28"/>
        </w:rPr>
        <w:t>следует</w:t>
      </w:r>
      <w:r w:rsidRPr="00ED720B">
        <w:rPr>
          <w:sz w:val="28"/>
          <w:szCs w:val="28"/>
        </w:rPr>
        <w:t xml:space="preserve"> также </w:t>
      </w:r>
      <w:r>
        <w:rPr>
          <w:sz w:val="28"/>
          <w:szCs w:val="28"/>
        </w:rPr>
        <w:t>рассчитать</w:t>
      </w:r>
      <w:r w:rsidRPr="00ED720B">
        <w:rPr>
          <w:sz w:val="28"/>
          <w:szCs w:val="28"/>
        </w:rPr>
        <w:t xml:space="preserve"> стоимость </w:t>
      </w:r>
      <w:r>
        <w:rPr>
          <w:sz w:val="28"/>
          <w:szCs w:val="28"/>
        </w:rPr>
        <w:t>организации</w:t>
      </w:r>
      <w:r w:rsidRPr="00ED720B">
        <w:rPr>
          <w:sz w:val="28"/>
          <w:szCs w:val="28"/>
        </w:rPr>
        <w:t xml:space="preserve"> в постпрогнозном периоде. </w:t>
      </w:r>
      <w:r>
        <w:rPr>
          <w:sz w:val="28"/>
          <w:szCs w:val="28"/>
        </w:rPr>
        <w:t>Рассчитывать стоимость постпрогнозного периода можно несколькими методами. Выбор метода зависит от предполагаемых изменений, которые могут наступить в постпрогнозный период.</w:t>
      </w:r>
      <w:r w:rsidRPr="00ED720B">
        <w:rPr>
          <w:sz w:val="28"/>
          <w:szCs w:val="28"/>
        </w:rPr>
        <w:t xml:space="preserve">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szCs w:val="28"/>
        </w:rPr>
      </w:pPr>
      <w:r>
        <w:rPr>
          <w:sz w:val="28"/>
          <w:szCs w:val="28"/>
        </w:rPr>
        <w:t>Для расчета стоимости в постпрогнозном периоде н</w:t>
      </w:r>
      <w:r w:rsidRPr="00ED720B">
        <w:rPr>
          <w:sz w:val="28"/>
          <w:szCs w:val="28"/>
        </w:rPr>
        <w:t xml:space="preserve">аиболее </w:t>
      </w:r>
      <w:r>
        <w:rPr>
          <w:sz w:val="28"/>
          <w:szCs w:val="28"/>
        </w:rPr>
        <w:t>часто используется модель Гордона. Она заключается в капитализации</w:t>
      </w:r>
      <w:r w:rsidRPr="00ED720B">
        <w:rPr>
          <w:sz w:val="28"/>
          <w:szCs w:val="28"/>
        </w:rPr>
        <w:t xml:space="preserve"> годово</w:t>
      </w:r>
      <w:r>
        <w:rPr>
          <w:sz w:val="28"/>
          <w:szCs w:val="28"/>
        </w:rPr>
        <w:t>го</w:t>
      </w:r>
      <w:r w:rsidRPr="00ED720B">
        <w:rPr>
          <w:sz w:val="28"/>
          <w:szCs w:val="28"/>
        </w:rPr>
        <w:t xml:space="preserve"> доход</w:t>
      </w:r>
      <w:r>
        <w:rPr>
          <w:sz w:val="28"/>
          <w:szCs w:val="28"/>
        </w:rPr>
        <w:t>а</w:t>
      </w:r>
      <w:r w:rsidRPr="00ED720B">
        <w:rPr>
          <w:sz w:val="28"/>
          <w:szCs w:val="28"/>
        </w:rPr>
        <w:t xml:space="preserve"> постпрогнозного периода при помощи коэффициента капитализации, </w:t>
      </w:r>
      <w:r>
        <w:rPr>
          <w:sz w:val="28"/>
          <w:szCs w:val="28"/>
        </w:rPr>
        <w:t>который рассчитан,</w:t>
      </w:r>
      <w:r w:rsidRPr="00ED720B">
        <w:rPr>
          <w:sz w:val="28"/>
          <w:szCs w:val="28"/>
        </w:rPr>
        <w:t xml:space="preserve"> как разница между ставкой дисконта и долгосрочными темпами роста. Модель Гордона</w:t>
      </w:r>
      <w:r>
        <w:rPr>
          <w:sz w:val="28"/>
          <w:szCs w:val="28"/>
        </w:rPr>
        <w:t xml:space="preserve"> предполагает, что доходы в постпрогнозных периодах будут стабильны, а величина капиталовложений и износа будут равны.</w:t>
      </w:r>
      <w:r w:rsidRPr="00ED720B">
        <w:rPr>
          <w:sz w:val="28"/>
          <w:szCs w:val="28"/>
        </w:rPr>
        <w:t xml:space="preserve">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851"/>
        <w:jc w:val="both"/>
        <w:rPr>
          <w:sz w:val="28"/>
          <w:szCs w:val="28"/>
        </w:rPr>
      </w:pPr>
      <w:r w:rsidRPr="00ED720B">
        <w:rPr>
          <w:sz w:val="28"/>
          <w:szCs w:val="28"/>
        </w:rPr>
        <w:t>Формула, по которой производится расчет по модели Гордо</w:t>
      </w:r>
      <w:r w:rsidR="009A1F9E">
        <w:rPr>
          <w:sz w:val="28"/>
          <w:szCs w:val="28"/>
        </w:rPr>
        <w:t>на, выглядит следующим образом:</w:t>
      </w:r>
      <w:r w:rsidR="009A1F9E">
        <w:rPr>
          <w:rStyle w:val="af3"/>
          <w:sz w:val="28"/>
          <w:szCs w:val="28"/>
        </w:rPr>
        <w:footnoteReference w:id="23"/>
      </w:r>
    </w:p>
    <w:p w:rsidR="00770A48" w:rsidRPr="00FA09C6"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center"/>
        <w:rPr>
          <w:sz w:val="28"/>
          <w:szCs w:val="28"/>
          <w:lang w:val="fr-FR"/>
        </w:rPr>
      </w:pPr>
      <w:r w:rsidRPr="00FA09C6">
        <w:rPr>
          <w:sz w:val="28"/>
          <w:szCs w:val="28"/>
          <w:lang w:val="fr-FR"/>
        </w:rPr>
        <w:t>V* = NCF</w:t>
      </w:r>
      <w:r w:rsidRPr="00FA09C6">
        <w:rPr>
          <w:sz w:val="28"/>
          <w:szCs w:val="28"/>
          <w:vertAlign w:val="subscript"/>
          <w:lang w:val="fr-FR"/>
        </w:rPr>
        <w:t>(t+1)</w:t>
      </w:r>
      <w:r>
        <w:rPr>
          <w:sz w:val="28"/>
          <w:szCs w:val="28"/>
          <w:vertAlign w:val="subscript"/>
          <w:lang w:val="fr-FR"/>
        </w:rPr>
        <w:t xml:space="preserve"> </w:t>
      </w:r>
      <w:r w:rsidRPr="00FA09C6">
        <w:rPr>
          <w:b/>
          <w:sz w:val="28"/>
          <w:szCs w:val="28"/>
          <w:lang w:val="fr-FR"/>
        </w:rPr>
        <w:t>/</w:t>
      </w:r>
      <w:r>
        <w:rPr>
          <w:b/>
          <w:sz w:val="28"/>
          <w:szCs w:val="28"/>
          <w:lang w:val="fr-FR"/>
        </w:rPr>
        <w:t xml:space="preserve"> </w:t>
      </w:r>
      <w:r w:rsidRPr="00FA09C6">
        <w:rPr>
          <w:sz w:val="28"/>
          <w:szCs w:val="28"/>
          <w:lang w:val="fr-FR"/>
        </w:rPr>
        <w:t>(r-g),</w:t>
      </w:r>
    </w:p>
    <w:p w:rsidR="00770A48" w:rsidRPr="00FA09C6"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lang w:val="fr-FR"/>
        </w:rPr>
      </w:pPr>
      <w:r w:rsidRPr="00ED720B">
        <w:rPr>
          <w:sz w:val="28"/>
          <w:szCs w:val="28"/>
        </w:rPr>
        <w:t>где</w:t>
      </w:r>
      <w:r w:rsidRPr="00FA09C6">
        <w:rPr>
          <w:sz w:val="28"/>
          <w:szCs w:val="28"/>
          <w:lang w:val="fr-FR"/>
        </w:rPr>
        <w:t xml:space="preserve">: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rPr>
      </w:pPr>
      <w:r w:rsidRPr="00553411">
        <w:rPr>
          <w:b/>
          <w:sz w:val="28"/>
          <w:szCs w:val="28"/>
        </w:rPr>
        <w:t>V*</w:t>
      </w:r>
      <w:r>
        <w:rPr>
          <w:sz w:val="28"/>
          <w:szCs w:val="28"/>
        </w:rPr>
        <w:t xml:space="preserve"> -</w:t>
      </w:r>
      <w:r w:rsidRPr="00ED720B">
        <w:rPr>
          <w:sz w:val="28"/>
          <w:szCs w:val="28"/>
        </w:rPr>
        <w:t xml:space="preserve"> </w:t>
      </w:r>
      <w:r>
        <w:rPr>
          <w:sz w:val="28"/>
          <w:szCs w:val="28"/>
        </w:rPr>
        <w:t>стоимость бизнеса на начало постпрогнозного периода;</w:t>
      </w:r>
      <w:r w:rsidRPr="00ED720B">
        <w:rPr>
          <w:sz w:val="28"/>
          <w:szCs w:val="28"/>
        </w:rPr>
        <w:t xml:space="preserve">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rPr>
      </w:pPr>
      <w:r w:rsidRPr="00553411">
        <w:rPr>
          <w:b/>
          <w:sz w:val="28"/>
          <w:szCs w:val="28"/>
          <w:lang w:val="en-US"/>
        </w:rPr>
        <w:t>N</w:t>
      </w:r>
      <w:r w:rsidRPr="00553411">
        <w:rPr>
          <w:b/>
          <w:sz w:val="28"/>
          <w:szCs w:val="28"/>
        </w:rPr>
        <w:t>CF</w:t>
      </w:r>
      <w:r w:rsidRPr="00553411">
        <w:rPr>
          <w:b/>
          <w:sz w:val="28"/>
          <w:szCs w:val="28"/>
          <w:vertAlign w:val="subscript"/>
        </w:rPr>
        <w:t>(t+1)</w:t>
      </w:r>
      <w:r>
        <w:rPr>
          <w:sz w:val="28"/>
          <w:szCs w:val="28"/>
        </w:rPr>
        <w:t xml:space="preserve"> -</w:t>
      </w:r>
      <w:r w:rsidRPr="00ED720B">
        <w:rPr>
          <w:sz w:val="28"/>
          <w:szCs w:val="28"/>
        </w:rPr>
        <w:t xml:space="preserve"> </w:t>
      </w:r>
      <w:r>
        <w:rPr>
          <w:sz w:val="28"/>
          <w:szCs w:val="28"/>
        </w:rPr>
        <w:t xml:space="preserve">прогноз чистого </w:t>
      </w:r>
      <w:r w:rsidRPr="00ED720B">
        <w:rPr>
          <w:sz w:val="28"/>
          <w:szCs w:val="28"/>
        </w:rPr>
        <w:t>денежн</w:t>
      </w:r>
      <w:r>
        <w:rPr>
          <w:sz w:val="28"/>
          <w:szCs w:val="28"/>
        </w:rPr>
        <w:t>ого</w:t>
      </w:r>
      <w:r w:rsidRPr="00ED720B">
        <w:rPr>
          <w:sz w:val="28"/>
          <w:szCs w:val="28"/>
        </w:rPr>
        <w:t xml:space="preserve"> поток</w:t>
      </w:r>
      <w:r>
        <w:rPr>
          <w:sz w:val="28"/>
          <w:szCs w:val="28"/>
        </w:rPr>
        <w:t>а</w:t>
      </w:r>
      <w:r w:rsidRPr="00ED720B">
        <w:rPr>
          <w:sz w:val="28"/>
          <w:szCs w:val="28"/>
        </w:rPr>
        <w:t xml:space="preserve"> за первый год постпрогнозного периода; </w:t>
      </w:r>
    </w:p>
    <w:p w:rsidR="00770A48" w:rsidRPr="00ED720B"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rPr>
      </w:pPr>
      <w:r w:rsidRPr="00553411">
        <w:rPr>
          <w:b/>
          <w:sz w:val="28"/>
          <w:szCs w:val="28"/>
          <w:lang w:val="en-US"/>
        </w:rPr>
        <w:t>r</w:t>
      </w:r>
      <w:r w:rsidRPr="00ED720B">
        <w:rPr>
          <w:sz w:val="28"/>
          <w:szCs w:val="28"/>
        </w:rPr>
        <w:t xml:space="preserve"> — ставка </w:t>
      </w:r>
      <w:r>
        <w:rPr>
          <w:sz w:val="28"/>
          <w:szCs w:val="28"/>
        </w:rPr>
        <w:t>дисконтирования</w:t>
      </w:r>
      <w:r w:rsidRPr="00ED720B">
        <w:rPr>
          <w:sz w:val="28"/>
          <w:szCs w:val="28"/>
        </w:rPr>
        <w:t xml:space="preserve">; </w:t>
      </w:r>
    </w:p>
    <w:p w:rsidR="00770A48" w:rsidRDefault="00770A48"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rPr>
      </w:pPr>
      <w:r w:rsidRPr="00553411">
        <w:rPr>
          <w:b/>
          <w:sz w:val="28"/>
          <w:szCs w:val="28"/>
        </w:rPr>
        <w:t>g</w:t>
      </w:r>
      <w:r w:rsidRPr="00ED720B">
        <w:rPr>
          <w:sz w:val="28"/>
          <w:szCs w:val="28"/>
        </w:rPr>
        <w:t xml:space="preserve"> — ожидаемые темпы роста денежного потока в постпрогнозном периоде.</w:t>
      </w:r>
    </w:p>
    <w:p w:rsidR="00770A48" w:rsidRDefault="00553411" w:rsidP="00770A4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both"/>
        <w:rPr>
          <w:sz w:val="28"/>
          <w:szCs w:val="28"/>
        </w:rPr>
      </w:pPr>
      <w:r>
        <w:rPr>
          <w:sz w:val="28"/>
          <w:szCs w:val="28"/>
        </w:rPr>
        <w:t>В результате</w:t>
      </w:r>
      <w:r w:rsidR="00770A48">
        <w:rPr>
          <w:sz w:val="28"/>
          <w:szCs w:val="28"/>
        </w:rPr>
        <w:t>, стоимость страховой компании находится по формуле:</w:t>
      </w:r>
      <w:r w:rsidR="0067728D">
        <w:rPr>
          <w:rStyle w:val="af3"/>
          <w:sz w:val="28"/>
          <w:szCs w:val="28"/>
        </w:rPr>
        <w:footnoteReference w:id="24"/>
      </w:r>
    </w:p>
    <w:p w:rsidR="00770A48" w:rsidRDefault="00770A48" w:rsidP="00770A48">
      <w:pPr>
        <w:tabs>
          <w:tab w:val="left" w:pos="1635"/>
        </w:tabs>
        <w:jc w:val="center"/>
        <w:rPr>
          <w:rFonts w:cs="Times New Roman"/>
        </w:rPr>
      </w:pPr>
      <w:r>
        <w:rPr>
          <w:rFonts w:cs="Times New Roman"/>
          <w:lang w:val="en-US"/>
        </w:rPr>
        <w:t>V</w:t>
      </w:r>
      <w:r>
        <w:rPr>
          <w:rFonts w:cs="Times New Roman"/>
        </w:rPr>
        <w:t xml:space="preserve"> = ∑</w:t>
      </w:r>
      <w:r w:rsidRPr="00355BB2">
        <w:rPr>
          <w:rFonts w:cs="Times New Roman"/>
        </w:rPr>
        <w:t xml:space="preserve"> </w:t>
      </w:r>
      <w:r>
        <w:rPr>
          <w:rFonts w:cs="Times New Roman"/>
          <w:lang w:val="en-US"/>
        </w:rPr>
        <w:t>NCF</w:t>
      </w:r>
      <w:r>
        <w:rPr>
          <w:rFonts w:cs="Times New Roman"/>
          <w:vertAlign w:val="subscript"/>
          <w:lang w:val="en-US"/>
        </w:rPr>
        <w:t>t</w:t>
      </w:r>
      <w:r w:rsidRPr="00355BB2">
        <w:rPr>
          <w:rFonts w:cs="Times New Roman"/>
        </w:rPr>
        <w:t xml:space="preserve"> / (1+ </w:t>
      </w:r>
      <w:r>
        <w:rPr>
          <w:rFonts w:cs="Times New Roman"/>
          <w:lang w:val="en-US"/>
        </w:rPr>
        <w:t>r</w:t>
      </w:r>
      <w:r w:rsidRPr="00355BB2">
        <w:rPr>
          <w:rFonts w:cs="Times New Roman"/>
        </w:rPr>
        <w:t>)</w:t>
      </w:r>
      <w:r>
        <w:rPr>
          <w:rFonts w:cs="Times New Roman"/>
          <w:vertAlign w:val="superscript"/>
          <w:lang w:val="en-US"/>
        </w:rPr>
        <w:t>t</w:t>
      </w:r>
      <w:r w:rsidRPr="00355BB2">
        <w:rPr>
          <w:rFonts w:cs="Times New Roman"/>
        </w:rPr>
        <w:t xml:space="preserve"> + </w:t>
      </w:r>
      <w:r>
        <w:rPr>
          <w:rFonts w:cs="Times New Roman"/>
          <w:lang w:val="en-US"/>
        </w:rPr>
        <w:t>V</w:t>
      </w:r>
      <w:r w:rsidRPr="00355BB2">
        <w:rPr>
          <w:rFonts w:cs="Times New Roman"/>
        </w:rPr>
        <w:t>*</w:t>
      </w:r>
    </w:p>
    <w:p w:rsidR="00770A48" w:rsidRDefault="00770A48" w:rsidP="00770A48">
      <w:pPr>
        <w:ind w:firstLine="851"/>
      </w:pPr>
      <w:r>
        <w:t>Таким образом, при оценке стоимости страховой организации в современных условиях объективнее всего использовать затратный или доходный подходы.</w:t>
      </w:r>
      <w:r>
        <w:rPr>
          <w:rFonts w:cs="Arial"/>
        </w:rPr>
        <w:t xml:space="preserve"> </w:t>
      </w:r>
      <w:r>
        <w:t>Для получения адекватных результатов при проведении оценки необходимо  применять существующие подходы к оценке с учетом  специфики страхового дела. Скорый выход страхового рынка из кризисного состояния вызовет новый рост страховых премий, размеры страховых компаний будут увеличиваться. Это должно привести к  росту интереса инвесторов к страховым организациям, что вызовет необходимость развития  и модернизации методов оценки стоимости страховых компаний.</w:t>
      </w:r>
    </w:p>
    <w:p w:rsidR="00770A48" w:rsidRDefault="00770A48">
      <w:pPr>
        <w:spacing w:after="200" w:line="276" w:lineRule="auto"/>
        <w:jc w:val="left"/>
      </w:pPr>
      <w:r>
        <w:br w:type="page"/>
      </w:r>
    </w:p>
    <w:p w:rsidR="00D61FE8" w:rsidRDefault="00D61FE8" w:rsidP="00D61FE8">
      <w:pPr>
        <w:pStyle w:val="1"/>
      </w:pPr>
      <w:bookmarkStart w:id="10" w:name="_Toc357976996"/>
      <w:r>
        <w:t>Глава 3.</w:t>
      </w:r>
      <w:r w:rsidR="00433A01">
        <w:t xml:space="preserve"> </w:t>
      </w:r>
      <w:r w:rsidR="00E541CB" w:rsidRPr="00E541CB">
        <w:t>Особенности оценки положения страховой компании</w:t>
      </w:r>
      <w:r w:rsidR="00433A01">
        <w:t>.</w:t>
      </w:r>
      <w:bookmarkEnd w:id="10"/>
    </w:p>
    <w:p w:rsidR="00D61FE8" w:rsidRDefault="00D61FE8" w:rsidP="00D61FE8">
      <w:pPr>
        <w:pStyle w:val="1"/>
      </w:pPr>
      <w:bookmarkStart w:id="11" w:name="_Toc357976997"/>
      <w:r>
        <w:t>3.</w:t>
      </w:r>
      <w:r w:rsidR="0056151D">
        <w:t>1.</w:t>
      </w:r>
      <w:r w:rsidR="00433A01">
        <w:t xml:space="preserve"> Коэффициентный анализ деятельности Страховой Компании «Гелиос».</w:t>
      </w:r>
      <w:bookmarkEnd w:id="11"/>
    </w:p>
    <w:p w:rsidR="00D61FE8" w:rsidRPr="00433A01" w:rsidRDefault="00D61FE8" w:rsidP="00770A48">
      <w:pPr>
        <w:pStyle w:val="a4"/>
        <w:numPr>
          <w:ilvl w:val="0"/>
          <w:numId w:val="13"/>
        </w:numPr>
      </w:pPr>
      <w:r w:rsidRPr="00433A01">
        <w:t>Показатели финансовой устойчивости.</w:t>
      </w:r>
    </w:p>
    <w:p w:rsidR="00D61FE8" w:rsidRPr="00C97F57" w:rsidRDefault="00D61FE8" w:rsidP="00D61FE8">
      <w:pPr>
        <w:pStyle w:val="a4"/>
        <w:numPr>
          <w:ilvl w:val="0"/>
          <w:numId w:val="3"/>
        </w:numPr>
        <w:rPr>
          <w:i/>
        </w:rPr>
      </w:pPr>
      <w:r w:rsidRPr="00C97F57">
        <w:rPr>
          <w:i/>
        </w:rPr>
        <w:t>Доля Собственного капитала в пассивах</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297"/>
        <w:gridCol w:w="6166"/>
      </w:tblGrid>
      <w:tr w:rsidR="00D61FE8" w:rsidRPr="00230264" w:rsidTr="00D61FE8">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230264" w:rsidRDefault="00D61FE8" w:rsidP="00D61FE8">
            <w:pPr>
              <w:spacing w:line="240" w:lineRule="auto"/>
              <w:jc w:val="center"/>
              <w:rPr>
                <w:rFonts w:eastAsia="Times New Roman" w:cs="Times New Roman"/>
                <w:b/>
                <w:bCs/>
                <w:sz w:val="24"/>
                <w:szCs w:val="24"/>
                <w:lang w:eastAsia="ru-RU"/>
              </w:rPr>
            </w:pPr>
            <w:r w:rsidRPr="00230264">
              <w:rPr>
                <w:rFonts w:eastAsia="Times New Roman" w:cs="Times New Roman"/>
                <w:b/>
                <w:bCs/>
                <w:sz w:val="24"/>
                <w:szCs w:val="24"/>
                <w:lang w:eastAsia="ru-RU"/>
              </w:rPr>
              <w:t>Формула Расчета</w:t>
            </w:r>
          </w:p>
        </w:tc>
        <w:tc>
          <w:tcPr>
            <w:tcW w:w="6166" w:type="dxa"/>
            <w:tcBorders>
              <w:top w:val="single" w:sz="4" w:space="0" w:color="auto"/>
              <w:left w:val="single" w:sz="4" w:space="0" w:color="auto"/>
              <w:bottom w:val="single" w:sz="4" w:space="0" w:color="auto"/>
              <w:right w:val="single" w:sz="4" w:space="0" w:color="auto"/>
            </w:tcBorders>
            <w:shd w:val="clear" w:color="auto" w:fill="auto"/>
          </w:tcPr>
          <w:p w:rsidR="00D61FE8" w:rsidRPr="00230264" w:rsidRDefault="00D61FE8" w:rsidP="00D61FE8">
            <w:pPr>
              <w:spacing w:line="240" w:lineRule="auto"/>
              <w:jc w:val="left"/>
              <w:rPr>
                <w:rFonts w:eastAsia="Times New Roman" w:cs="Times New Roman"/>
                <w:sz w:val="20"/>
                <w:szCs w:val="20"/>
                <w:lang w:eastAsia="ru-RU"/>
              </w:rPr>
            </w:pPr>
            <w:r w:rsidRPr="00230264">
              <w:rPr>
                <w:rFonts w:eastAsia="Times New Roman" w:cs="Times New Roman"/>
                <w:sz w:val="20"/>
                <w:szCs w:val="20"/>
                <w:lang w:eastAsia="ru-RU"/>
              </w:rPr>
              <w:t xml:space="preserve">          </w:t>
            </w:r>
            <w:r w:rsidRPr="00AD104C">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AD104C">
              <w:rPr>
                <w:rFonts w:eastAsia="Times New Roman" w:cs="Times New Roman"/>
                <w:sz w:val="20"/>
                <w:szCs w:val="20"/>
                <w:lang w:eastAsia="ru-RU"/>
              </w:rPr>
              <w:t xml:space="preserve"> </w:t>
            </w:r>
            <w:r w:rsidRPr="00230264">
              <w:rPr>
                <w:rFonts w:eastAsia="Times New Roman" w:cs="Times New Roman"/>
                <w:sz w:val="20"/>
                <w:szCs w:val="20"/>
                <w:lang w:eastAsia="ru-RU"/>
              </w:rPr>
              <w:t xml:space="preserve">Собственный капитал </w:t>
            </w:r>
          </w:p>
          <w:p w:rsidR="00D61FE8" w:rsidRPr="00230264" w:rsidRDefault="00D61FE8" w:rsidP="00D61FE8">
            <w:pPr>
              <w:spacing w:line="240" w:lineRule="auto"/>
              <w:jc w:val="left"/>
              <w:rPr>
                <w:rFonts w:eastAsia="Times New Roman" w:cs="Times New Roman"/>
                <w:sz w:val="24"/>
                <w:szCs w:val="24"/>
                <w:lang w:eastAsia="ru-RU"/>
              </w:rPr>
            </w:pPr>
            <w:r>
              <w:rPr>
                <w:rFonts w:eastAsia="Times New Roman" w:cs="Times New Roman"/>
                <w:sz w:val="24"/>
                <w:szCs w:val="24"/>
                <w:lang w:eastAsia="ru-RU"/>
              </w:rPr>
              <w:t xml:space="preserve">= </w:t>
            </w:r>
            <w:r w:rsidRPr="00AD104C">
              <w:rPr>
                <w:rFonts w:eastAsia="Times New Roman" w:cs="Times New Roman"/>
                <w:sz w:val="24"/>
                <w:szCs w:val="24"/>
                <w:lang w:eastAsia="ru-RU"/>
              </w:rPr>
              <w:t xml:space="preserve">    </w:t>
            </w:r>
            <w:r w:rsidRPr="00230264">
              <w:rPr>
                <w:rFonts w:eastAsia="Times New Roman" w:cs="Times New Roman"/>
                <w:sz w:val="24"/>
                <w:szCs w:val="24"/>
                <w:lang w:eastAsia="ru-RU"/>
              </w:rPr>
              <w:t>-----------------------------------------------------------</w:t>
            </w:r>
          </w:p>
          <w:p w:rsidR="00D61FE8" w:rsidRPr="00230264" w:rsidRDefault="00D61FE8" w:rsidP="00D61FE8">
            <w:pPr>
              <w:spacing w:line="240" w:lineRule="auto"/>
              <w:jc w:val="left"/>
              <w:rPr>
                <w:rFonts w:eastAsia="Times New Roman" w:cs="Times New Roman"/>
                <w:sz w:val="20"/>
                <w:szCs w:val="20"/>
                <w:lang w:eastAsia="ru-RU"/>
              </w:rPr>
            </w:pPr>
            <w:r w:rsidRPr="00230264">
              <w:rPr>
                <w:rFonts w:eastAsia="Times New Roman" w:cs="Times New Roman"/>
                <w:sz w:val="20"/>
                <w:szCs w:val="20"/>
                <w:lang w:eastAsia="ru-RU"/>
              </w:rPr>
              <w:t xml:space="preserve">           </w:t>
            </w:r>
            <w:r>
              <w:rPr>
                <w:rFonts w:eastAsia="Times New Roman" w:cs="Times New Roman"/>
                <w:sz w:val="20"/>
                <w:szCs w:val="20"/>
                <w:lang w:eastAsia="ru-RU"/>
              </w:rPr>
              <w:t xml:space="preserve">                   </w:t>
            </w:r>
            <w:r w:rsidRPr="00230264">
              <w:rPr>
                <w:rFonts w:eastAsia="Times New Roman" w:cs="Times New Roman"/>
                <w:sz w:val="20"/>
                <w:szCs w:val="20"/>
                <w:lang w:eastAsia="ru-RU"/>
              </w:rPr>
              <w:t xml:space="preserve">Итого Обязательства и Капитал </w:t>
            </w:r>
          </w:p>
        </w:tc>
      </w:tr>
    </w:tbl>
    <w:p w:rsidR="00D61FE8" w:rsidRDefault="00D61FE8" w:rsidP="00D61FE8"/>
    <w:tbl>
      <w:tblPr>
        <w:tblStyle w:val="a9"/>
        <w:tblW w:w="9180" w:type="dxa"/>
        <w:tblInd w:w="108" w:type="dxa"/>
        <w:tblLayout w:type="fixed"/>
        <w:tblLook w:val="04A0"/>
      </w:tblPr>
      <w:tblGrid>
        <w:gridCol w:w="1418"/>
        <w:gridCol w:w="1383"/>
        <w:gridCol w:w="1559"/>
        <w:gridCol w:w="1560"/>
        <w:gridCol w:w="1701"/>
        <w:gridCol w:w="1559"/>
      </w:tblGrid>
      <w:tr w:rsidR="00D61FE8" w:rsidRPr="008A6504" w:rsidTr="00D61FE8">
        <w:trPr>
          <w:trHeight w:val="300"/>
        </w:trPr>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383"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5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701"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765"/>
        </w:trPr>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383"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60"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701"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r>
      <w:tr w:rsidR="00D61FE8" w:rsidRPr="008A6504" w:rsidTr="00D61FE8">
        <w:trPr>
          <w:trHeight w:val="660"/>
        </w:trPr>
        <w:tc>
          <w:tcPr>
            <w:tcW w:w="1418"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Доля СК в пассивах</w:t>
            </w:r>
          </w:p>
        </w:tc>
        <w:tc>
          <w:tcPr>
            <w:tcW w:w="1383"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38,29%</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36,51%</w:t>
            </w:r>
          </w:p>
        </w:tc>
        <w:tc>
          <w:tcPr>
            <w:tcW w:w="15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21,23%</w:t>
            </w:r>
          </w:p>
        </w:tc>
        <w:tc>
          <w:tcPr>
            <w:tcW w:w="1701"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33,47%</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43,40%</w:t>
            </w:r>
          </w:p>
        </w:tc>
      </w:tr>
    </w:tbl>
    <w:p w:rsidR="00D61FE8" w:rsidRDefault="00D61FE8" w:rsidP="00D61FE8"/>
    <w:p w:rsidR="00D61FE8" w:rsidRPr="00AD104C" w:rsidRDefault="00D61FE8" w:rsidP="00D61FE8">
      <w:pPr>
        <w:ind w:firstLine="851"/>
      </w:pPr>
      <w:r>
        <w:t>Исходя из полученных данных, можно сделать вывод о том, что страховая компания имеет хороший уровень финансовой устойчивости на протяжении пяти лет. Следует заметить, что данный показатель после падения в 2010 году по сравнению с 2009 годом, стабильно растёт. Падение показателя в 2010 году, вероятно, связано с мировым финансовым кризисом предыдущих лет.</w:t>
      </w:r>
    </w:p>
    <w:p w:rsidR="00D61FE8" w:rsidRPr="008220CE" w:rsidRDefault="00D61FE8" w:rsidP="00D61FE8">
      <w:pPr>
        <w:pStyle w:val="a4"/>
        <w:numPr>
          <w:ilvl w:val="0"/>
          <w:numId w:val="3"/>
        </w:numPr>
        <w:rPr>
          <w:i/>
          <w:lang w:eastAsia="ru-RU"/>
        </w:rPr>
      </w:pPr>
      <w:r w:rsidRPr="008220CE">
        <w:rPr>
          <w:i/>
          <w:lang w:eastAsia="ru-RU"/>
        </w:rPr>
        <w:t>Уровень покрытия страховых резервов-нетто собственным капиталом</w:t>
      </w:r>
    </w:p>
    <w:tbl>
      <w:tblPr>
        <w:tblW w:w="0" w:type="auto"/>
        <w:tblInd w:w="108" w:type="dxa"/>
        <w:tblCellMar>
          <w:left w:w="0" w:type="dxa"/>
          <w:right w:w="0" w:type="dxa"/>
        </w:tblCellMar>
        <w:tblLook w:val="04A0"/>
      </w:tblPr>
      <w:tblGrid>
        <w:gridCol w:w="2477"/>
        <w:gridCol w:w="6510"/>
      </w:tblGrid>
      <w:tr w:rsidR="00D61FE8" w:rsidRPr="007031EF" w:rsidTr="00D61FE8">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5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 xml:space="preserve">Собственный капитал </w:t>
            </w:r>
          </w:p>
          <w:p w:rsidR="00D61FE8" w:rsidRPr="008220CE" w:rsidRDefault="00D61FE8" w:rsidP="00D61FE8">
            <w:pPr>
              <w:spacing w:line="240" w:lineRule="auto"/>
              <w:jc w:val="left"/>
              <w:rPr>
                <w:rFonts w:eastAsia="Times New Roman" w:cs="Times New Roman"/>
                <w:sz w:val="24"/>
                <w:szCs w:val="24"/>
                <w:lang w:eastAsia="ru-RU"/>
              </w:rPr>
            </w:pP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Pr>
                <w:rFonts w:eastAsia="Times New Roman" w:cs="Times New Roman"/>
                <w:sz w:val="20"/>
                <w:szCs w:val="20"/>
                <w:lang w:eastAsia="ru-RU"/>
              </w:rPr>
              <w:t>        </w:t>
            </w:r>
            <w:r w:rsidRPr="007031EF">
              <w:rPr>
                <w:rFonts w:eastAsia="Times New Roman" w:cs="Times New Roman"/>
                <w:sz w:val="20"/>
                <w:lang w:eastAsia="ru-RU"/>
              </w:rPr>
              <w:t> </w:t>
            </w:r>
            <w:r w:rsidRPr="007031EF">
              <w:rPr>
                <w:rFonts w:eastAsia="Times New Roman" w:cs="Times New Roman"/>
                <w:sz w:val="20"/>
                <w:szCs w:val="20"/>
                <w:lang w:eastAsia="ru-RU"/>
              </w:rPr>
              <w:t xml:space="preserve">Технические </w:t>
            </w:r>
            <w:r>
              <w:rPr>
                <w:rFonts w:eastAsia="Times New Roman" w:cs="Times New Roman"/>
                <w:sz w:val="20"/>
                <w:szCs w:val="20"/>
                <w:lang w:eastAsia="ru-RU"/>
              </w:rPr>
              <w:t xml:space="preserve">страховые резервы-нетто, кроме страхования </w:t>
            </w:r>
            <w:r w:rsidRPr="007031EF">
              <w:rPr>
                <w:rFonts w:eastAsia="Times New Roman" w:cs="Times New Roman"/>
                <w:sz w:val="20"/>
                <w:szCs w:val="20"/>
                <w:lang w:eastAsia="ru-RU"/>
              </w:rPr>
              <w:t>жизни*</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*Технические стр</w:t>
            </w:r>
            <w:r>
              <w:rPr>
                <w:rFonts w:eastAsia="Times New Roman" w:cs="Times New Roman"/>
                <w:sz w:val="20"/>
                <w:szCs w:val="20"/>
                <w:lang w:eastAsia="ru-RU"/>
              </w:rPr>
              <w:t xml:space="preserve">аховые резервы-нетто, кроме страхования </w:t>
            </w:r>
            <w:r w:rsidRPr="007031EF">
              <w:rPr>
                <w:rFonts w:eastAsia="Times New Roman" w:cs="Times New Roman"/>
                <w:sz w:val="20"/>
                <w:szCs w:val="20"/>
                <w:lang w:eastAsia="ru-RU"/>
              </w:rPr>
              <w:t>жизни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Резерв незаработанной премии [РНП]</w:t>
            </w: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 Доля перестраховщиков в РНП</w:t>
            </w:r>
            <w:r>
              <w:rPr>
                <w:rFonts w:eastAsia="Times New Roman" w:cs="Times New Roman"/>
                <w:sz w:val="20"/>
                <w:szCs w:val="20"/>
                <w:lang w:eastAsia="ru-RU"/>
              </w:rPr>
              <w:t xml:space="preserve"> </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3. + Резервы убытков [РУ]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4. - Доля перестраховщиков в РУ </w:t>
            </w:r>
            <w:r w:rsidRPr="007031EF">
              <w:rPr>
                <w:rFonts w:eastAsia="Times New Roman" w:cs="Times New Roman"/>
                <w:sz w:val="20"/>
                <w:lang w:eastAsia="ru-RU"/>
              </w:rPr>
              <w:t> </w:t>
            </w:r>
          </w:p>
        </w:tc>
      </w:tr>
    </w:tbl>
    <w:p w:rsidR="009A1F9E" w:rsidRDefault="009A1F9E"/>
    <w:tbl>
      <w:tblPr>
        <w:tblW w:w="0" w:type="auto"/>
        <w:tblInd w:w="108" w:type="dxa"/>
        <w:tblCellMar>
          <w:left w:w="0" w:type="dxa"/>
          <w:right w:w="0" w:type="dxa"/>
        </w:tblCellMar>
        <w:tblLook w:val="04A0"/>
      </w:tblPr>
      <w:tblGrid>
        <w:gridCol w:w="1932"/>
        <w:gridCol w:w="3044"/>
        <w:gridCol w:w="2223"/>
      </w:tblGrid>
      <w:tr w:rsidR="00D61FE8" w:rsidRPr="007031EF" w:rsidTr="00D61FE8">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D66172" w:rsidRDefault="00D61FE8" w:rsidP="00D61FE8">
            <w:pPr>
              <w:spacing w:line="240" w:lineRule="auto"/>
              <w:jc w:val="center"/>
              <w:rPr>
                <w:rFonts w:eastAsia="Times New Roman" w:cs="Times New Roman"/>
                <w:bCs/>
                <w:color w:val="000000"/>
                <w:sz w:val="24"/>
                <w:szCs w:val="24"/>
                <w:lang w:eastAsia="ru-RU"/>
              </w:rPr>
            </w:pPr>
            <w:r w:rsidRPr="00D66172">
              <w:rPr>
                <w:rFonts w:eastAsia="Times New Roman" w:cs="Times New Roman"/>
                <w:bCs/>
                <w:color w:val="000000"/>
                <w:sz w:val="24"/>
                <w:szCs w:val="24"/>
                <w:lang w:eastAsia="ru-RU"/>
              </w:rPr>
              <w:t>Уровень покрытия страховых резервов-нетто собственным капиталом</w:t>
            </w: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Pr>
                <w:rFonts w:eastAsia="Times New Roman" w:cs="Times New Roman"/>
                <w:sz w:val="24"/>
                <w:szCs w:val="24"/>
                <w:lang w:eastAsia="ru-RU"/>
              </w:rPr>
              <w:t xml:space="preserve">200%&lt; </w:t>
            </w:r>
            <w:r w:rsidRPr="00A02560">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150%&lt;</w:t>
            </w:r>
            <w:r>
              <w:rPr>
                <w:rFonts w:eastAsia="Times New Roman" w:cs="Times New Roman"/>
                <w:sz w:val="24"/>
                <w:szCs w:val="24"/>
                <w:lang w:eastAsia="ru-RU"/>
              </w:rPr>
              <w:t xml:space="preserve"> </w:t>
            </w:r>
            <w:r w:rsidRPr="00A02560">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&lt;=200%</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100%&lt;=</w:t>
            </w:r>
            <w:r>
              <w:rPr>
                <w:rFonts w:eastAsia="Times New Roman" w:cs="Times New Roman"/>
                <w:sz w:val="24"/>
                <w:szCs w:val="24"/>
                <w:lang w:eastAsia="ru-RU"/>
              </w:rPr>
              <w:t xml:space="preserve"> </w:t>
            </w:r>
            <w:r w:rsidRPr="00A02560">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&lt;=150%</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95%&lt;=</w:t>
            </w:r>
            <w:r>
              <w:rPr>
                <w:rFonts w:eastAsia="Times New Roman" w:cs="Times New Roman"/>
                <w:sz w:val="24"/>
                <w:szCs w:val="24"/>
                <w:lang w:eastAsia="ru-RU"/>
              </w:rPr>
              <w:t xml:space="preserve"> </w:t>
            </w:r>
            <w:r w:rsidRPr="00A02560">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&lt;100%</w:t>
            </w:r>
          </w:p>
          <w:p w:rsidR="00D61FE8" w:rsidRPr="007031EF" w:rsidRDefault="00D61FE8" w:rsidP="00D61FE8">
            <w:pPr>
              <w:spacing w:line="240" w:lineRule="auto"/>
              <w:jc w:val="center"/>
              <w:rPr>
                <w:rFonts w:eastAsia="Times New Roman" w:cs="Times New Roman"/>
                <w:sz w:val="24"/>
                <w:szCs w:val="24"/>
                <w:lang w:eastAsia="ru-RU"/>
              </w:rPr>
            </w:pP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0%&lt;=</w:t>
            </w:r>
            <w:r>
              <w:rPr>
                <w:rFonts w:eastAsia="Times New Roman" w:cs="Times New Roman"/>
                <w:sz w:val="24"/>
                <w:szCs w:val="24"/>
                <w:lang w:eastAsia="ru-RU"/>
              </w:rPr>
              <w:t xml:space="preserve"> </w:t>
            </w:r>
            <w:r w:rsidRPr="00A02560">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&lt;95%</w:t>
            </w:r>
          </w:p>
          <w:p w:rsidR="00D61FE8" w:rsidRPr="007031EF" w:rsidRDefault="00D61FE8" w:rsidP="00D61FE8">
            <w:pPr>
              <w:spacing w:line="240" w:lineRule="auto"/>
              <w:jc w:val="center"/>
              <w:rPr>
                <w:rFonts w:eastAsia="Times New Roman" w:cs="Times New Roman"/>
                <w:sz w:val="24"/>
                <w:szCs w:val="24"/>
                <w:lang w:eastAsia="ru-RU"/>
              </w:rPr>
            </w:pPr>
          </w:p>
        </w:tc>
      </w:tr>
    </w:tbl>
    <w:p w:rsidR="00D61FE8" w:rsidRPr="007031EF" w:rsidRDefault="00D61FE8" w:rsidP="00D61FE8">
      <w:pPr>
        <w:spacing w:line="240" w:lineRule="auto"/>
        <w:jc w:val="left"/>
        <w:rPr>
          <w:rFonts w:eastAsia="Times New Roman" w:cs="Times New Roman"/>
          <w:b/>
          <w:bCs/>
          <w:color w:val="000000"/>
          <w:sz w:val="24"/>
          <w:szCs w:val="24"/>
          <w:lang w:eastAsia="ru-RU"/>
        </w:rPr>
      </w:pPr>
      <w:r w:rsidRPr="007031EF">
        <w:rPr>
          <w:rFonts w:eastAsia="Times New Roman" w:cs="Times New Roman"/>
          <w:b/>
          <w:bCs/>
          <w:color w:val="000000"/>
          <w:sz w:val="24"/>
          <w:szCs w:val="24"/>
          <w:lang w:eastAsia="ru-RU"/>
        </w:rPr>
        <w:t> </w:t>
      </w:r>
    </w:p>
    <w:p w:rsidR="00D61FE8" w:rsidRDefault="00D61FE8" w:rsidP="00D61FE8">
      <w:pPr>
        <w:spacing w:line="240" w:lineRule="auto"/>
        <w:ind w:left="-1134"/>
        <w:jc w:val="left"/>
        <w:rPr>
          <w:rFonts w:eastAsia="Times New Roman" w:cs="Times New Roman"/>
          <w:b/>
          <w:bCs/>
          <w:color w:val="000000"/>
          <w:sz w:val="24"/>
          <w:szCs w:val="24"/>
          <w:lang w:eastAsia="ru-RU"/>
        </w:rPr>
      </w:pPr>
      <w:r w:rsidRPr="007031EF">
        <w:rPr>
          <w:rFonts w:eastAsia="Times New Roman" w:cs="Times New Roman"/>
          <w:b/>
          <w:bCs/>
          <w:color w:val="000000"/>
          <w:sz w:val="24"/>
          <w:szCs w:val="24"/>
          <w:lang w:eastAsia="ru-RU"/>
        </w:rPr>
        <w:t> </w:t>
      </w:r>
    </w:p>
    <w:tbl>
      <w:tblPr>
        <w:tblStyle w:val="a9"/>
        <w:tblW w:w="9356" w:type="dxa"/>
        <w:tblInd w:w="108" w:type="dxa"/>
        <w:tblLayout w:type="fixed"/>
        <w:tblLook w:val="04A0"/>
      </w:tblPr>
      <w:tblGrid>
        <w:gridCol w:w="2127"/>
        <w:gridCol w:w="1417"/>
        <w:gridCol w:w="1418"/>
        <w:gridCol w:w="1559"/>
        <w:gridCol w:w="1417"/>
        <w:gridCol w:w="1418"/>
      </w:tblGrid>
      <w:tr w:rsidR="00D61FE8" w:rsidRPr="008A6504" w:rsidTr="00D61FE8">
        <w:trPr>
          <w:trHeight w:val="300"/>
        </w:trPr>
        <w:tc>
          <w:tcPr>
            <w:tcW w:w="212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417"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41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753"/>
        </w:trPr>
        <w:tc>
          <w:tcPr>
            <w:tcW w:w="212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417"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418"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417"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418"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r>
      <w:tr w:rsidR="00D61FE8" w:rsidRPr="008A6504" w:rsidTr="00D61FE8">
        <w:trPr>
          <w:trHeight w:val="1200"/>
        </w:trPr>
        <w:tc>
          <w:tcPr>
            <w:tcW w:w="2127"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Уровень покрытия страховых резервов-нетто собственный капиталом- итоговый</w:t>
            </w:r>
          </w:p>
        </w:tc>
        <w:tc>
          <w:tcPr>
            <w:tcW w:w="1417" w:type="dxa"/>
            <w:vAlign w:val="center"/>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165,64%</w:t>
            </w:r>
          </w:p>
        </w:tc>
        <w:tc>
          <w:tcPr>
            <w:tcW w:w="1418"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174,31%</w:t>
            </w:r>
          </w:p>
        </w:tc>
        <w:tc>
          <w:tcPr>
            <w:tcW w:w="1559"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66,71%</w:t>
            </w:r>
          </w:p>
        </w:tc>
        <w:tc>
          <w:tcPr>
            <w:tcW w:w="1417"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167,93%</w:t>
            </w:r>
          </w:p>
        </w:tc>
        <w:tc>
          <w:tcPr>
            <w:tcW w:w="1418"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156,436%</w:t>
            </w:r>
          </w:p>
        </w:tc>
      </w:tr>
    </w:tbl>
    <w:p w:rsidR="00D61FE8" w:rsidRDefault="00D61FE8" w:rsidP="00D61FE8">
      <w:pPr>
        <w:spacing w:line="240" w:lineRule="auto"/>
        <w:ind w:left="-1134"/>
        <w:jc w:val="left"/>
        <w:rPr>
          <w:rFonts w:eastAsia="Times New Roman" w:cs="Times New Roman"/>
          <w:b/>
          <w:bCs/>
          <w:color w:val="000000"/>
          <w:sz w:val="24"/>
          <w:szCs w:val="24"/>
          <w:lang w:eastAsia="ru-RU"/>
        </w:rPr>
      </w:pPr>
    </w:p>
    <w:p w:rsidR="00D61FE8" w:rsidRDefault="00D61FE8" w:rsidP="00D61FE8">
      <w:pPr>
        <w:ind w:firstLine="851"/>
        <w:rPr>
          <w:rFonts w:eastAsia="Times New Roman" w:cs="Times New Roman"/>
          <w:bCs/>
          <w:color w:val="000000"/>
          <w:szCs w:val="28"/>
          <w:lang w:eastAsia="ru-RU"/>
        </w:rPr>
      </w:pPr>
      <w:r w:rsidRPr="002336A6">
        <w:rPr>
          <w:rFonts w:eastAsia="Times New Roman" w:cs="Times New Roman"/>
          <w:bCs/>
          <w:color w:val="000000"/>
          <w:szCs w:val="28"/>
          <w:lang w:eastAsia="ru-RU"/>
        </w:rPr>
        <w:t xml:space="preserve">Расчёты показывают, что уровень покрытия страховых резервов-нетто собственным капиталом превышает установленную норму (кроме </w:t>
      </w:r>
      <w:r>
        <w:rPr>
          <w:rFonts w:eastAsia="Times New Roman" w:cs="Times New Roman"/>
          <w:bCs/>
          <w:color w:val="000000"/>
          <w:szCs w:val="28"/>
          <w:lang w:eastAsia="ru-RU"/>
        </w:rPr>
        <w:t>конца</w:t>
      </w:r>
      <w:r w:rsidRPr="002336A6">
        <w:rPr>
          <w:rFonts w:eastAsia="Times New Roman" w:cs="Times New Roman"/>
          <w:bCs/>
          <w:color w:val="000000"/>
          <w:szCs w:val="28"/>
          <w:lang w:eastAsia="ru-RU"/>
        </w:rPr>
        <w:t xml:space="preserve"> 2011 года).</w:t>
      </w:r>
      <w:r>
        <w:rPr>
          <w:rFonts w:eastAsia="Times New Roman" w:cs="Times New Roman"/>
          <w:bCs/>
          <w:color w:val="000000"/>
          <w:szCs w:val="28"/>
          <w:lang w:eastAsia="ru-RU"/>
        </w:rPr>
        <w:t xml:space="preserve"> При этом к 2012 году значение показателя приближается к норме.</w:t>
      </w:r>
      <w:r w:rsidRPr="002336A6">
        <w:rPr>
          <w:rFonts w:eastAsia="Times New Roman" w:cs="Times New Roman"/>
          <w:bCs/>
          <w:color w:val="000000"/>
          <w:szCs w:val="28"/>
          <w:lang w:eastAsia="ru-RU"/>
        </w:rPr>
        <w:t xml:space="preserve"> </w:t>
      </w:r>
      <w:r>
        <w:rPr>
          <w:rFonts w:eastAsia="Times New Roman" w:cs="Times New Roman"/>
          <w:bCs/>
          <w:color w:val="000000"/>
          <w:szCs w:val="28"/>
          <w:lang w:eastAsia="ru-RU"/>
        </w:rPr>
        <w:t>Критически низкий показатель в 2010 году вызван нестабильным положением компании после финансово-экономического кризиса. В остальные периоды о</w:t>
      </w:r>
      <w:r w:rsidRPr="002336A6">
        <w:rPr>
          <w:rFonts w:eastAsia="Times New Roman" w:cs="Times New Roman"/>
          <w:bCs/>
          <w:color w:val="000000"/>
          <w:szCs w:val="28"/>
          <w:lang w:eastAsia="ru-RU"/>
        </w:rPr>
        <w:t>бъема собственного капитала достаточно, чтобы покрыть принятые на себя компанией риски, выраженные в виде страховых технических резервов-нетто. Так</w:t>
      </w:r>
      <w:r>
        <w:rPr>
          <w:rFonts w:eastAsia="Times New Roman" w:cs="Times New Roman"/>
          <w:bCs/>
          <w:color w:val="000000"/>
          <w:szCs w:val="28"/>
          <w:lang w:eastAsia="ru-RU"/>
        </w:rPr>
        <w:t>ие</w:t>
      </w:r>
      <w:r w:rsidRPr="002336A6">
        <w:rPr>
          <w:rFonts w:eastAsia="Times New Roman" w:cs="Times New Roman"/>
          <w:bCs/>
          <w:color w:val="000000"/>
          <w:szCs w:val="28"/>
          <w:lang w:eastAsia="ru-RU"/>
        </w:rPr>
        <w:t xml:space="preserve"> высок</w:t>
      </w:r>
      <w:r>
        <w:rPr>
          <w:rFonts w:eastAsia="Times New Roman" w:cs="Times New Roman"/>
          <w:bCs/>
          <w:color w:val="000000"/>
          <w:szCs w:val="28"/>
          <w:lang w:eastAsia="ru-RU"/>
        </w:rPr>
        <w:t xml:space="preserve">ие </w:t>
      </w:r>
      <w:r w:rsidRPr="002336A6">
        <w:rPr>
          <w:rFonts w:eastAsia="Times New Roman" w:cs="Times New Roman"/>
          <w:bCs/>
          <w:color w:val="000000"/>
          <w:szCs w:val="28"/>
          <w:lang w:eastAsia="ru-RU"/>
        </w:rPr>
        <w:t>показател</w:t>
      </w:r>
      <w:r>
        <w:rPr>
          <w:rFonts w:eastAsia="Times New Roman" w:cs="Times New Roman"/>
          <w:bCs/>
          <w:color w:val="000000"/>
          <w:szCs w:val="28"/>
          <w:lang w:eastAsia="ru-RU"/>
        </w:rPr>
        <w:t>и</w:t>
      </w:r>
      <w:r w:rsidRPr="002336A6">
        <w:rPr>
          <w:rFonts w:eastAsia="Times New Roman" w:cs="Times New Roman"/>
          <w:bCs/>
          <w:color w:val="000000"/>
          <w:szCs w:val="28"/>
          <w:lang w:eastAsia="ru-RU"/>
        </w:rPr>
        <w:t xml:space="preserve"> вызван</w:t>
      </w:r>
      <w:r>
        <w:rPr>
          <w:rFonts w:eastAsia="Times New Roman" w:cs="Times New Roman"/>
          <w:bCs/>
          <w:color w:val="000000"/>
          <w:szCs w:val="28"/>
          <w:lang w:eastAsia="ru-RU"/>
        </w:rPr>
        <w:t>ы</w:t>
      </w:r>
      <w:r w:rsidRPr="002336A6">
        <w:rPr>
          <w:rFonts w:eastAsia="Times New Roman" w:cs="Times New Roman"/>
          <w:bCs/>
          <w:color w:val="000000"/>
          <w:szCs w:val="28"/>
          <w:lang w:eastAsia="ru-RU"/>
        </w:rPr>
        <w:t xml:space="preserve"> достаточно высокой долей собственного капитала и небольшим объемом резервов, т.к. при расчете учитываются резервы только по рисковым видам страхования.</w:t>
      </w:r>
    </w:p>
    <w:p w:rsidR="00D61FE8" w:rsidRPr="00433A01" w:rsidRDefault="00D61FE8" w:rsidP="00770A48">
      <w:pPr>
        <w:pStyle w:val="a4"/>
        <w:numPr>
          <w:ilvl w:val="0"/>
          <w:numId w:val="13"/>
        </w:numPr>
        <w:jc w:val="left"/>
        <w:rPr>
          <w:rFonts w:eastAsia="Times New Roman" w:cs="Times New Roman"/>
          <w:bCs/>
          <w:color w:val="000000"/>
          <w:szCs w:val="28"/>
          <w:lang w:eastAsia="ru-RU"/>
        </w:rPr>
      </w:pPr>
      <w:r w:rsidRPr="00433A01">
        <w:rPr>
          <w:rFonts w:eastAsia="Times New Roman" w:cs="Times New Roman"/>
          <w:bCs/>
          <w:color w:val="000000"/>
          <w:szCs w:val="28"/>
          <w:lang w:eastAsia="ru-RU"/>
        </w:rPr>
        <w:t>Показатели Рентабельности</w:t>
      </w:r>
    </w:p>
    <w:p w:rsidR="00D61FE8" w:rsidRPr="002C18E6" w:rsidRDefault="00D61FE8" w:rsidP="00D61FE8">
      <w:pPr>
        <w:pStyle w:val="aa"/>
        <w:numPr>
          <w:ilvl w:val="0"/>
          <w:numId w:val="3"/>
        </w:numPr>
        <w:spacing w:after="120" w:line="360" w:lineRule="auto"/>
        <w:rPr>
          <w:sz w:val="28"/>
          <w:szCs w:val="28"/>
        </w:rPr>
      </w:pPr>
      <w:r w:rsidRPr="002C18E6">
        <w:rPr>
          <w:i/>
          <w:sz w:val="28"/>
          <w:szCs w:val="28"/>
        </w:rPr>
        <w:t>Рентабельность страховой и финансово-хозяйств</w:t>
      </w:r>
      <w:r>
        <w:rPr>
          <w:i/>
          <w:sz w:val="28"/>
          <w:szCs w:val="28"/>
        </w:rPr>
        <w:t>енной деятельности (кроме страхования</w:t>
      </w:r>
      <w:r w:rsidRPr="002C18E6">
        <w:rPr>
          <w:i/>
          <w:sz w:val="28"/>
          <w:szCs w:val="28"/>
        </w:rPr>
        <w:t xml:space="preserve"> жизни)</w:t>
      </w:r>
    </w:p>
    <w:tbl>
      <w:tblPr>
        <w:tblStyle w:val="a9"/>
        <w:tblW w:w="9463" w:type="dxa"/>
        <w:tblLook w:val="0000"/>
      </w:tblPr>
      <w:tblGrid>
        <w:gridCol w:w="2404"/>
        <w:gridCol w:w="7059"/>
      </w:tblGrid>
      <w:tr w:rsidR="00D61FE8" w:rsidRPr="002C18E6" w:rsidTr="00D61FE8">
        <w:tc>
          <w:tcPr>
            <w:tcW w:w="2404" w:type="dxa"/>
            <w:vAlign w:val="center"/>
          </w:tcPr>
          <w:p w:rsidR="00D61FE8" w:rsidRPr="002C18E6" w:rsidRDefault="00D61FE8" w:rsidP="00D61FE8">
            <w:pPr>
              <w:spacing w:line="240" w:lineRule="auto"/>
              <w:jc w:val="center"/>
              <w:rPr>
                <w:rFonts w:eastAsia="Times New Roman" w:cs="Times New Roman"/>
                <w:b/>
                <w:bCs/>
                <w:sz w:val="24"/>
                <w:szCs w:val="24"/>
                <w:lang w:eastAsia="ru-RU"/>
              </w:rPr>
            </w:pPr>
            <w:r w:rsidRPr="002C18E6">
              <w:rPr>
                <w:rFonts w:eastAsia="Times New Roman" w:cs="Times New Roman"/>
                <w:b/>
                <w:bCs/>
                <w:sz w:val="24"/>
                <w:szCs w:val="24"/>
                <w:lang w:eastAsia="ru-RU"/>
              </w:rPr>
              <w:t>Формула Расчета</w:t>
            </w:r>
          </w:p>
        </w:tc>
        <w:tc>
          <w:tcPr>
            <w:tcW w:w="7059" w:type="dxa"/>
          </w:tcPr>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0"/>
                <w:szCs w:val="20"/>
                <w:lang w:eastAsia="ru-RU"/>
              </w:rPr>
              <w:t xml:space="preserve">         Прибыль или убыток до налогообложения (кроме стр</w:t>
            </w:r>
            <w:r>
              <w:rPr>
                <w:rFonts w:eastAsia="Times New Roman" w:cs="Times New Roman"/>
                <w:sz w:val="20"/>
                <w:szCs w:val="20"/>
                <w:lang w:eastAsia="ru-RU"/>
              </w:rPr>
              <w:t>ахования</w:t>
            </w:r>
            <w:r w:rsidRPr="002C18E6">
              <w:rPr>
                <w:rFonts w:eastAsia="Times New Roman" w:cs="Times New Roman"/>
                <w:sz w:val="20"/>
                <w:szCs w:val="20"/>
                <w:lang w:eastAsia="ru-RU"/>
              </w:rPr>
              <w:t xml:space="preserve"> жизни)</w:t>
            </w:r>
            <w:r w:rsidRPr="002C18E6">
              <w:rPr>
                <w:rFonts w:eastAsia="Times New Roman" w:cs="Times New Roman"/>
                <w:b/>
                <w:szCs w:val="24"/>
                <w:vertAlign w:val="superscript"/>
                <w:lang w:eastAsia="ru-RU"/>
              </w:rPr>
              <w:t>*</w:t>
            </w:r>
            <w:r w:rsidRPr="002C18E6">
              <w:rPr>
                <w:rFonts w:eastAsia="Times New Roman" w:cs="Times New Roman"/>
                <w:sz w:val="24"/>
                <w:szCs w:val="24"/>
                <w:lang w:eastAsia="ru-RU"/>
              </w:rPr>
              <w:t xml:space="preserve"> </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2C18E6">
              <w:rPr>
                <w:rFonts w:eastAsia="Times New Roman" w:cs="Times New Roman"/>
                <w:sz w:val="24"/>
                <w:szCs w:val="24"/>
                <w:lang w:eastAsia="ru-RU"/>
              </w:rPr>
              <w:t>---------------------------------------------------------------------------------</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0"/>
                <w:szCs w:val="20"/>
                <w:lang w:eastAsia="ru-RU"/>
              </w:rPr>
              <w:t xml:space="preserve">          Доходы страховой компании (кроме стр</w:t>
            </w:r>
            <w:r>
              <w:rPr>
                <w:rFonts w:eastAsia="Times New Roman" w:cs="Times New Roman"/>
                <w:sz w:val="20"/>
                <w:szCs w:val="20"/>
                <w:lang w:eastAsia="ru-RU"/>
              </w:rPr>
              <w:t>ахования</w:t>
            </w:r>
            <w:r w:rsidRPr="002C18E6">
              <w:rPr>
                <w:rFonts w:eastAsia="Times New Roman" w:cs="Times New Roman"/>
                <w:sz w:val="20"/>
                <w:szCs w:val="20"/>
                <w:lang w:eastAsia="ru-RU"/>
              </w:rPr>
              <w:t xml:space="preserve"> жизни)</w:t>
            </w:r>
            <w:r w:rsidRPr="002C18E6">
              <w:rPr>
                <w:rFonts w:eastAsia="Times New Roman" w:cs="Times New Roman"/>
                <w:b/>
                <w:szCs w:val="24"/>
                <w:vertAlign w:val="superscript"/>
                <w:lang w:eastAsia="ru-RU"/>
              </w:rPr>
              <w:t>**</w:t>
            </w:r>
          </w:p>
          <w:p w:rsidR="00D61FE8" w:rsidRPr="002C18E6" w:rsidRDefault="00D61FE8" w:rsidP="00D61FE8">
            <w:pPr>
              <w:tabs>
                <w:tab w:val="left" w:pos="5520"/>
              </w:tabs>
              <w:spacing w:line="240" w:lineRule="auto"/>
              <w:rPr>
                <w:rFonts w:eastAsia="Times New Roman" w:cs="Times New Roman"/>
                <w:sz w:val="24"/>
                <w:szCs w:val="24"/>
                <w:lang w:eastAsia="ru-RU"/>
              </w:rPr>
            </w:pPr>
            <w:r w:rsidRPr="002C18E6">
              <w:rPr>
                <w:rFonts w:eastAsia="Times New Roman" w:cs="Times New Roman"/>
                <w:sz w:val="24"/>
                <w:szCs w:val="24"/>
                <w:lang w:eastAsia="ru-RU"/>
              </w:rPr>
              <w:t> </w:t>
            </w:r>
            <w:r w:rsidRPr="002C18E6">
              <w:rPr>
                <w:rFonts w:eastAsia="Times New Roman" w:cs="Times New Roman"/>
                <w:sz w:val="24"/>
                <w:szCs w:val="24"/>
                <w:lang w:eastAsia="ru-RU"/>
              </w:rPr>
              <w:tab/>
            </w:r>
          </w:p>
          <w:p w:rsidR="00D61FE8" w:rsidRPr="002C18E6" w:rsidRDefault="00D61FE8" w:rsidP="00D61FE8">
            <w:pPr>
              <w:spacing w:line="240" w:lineRule="auto"/>
              <w:rPr>
                <w:rFonts w:eastAsia="Times New Roman" w:cs="Times New Roman"/>
                <w:i/>
                <w:iCs/>
                <w:sz w:val="24"/>
                <w:szCs w:val="24"/>
                <w:u w:val="single"/>
                <w:lang w:eastAsia="ru-RU"/>
              </w:rPr>
            </w:pPr>
            <w:r w:rsidRPr="002C18E6">
              <w:rPr>
                <w:rFonts w:eastAsia="Times New Roman" w:cs="Times New Roman"/>
                <w:b/>
                <w:iCs/>
                <w:sz w:val="32"/>
                <w:szCs w:val="24"/>
                <w:vertAlign w:val="superscript"/>
                <w:lang w:eastAsia="ru-RU"/>
              </w:rPr>
              <w:t>*</w:t>
            </w:r>
            <w:r w:rsidRPr="002C18E6">
              <w:rPr>
                <w:rFonts w:eastAsia="Times New Roman" w:cs="Times New Roman"/>
                <w:i/>
                <w:iCs/>
                <w:sz w:val="24"/>
                <w:szCs w:val="24"/>
                <w:u w:val="single"/>
                <w:lang w:eastAsia="ru-RU"/>
              </w:rPr>
              <w:t>Прибыль или убыток до налогообложения (кроме стр. жизни):</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Прибыль и убыток до налогообложения</w:t>
            </w:r>
            <w:r>
              <w:rPr>
                <w:rFonts w:eastAsia="Times New Roman" w:cs="Times New Roman"/>
                <w:sz w:val="22"/>
                <w:lang w:eastAsia="ru-RU"/>
              </w:rPr>
              <w:t xml:space="preserve"> </w:t>
            </w:r>
            <w:r w:rsidRPr="002C18E6">
              <w:rPr>
                <w:rFonts w:eastAsia="Times New Roman" w:cs="Times New Roman"/>
                <w:sz w:val="22"/>
                <w:lang w:eastAsia="ru-RU"/>
              </w:rPr>
              <w:t>-</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Результат от операций по страхованию жизни</w:t>
            </w:r>
          </w:p>
          <w:p w:rsidR="00D61FE8" w:rsidRPr="002C18E6" w:rsidRDefault="00D61FE8" w:rsidP="00D61FE8">
            <w:pPr>
              <w:spacing w:line="240" w:lineRule="auto"/>
              <w:rPr>
                <w:rFonts w:eastAsia="Times New Roman" w:cs="Times New Roman"/>
                <w:i/>
                <w:iCs/>
                <w:sz w:val="24"/>
                <w:szCs w:val="24"/>
                <w:u w:val="single"/>
                <w:lang w:eastAsia="ru-RU"/>
              </w:rPr>
            </w:pPr>
            <w:r w:rsidRPr="002C18E6">
              <w:rPr>
                <w:rFonts w:eastAsia="Times New Roman" w:cs="Times New Roman"/>
                <w:b/>
                <w:iCs/>
                <w:sz w:val="32"/>
                <w:szCs w:val="24"/>
                <w:vertAlign w:val="superscript"/>
                <w:lang w:eastAsia="ru-RU"/>
              </w:rPr>
              <w:t>**</w:t>
            </w:r>
            <w:r w:rsidRPr="002C18E6">
              <w:rPr>
                <w:rFonts w:eastAsia="Times New Roman" w:cs="Times New Roman"/>
                <w:i/>
                <w:iCs/>
                <w:sz w:val="24"/>
                <w:szCs w:val="24"/>
                <w:u w:val="single"/>
                <w:lang w:eastAsia="ru-RU"/>
              </w:rPr>
              <w:t>Доходы страховой компании (кроме стр. жизни) (сумма позиций:</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Страховые премии (взносы) всего по видам страхования иным, чем страхование жизни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Доходы по инвестициям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Операционные доходы, кроме связанных с инвестициями  </w:t>
            </w:r>
          </w:p>
          <w:p w:rsidR="00D61FE8" w:rsidRPr="002C18E6" w:rsidRDefault="00D61FE8" w:rsidP="00D61FE8">
            <w:pPr>
              <w:spacing w:line="240" w:lineRule="auto"/>
              <w:rPr>
                <w:rFonts w:eastAsia="Times New Roman" w:cs="Times New Roman"/>
                <w:sz w:val="22"/>
                <w:lang w:eastAsia="ru-RU"/>
              </w:rPr>
            </w:pPr>
            <w:r w:rsidRPr="002C18E6">
              <w:rPr>
                <w:rFonts w:eastAsia="Times New Roman" w:cs="Times New Roman"/>
                <w:sz w:val="22"/>
                <w:lang w:eastAsia="ru-RU"/>
              </w:rPr>
              <w:t xml:space="preserve">- Внереализационные доходы, кроме дооценки финансовых вложений </w:t>
            </w:r>
          </w:p>
          <w:p w:rsidR="00D61FE8" w:rsidRPr="002C18E6" w:rsidRDefault="00D61FE8" w:rsidP="00D61FE8">
            <w:pPr>
              <w:spacing w:line="240" w:lineRule="auto"/>
              <w:rPr>
                <w:rFonts w:eastAsia="Times New Roman" w:cs="Times New Roman"/>
                <w:sz w:val="24"/>
                <w:szCs w:val="24"/>
                <w:lang w:eastAsia="ru-RU"/>
              </w:rPr>
            </w:pPr>
            <w:r w:rsidRPr="002C18E6">
              <w:rPr>
                <w:rFonts w:eastAsia="Times New Roman" w:cs="Times New Roman"/>
                <w:sz w:val="22"/>
                <w:lang w:eastAsia="ru-RU"/>
              </w:rPr>
              <w:t>- Вознаграждения и тантье</w:t>
            </w:r>
            <w:r>
              <w:rPr>
                <w:rFonts w:eastAsia="Times New Roman" w:cs="Times New Roman"/>
                <w:sz w:val="22"/>
                <w:lang w:eastAsia="ru-RU"/>
              </w:rPr>
              <w:t>мы по договорам перестрахования</w:t>
            </w:r>
            <w:r w:rsidRPr="002C18E6">
              <w:rPr>
                <w:rFonts w:eastAsia="Times New Roman" w:cs="Times New Roman"/>
                <w:sz w:val="22"/>
                <w:lang w:eastAsia="ru-RU"/>
              </w:rPr>
              <w:t xml:space="preserve"> </w:t>
            </w:r>
          </w:p>
        </w:tc>
      </w:tr>
    </w:tbl>
    <w:p w:rsidR="00D61FE8" w:rsidRDefault="00D61FE8" w:rsidP="00D61FE8">
      <w:pPr>
        <w:spacing w:line="240" w:lineRule="auto"/>
        <w:jc w:val="left"/>
        <w:rPr>
          <w:rFonts w:eastAsia="Times New Roman" w:cs="Times New Roman"/>
          <w:bCs/>
          <w:color w:val="000000"/>
          <w:szCs w:val="28"/>
          <w:lang w:eastAsia="ru-RU"/>
        </w:rPr>
      </w:pPr>
    </w:p>
    <w:tbl>
      <w:tblPr>
        <w:tblStyle w:val="a9"/>
        <w:tblW w:w="9569" w:type="dxa"/>
        <w:tblLook w:val="0000"/>
      </w:tblPr>
      <w:tblGrid>
        <w:gridCol w:w="2892"/>
        <w:gridCol w:w="3977"/>
        <w:gridCol w:w="2700"/>
      </w:tblGrid>
      <w:tr w:rsidR="00D61FE8" w:rsidRPr="004A0311" w:rsidTr="00D61FE8">
        <w:tc>
          <w:tcPr>
            <w:tcW w:w="2892" w:type="dxa"/>
            <w:vAlign w:val="center"/>
          </w:tcPr>
          <w:p w:rsidR="00D61FE8" w:rsidRPr="004A0311" w:rsidRDefault="00D61FE8" w:rsidP="00D61FE8">
            <w:pPr>
              <w:spacing w:line="240" w:lineRule="auto"/>
              <w:jc w:val="center"/>
              <w:rPr>
                <w:rFonts w:eastAsia="Times New Roman" w:cs="Times New Roman"/>
                <w:b/>
                <w:bCs/>
                <w:sz w:val="24"/>
                <w:szCs w:val="24"/>
                <w:lang w:eastAsia="ru-RU"/>
              </w:rPr>
            </w:pPr>
            <w:r w:rsidRPr="004A0311">
              <w:rPr>
                <w:rFonts w:eastAsia="Times New Roman" w:cs="Times New Roman"/>
                <w:b/>
                <w:bCs/>
                <w:sz w:val="24"/>
                <w:szCs w:val="24"/>
                <w:lang w:eastAsia="ru-RU"/>
              </w:rPr>
              <w:t>Наименование показателя</w:t>
            </w:r>
          </w:p>
        </w:tc>
        <w:tc>
          <w:tcPr>
            <w:tcW w:w="3977" w:type="dxa"/>
            <w:vAlign w:val="center"/>
          </w:tcPr>
          <w:p w:rsidR="00D61FE8" w:rsidRPr="004A0311" w:rsidRDefault="00D61FE8" w:rsidP="00D61FE8">
            <w:pPr>
              <w:spacing w:line="240" w:lineRule="auto"/>
              <w:jc w:val="center"/>
              <w:rPr>
                <w:rFonts w:eastAsia="Times New Roman" w:cs="Times New Roman"/>
                <w:b/>
                <w:bCs/>
                <w:sz w:val="24"/>
                <w:szCs w:val="24"/>
                <w:lang w:eastAsia="ru-RU"/>
              </w:rPr>
            </w:pPr>
            <w:r w:rsidRPr="004A0311">
              <w:rPr>
                <w:rFonts w:eastAsia="Times New Roman" w:cs="Times New Roman"/>
                <w:b/>
                <w:bCs/>
                <w:sz w:val="24"/>
                <w:szCs w:val="24"/>
                <w:lang w:eastAsia="ru-RU"/>
              </w:rPr>
              <w:t>Характеристика значения показателя</w:t>
            </w:r>
          </w:p>
        </w:tc>
        <w:tc>
          <w:tcPr>
            <w:tcW w:w="2700" w:type="dxa"/>
            <w:vAlign w:val="center"/>
          </w:tcPr>
          <w:p w:rsidR="00D61FE8" w:rsidRPr="004A0311" w:rsidRDefault="00D61FE8" w:rsidP="00D61FE8">
            <w:pPr>
              <w:spacing w:line="240" w:lineRule="auto"/>
              <w:jc w:val="center"/>
              <w:rPr>
                <w:rFonts w:eastAsia="Times New Roman" w:cs="Times New Roman"/>
                <w:b/>
                <w:bCs/>
                <w:sz w:val="24"/>
                <w:szCs w:val="24"/>
                <w:lang w:eastAsia="ru-RU"/>
              </w:rPr>
            </w:pPr>
            <w:r w:rsidRPr="004A0311">
              <w:rPr>
                <w:rFonts w:eastAsia="Times New Roman" w:cs="Times New Roman"/>
                <w:b/>
                <w:bCs/>
                <w:sz w:val="24"/>
                <w:szCs w:val="24"/>
                <w:lang w:eastAsia="ru-RU"/>
              </w:rPr>
              <w:t>Диапазон значений показателя</w:t>
            </w:r>
          </w:p>
        </w:tc>
      </w:tr>
      <w:tr w:rsidR="00D61FE8" w:rsidRPr="004A0311" w:rsidTr="00D61FE8">
        <w:tc>
          <w:tcPr>
            <w:tcW w:w="2892" w:type="dxa"/>
            <w:vMerge w:val="restart"/>
            <w:vAlign w:val="center"/>
          </w:tcPr>
          <w:p w:rsidR="00D61FE8" w:rsidRPr="004A0311" w:rsidRDefault="00D61FE8" w:rsidP="00D61FE8">
            <w:pPr>
              <w:spacing w:line="240" w:lineRule="auto"/>
              <w:jc w:val="center"/>
              <w:rPr>
                <w:rFonts w:eastAsia="Arial Unicode MS" w:cs="Times New Roman"/>
                <w:sz w:val="24"/>
                <w:szCs w:val="24"/>
                <w:lang w:eastAsia="ru-RU"/>
              </w:rPr>
            </w:pPr>
            <w:r w:rsidRPr="004A0311">
              <w:rPr>
                <w:rFonts w:eastAsia="Times New Roman" w:cs="Times New Roman"/>
                <w:color w:val="000000"/>
                <w:sz w:val="24"/>
                <w:szCs w:val="24"/>
                <w:lang w:eastAsia="ru-RU"/>
              </w:rPr>
              <w:t>Рентабельность страховой и финансово-хозяйственной деятельности (кроме страхования жизни)</w:t>
            </w:r>
          </w:p>
        </w:tc>
        <w:tc>
          <w:tcPr>
            <w:tcW w:w="3977" w:type="dxa"/>
            <w:vAlign w:val="center"/>
          </w:tcPr>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b/>
                <w:bCs/>
                <w:sz w:val="24"/>
                <w:szCs w:val="24"/>
                <w:lang w:eastAsia="ru-RU"/>
              </w:rPr>
              <w:t>недопустимое</w:t>
            </w:r>
            <w:r w:rsidRPr="004A0311">
              <w:rPr>
                <w:rFonts w:eastAsia="Times New Roman" w:cs="Times New Roman"/>
                <w:sz w:val="24"/>
                <w:szCs w:val="24"/>
                <w:lang w:eastAsia="ru-RU"/>
              </w:rPr>
              <w:t xml:space="preserve"> (выше условно допустимого диапазона)</w:t>
            </w:r>
          </w:p>
        </w:tc>
        <w:tc>
          <w:tcPr>
            <w:tcW w:w="2700" w:type="dxa"/>
            <w:vAlign w:val="center"/>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40%&lt;</w:t>
            </w:r>
            <w:r w:rsidRPr="004A0311">
              <w:rPr>
                <w:rFonts w:eastAsia="Times New Roman" w:cs="Times New Roman"/>
                <w:b/>
                <w:sz w:val="20"/>
                <w:szCs w:val="20"/>
                <w:lang w:eastAsia="ru-RU"/>
              </w:rPr>
              <w:t xml:space="preserve"> </w:t>
            </w:r>
            <w:r>
              <w:rPr>
                <w:rFonts w:eastAsia="Times New Roman" w:cs="Times New Roman"/>
                <w:b/>
                <w:sz w:val="20"/>
                <w:szCs w:val="20"/>
                <w:lang w:val="en-US" w:eastAsia="ru-RU"/>
              </w:rPr>
              <w:t>k</w:t>
            </w:r>
            <w:r w:rsidRPr="004A0311">
              <w:rPr>
                <w:rFonts w:eastAsia="Times New Roman" w:cs="Times New Roman"/>
                <w:sz w:val="20"/>
                <w:szCs w:val="20"/>
                <w:lang w:eastAsia="ru-RU"/>
              </w:rPr>
              <w:t xml:space="preserve"> =+∞</w:t>
            </w:r>
          </w:p>
        </w:tc>
      </w:tr>
      <w:tr w:rsidR="00D61FE8" w:rsidRPr="004A0311" w:rsidTr="00D61FE8">
        <w:tc>
          <w:tcPr>
            <w:tcW w:w="2892" w:type="dxa"/>
            <w:vMerge/>
            <w:vAlign w:val="center"/>
          </w:tcPr>
          <w:p w:rsidR="00D61FE8" w:rsidRPr="004A0311" w:rsidRDefault="00D61FE8" w:rsidP="00D61FE8">
            <w:pPr>
              <w:spacing w:line="240" w:lineRule="auto"/>
              <w:jc w:val="center"/>
              <w:rPr>
                <w:rFonts w:eastAsia="Arial Unicode MS" w:cs="Times New Roman"/>
                <w:b/>
                <w:bCs/>
                <w:sz w:val="24"/>
                <w:szCs w:val="24"/>
                <w:lang w:eastAsia="ru-RU"/>
              </w:rPr>
            </w:pPr>
          </w:p>
        </w:tc>
        <w:tc>
          <w:tcPr>
            <w:tcW w:w="3977" w:type="dxa"/>
            <w:vAlign w:val="center"/>
          </w:tcPr>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b/>
                <w:bCs/>
                <w:sz w:val="24"/>
                <w:szCs w:val="24"/>
                <w:lang w:eastAsia="ru-RU"/>
              </w:rPr>
              <w:t>условно</w:t>
            </w:r>
            <w:r w:rsidRPr="004A0311">
              <w:rPr>
                <w:rFonts w:eastAsia="Times New Roman" w:cs="Times New Roman"/>
                <w:sz w:val="24"/>
                <w:szCs w:val="24"/>
                <w:lang w:eastAsia="ru-RU"/>
              </w:rPr>
              <w:t xml:space="preserve"> </w:t>
            </w:r>
            <w:r w:rsidRPr="004A0311">
              <w:rPr>
                <w:rFonts w:eastAsia="Times New Roman" w:cs="Times New Roman"/>
                <w:b/>
                <w:bCs/>
                <w:sz w:val="24"/>
                <w:szCs w:val="24"/>
                <w:lang w:eastAsia="ru-RU"/>
              </w:rPr>
              <w:t>допустимое</w:t>
            </w:r>
            <w:r w:rsidRPr="004A0311">
              <w:rPr>
                <w:rFonts w:eastAsia="Times New Roman" w:cs="Times New Roman"/>
                <w:sz w:val="24"/>
                <w:szCs w:val="24"/>
                <w:lang w:eastAsia="ru-RU"/>
              </w:rPr>
              <w:t xml:space="preserve"> (выше оптимального диапазона)</w:t>
            </w:r>
          </w:p>
        </w:tc>
        <w:tc>
          <w:tcPr>
            <w:tcW w:w="2700" w:type="dxa"/>
            <w:vAlign w:val="center"/>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15%&lt;</w:t>
            </w:r>
            <w:r w:rsidRPr="004A0311">
              <w:rPr>
                <w:rFonts w:eastAsia="Times New Roman" w:cs="Times New Roman"/>
                <w:b/>
                <w:sz w:val="20"/>
                <w:szCs w:val="20"/>
                <w:lang w:eastAsia="ru-RU"/>
              </w:rPr>
              <w:t xml:space="preserve"> </w:t>
            </w:r>
            <w:r>
              <w:rPr>
                <w:rFonts w:eastAsia="Times New Roman" w:cs="Times New Roman"/>
                <w:b/>
                <w:sz w:val="20"/>
                <w:szCs w:val="20"/>
                <w:lang w:val="en-US" w:eastAsia="ru-RU"/>
              </w:rPr>
              <w:t>k</w:t>
            </w:r>
            <w:r w:rsidRPr="004A0311">
              <w:rPr>
                <w:rFonts w:eastAsia="Times New Roman" w:cs="Times New Roman"/>
                <w:sz w:val="20"/>
                <w:szCs w:val="20"/>
                <w:lang w:eastAsia="ru-RU"/>
              </w:rPr>
              <w:t xml:space="preserve"> &lt;=40%</w:t>
            </w:r>
          </w:p>
        </w:tc>
      </w:tr>
      <w:tr w:rsidR="00D61FE8" w:rsidRPr="004A0311" w:rsidTr="00D61FE8">
        <w:tc>
          <w:tcPr>
            <w:tcW w:w="2892" w:type="dxa"/>
            <w:vMerge/>
            <w:vAlign w:val="center"/>
          </w:tcPr>
          <w:p w:rsidR="00D61FE8" w:rsidRPr="004A0311" w:rsidRDefault="00D61FE8" w:rsidP="00D61FE8">
            <w:pPr>
              <w:spacing w:line="240" w:lineRule="auto"/>
              <w:jc w:val="center"/>
              <w:rPr>
                <w:rFonts w:eastAsia="Arial Unicode MS" w:cs="Times New Roman"/>
                <w:b/>
                <w:bCs/>
                <w:sz w:val="24"/>
                <w:szCs w:val="24"/>
                <w:lang w:eastAsia="ru-RU"/>
              </w:rPr>
            </w:pPr>
          </w:p>
        </w:tc>
        <w:tc>
          <w:tcPr>
            <w:tcW w:w="3977" w:type="dxa"/>
            <w:vAlign w:val="center"/>
          </w:tcPr>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b/>
                <w:bCs/>
                <w:sz w:val="24"/>
                <w:szCs w:val="24"/>
                <w:lang w:eastAsia="ru-RU"/>
              </w:rPr>
              <w:t>Оптимальное</w:t>
            </w:r>
          </w:p>
        </w:tc>
        <w:tc>
          <w:tcPr>
            <w:tcW w:w="2700" w:type="dxa"/>
            <w:vAlign w:val="center"/>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1%&lt;=</w:t>
            </w:r>
            <w:r w:rsidRPr="004A0311">
              <w:rPr>
                <w:rFonts w:eastAsia="Times New Roman" w:cs="Times New Roman"/>
                <w:b/>
                <w:sz w:val="20"/>
                <w:szCs w:val="20"/>
                <w:lang w:eastAsia="ru-RU"/>
              </w:rPr>
              <w:t xml:space="preserve"> </w:t>
            </w:r>
            <w:r>
              <w:rPr>
                <w:rFonts w:eastAsia="Times New Roman" w:cs="Times New Roman"/>
                <w:b/>
                <w:sz w:val="20"/>
                <w:szCs w:val="20"/>
                <w:lang w:val="en-US" w:eastAsia="ru-RU"/>
              </w:rPr>
              <w:t>k</w:t>
            </w:r>
            <w:r w:rsidRPr="004A0311">
              <w:rPr>
                <w:rFonts w:eastAsia="Times New Roman" w:cs="Times New Roman"/>
                <w:sz w:val="20"/>
                <w:szCs w:val="20"/>
                <w:lang w:eastAsia="ru-RU"/>
              </w:rPr>
              <w:t xml:space="preserve"> &lt;=15%</w:t>
            </w:r>
          </w:p>
        </w:tc>
      </w:tr>
      <w:tr w:rsidR="00D61FE8" w:rsidRPr="004A0311" w:rsidTr="00D61FE8">
        <w:tc>
          <w:tcPr>
            <w:tcW w:w="2892" w:type="dxa"/>
            <w:vMerge/>
            <w:vAlign w:val="center"/>
          </w:tcPr>
          <w:p w:rsidR="00D61FE8" w:rsidRPr="004A0311" w:rsidRDefault="00D61FE8" w:rsidP="00D61FE8">
            <w:pPr>
              <w:spacing w:line="240" w:lineRule="auto"/>
              <w:jc w:val="center"/>
              <w:rPr>
                <w:rFonts w:eastAsia="Arial Unicode MS" w:cs="Times New Roman"/>
                <w:b/>
                <w:bCs/>
                <w:sz w:val="24"/>
                <w:szCs w:val="24"/>
                <w:lang w:eastAsia="ru-RU"/>
              </w:rPr>
            </w:pPr>
          </w:p>
        </w:tc>
        <w:tc>
          <w:tcPr>
            <w:tcW w:w="3977" w:type="dxa"/>
            <w:vAlign w:val="center"/>
          </w:tcPr>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b/>
                <w:bCs/>
                <w:sz w:val="24"/>
                <w:szCs w:val="24"/>
                <w:lang w:eastAsia="ru-RU"/>
              </w:rPr>
              <w:t>условно</w:t>
            </w:r>
            <w:r w:rsidRPr="004A0311">
              <w:rPr>
                <w:rFonts w:eastAsia="Times New Roman" w:cs="Times New Roman"/>
                <w:sz w:val="24"/>
                <w:szCs w:val="24"/>
                <w:lang w:eastAsia="ru-RU"/>
              </w:rPr>
              <w:t xml:space="preserve"> </w:t>
            </w:r>
            <w:r w:rsidRPr="004A0311">
              <w:rPr>
                <w:rFonts w:eastAsia="Times New Roman" w:cs="Times New Roman"/>
                <w:b/>
                <w:bCs/>
                <w:sz w:val="24"/>
                <w:szCs w:val="24"/>
                <w:lang w:eastAsia="ru-RU"/>
              </w:rPr>
              <w:t>допустимое</w:t>
            </w:r>
            <w:r w:rsidRPr="004A0311">
              <w:rPr>
                <w:rFonts w:eastAsia="Times New Roman" w:cs="Times New Roman"/>
                <w:sz w:val="24"/>
                <w:szCs w:val="24"/>
                <w:lang w:eastAsia="ru-RU"/>
              </w:rPr>
              <w:t xml:space="preserve"> (ниже оптимального диапазона)</w:t>
            </w:r>
          </w:p>
        </w:tc>
        <w:tc>
          <w:tcPr>
            <w:tcW w:w="2700" w:type="dxa"/>
            <w:vAlign w:val="center"/>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-1%&lt;100=</w:t>
            </w:r>
            <w:r w:rsidRPr="004A0311">
              <w:rPr>
                <w:rFonts w:eastAsia="Times New Roman" w:cs="Times New Roman"/>
                <w:b/>
                <w:sz w:val="20"/>
                <w:szCs w:val="20"/>
                <w:lang w:eastAsia="ru-RU"/>
              </w:rPr>
              <w:t xml:space="preserve"> </w:t>
            </w:r>
            <w:r>
              <w:rPr>
                <w:rFonts w:eastAsia="Times New Roman" w:cs="Times New Roman"/>
                <w:b/>
                <w:sz w:val="20"/>
                <w:szCs w:val="20"/>
                <w:lang w:val="en-US" w:eastAsia="ru-RU"/>
              </w:rPr>
              <w:t>k</w:t>
            </w:r>
            <w:r w:rsidRPr="004A0311">
              <w:rPr>
                <w:rFonts w:eastAsia="Times New Roman" w:cs="Times New Roman"/>
                <w:sz w:val="20"/>
                <w:szCs w:val="20"/>
                <w:lang w:eastAsia="ru-RU"/>
              </w:rPr>
              <w:t xml:space="preserve"> &lt;1%</w:t>
            </w:r>
          </w:p>
        </w:tc>
      </w:tr>
      <w:tr w:rsidR="00D61FE8" w:rsidRPr="004A0311" w:rsidTr="00D61FE8">
        <w:tc>
          <w:tcPr>
            <w:tcW w:w="2892" w:type="dxa"/>
            <w:vMerge/>
            <w:vAlign w:val="center"/>
          </w:tcPr>
          <w:p w:rsidR="00D61FE8" w:rsidRPr="004A0311" w:rsidRDefault="00D61FE8" w:rsidP="00D61FE8">
            <w:pPr>
              <w:spacing w:line="240" w:lineRule="auto"/>
              <w:jc w:val="center"/>
              <w:rPr>
                <w:rFonts w:eastAsia="Arial Unicode MS" w:cs="Times New Roman"/>
                <w:b/>
                <w:bCs/>
                <w:sz w:val="24"/>
                <w:szCs w:val="24"/>
                <w:lang w:eastAsia="ru-RU"/>
              </w:rPr>
            </w:pPr>
          </w:p>
        </w:tc>
        <w:tc>
          <w:tcPr>
            <w:tcW w:w="3977" w:type="dxa"/>
            <w:vAlign w:val="center"/>
          </w:tcPr>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b/>
                <w:bCs/>
                <w:sz w:val="24"/>
                <w:szCs w:val="24"/>
                <w:lang w:eastAsia="ru-RU"/>
              </w:rPr>
              <w:t>недопустимое</w:t>
            </w:r>
            <w:r w:rsidRPr="004A0311">
              <w:rPr>
                <w:rFonts w:eastAsia="Times New Roman" w:cs="Times New Roman"/>
                <w:sz w:val="24"/>
                <w:szCs w:val="24"/>
                <w:lang w:eastAsia="ru-RU"/>
              </w:rPr>
              <w:t xml:space="preserve"> (ниже условно допустимого диапазона)</w:t>
            </w:r>
          </w:p>
        </w:tc>
        <w:tc>
          <w:tcPr>
            <w:tcW w:w="2700" w:type="dxa"/>
            <w:vAlign w:val="center"/>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-∞%&lt;=</w:t>
            </w:r>
            <w:r w:rsidRPr="004A0311">
              <w:rPr>
                <w:rFonts w:eastAsia="Times New Roman" w:cs="Times New Roman"/>
                <w:b/>
                <w:sz w:val="20"/>
                <w:szCs w:val="20"/>
                <w:lang w:eastAsia="ru-RU"/>
              </w:rPr>
              <w:t xml:space="preserve"> </w:t>
            </w:r>
            <w:r>
              <w:rPr>
                <w:rFonts w:eastAsia="Times New Roman" w:cs="Times New Roman"/>
                <w:b/>
                <w:sz w:val="20"/>
                <w:szCs w:val="20"/>
                <w:lang w:val="en-US" w:eastAsia="ru-RU"/>
              </w:rPr>
              <w:t>k</w:t>
            </w:r>
            <w:r w:rsidRPr="004A0311">
              <w:rPr>
                <w:rFonts w:eastAsia="Times New Roman" w:cs="Times New Roman"/>
                <w:sz w:val="20"/>
                <w:szCs w:val="20"/>
                <w:lang w:eastAsia="ru-RU"/>
              </w:rPr>
              <w:t xml:space="preserve"> &lt;-1%</w:t>
            </w:r>
          </w:p>
        </w:tc>
      </w:tr>
    </w:tbl>
    <w:p w:rsidR="00D61FE8" w:rsidRDefault="00D61FE8" w:rsidP="00D61FE8">
      <w:pPr>
        <w:spacing w:line="240" w:lineRule="auto"/>
        <w:jc w:val="left"/>
        <w:rPr>
          <w:rFonts w:eastAsia="Times New Roman" w:cs="Times New Roman"/>
          <w:bCs/>
          <w:color w:val="000000"/>
          <w:szCs w:val="28"/>
          <w:lang w:eastAsia="ru-RU"/>
        </w:rPr>
      </w:pPr>
    </w:p>
    <w:tbl>
      <w:tblPr>
        <w:tblStyle w:val="a9"/>
        <w:tblW w:w="8186" w:type="dxa"/>
        <w:tblLook w:val="04A0"/>
      </w:tblPr>
      <w:tblGrid>
        <w:gridCol w:w="2235"/>
        <w:gridCol w:w="1134"/>
        <w:gridCol w:w="1138"/>
        <w:gridCol w:w="1157"/>
        <w:gridCol w:w="1246"/>
        <w:gridCol w:w="1276"/>
      </w:tblGrid>
      <w:tr w:rsidR="00D61FE8" w:rsidRPr="008A6504" w:rsidTr="00D61FE8">
        <w:trPr>
          <w:trHeight w:val="660"/>
        </w:trPr>
        <w:tc>
          <w:tcPr>
            <w:tcW w:w="2235"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134"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13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15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24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1280"/>
        </w:trPr>
        <w:tc>
          <w:tcPr>
            <w:tcW w:w="2235"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Рентабельность страховой и финансово-хозяйственной деятельности</w:t>
            </w:r>
          </w:p>
        </w:tc>
        <w:tc>
          <w:tcPr>
            <w:tcW w:w="1134"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0,76%</w:t>
            </w:r>
          </w:p>
        </w:tc>
        <w:tc>
          <w:tcPr>
            <w:tcW w:w="113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1,00%</w:t>
            </w:r>
          </w:p>
        </w:tc>
        <w:tc>
          <w:tcPr>
            <w:tcW w:w="115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0,15%</w:t>
            </w:r>
          </w:p>
        </w:tc>
        <w:tc>
          <w:tcPr>
            <w:tcW w:w="124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0,02%</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-10,70%</w:t>
            </w:r>
          </w:p>
        </w:tc>
      </w:tr>
    </w:tbl>
    <w:p w:rsidR="00D61FE8" w:rsidRDefault="00D61FE8" w:rsidP="00D61FE8">
      <w:pPr>
        <w:spacing w:line="240" w:lineRule="auto"/>
        <w:jc w:val="left"/>
        <w:rPr>
          <w:rFonts w:eastAsia="Times New Roman" w:cs="Times New Roman"/>
          <w:bCs/>
          <w:color w:val="000000"/>
          <w:szCs w:val="28"/>
          <w:lang w:val="en-US" w:eastAsia="ru-RU"/>
        </w:rPr>
      </w:pPr>
    </w:p>
    <w:p w:rsidR="00D61FE8" w:rsidRDefault="00D61FE8" w:rsidP="00D61FE8">
      <w:pPr>
        <w:pStyle w:val="aa"/>
        <w:spacing w:after="120" w:line="360" w:lineRule="auto"/>
        <w:ind w:firstLine="851"/>
        <w:rPr>
          <w:sz w:val="28"/>
          <w:szCs w:val="28"/>
        </w:rPr>
      </w:pPr>
      <w:r>
        <w:rPr>
          <w:sz w:val="28"/>
          <w:szCs w:val="28"/>
        </w:rPr>
        <w:t>В 2008 году компания испытывала финансовые трудности, в связи с нестабильной ситуацией мировой экономики, поэтому значение коэффициента было отрицательным. После кризиса показатель рентабельности улучшался и в 2011 году достиг оптимального значения. К концу 2012 года рентабельность снизилась, но при этом осталась на допустимом уровне. Следовательно, страховую и финансово-хозяйственную деятельность компании можно считать эффективной.</w:t>
      </w:r>
    </w:p>
    <w:p w:rsidR="00D61FE8" w:rsidRPr="00A9356E" w:rsidRDefault="00D61FE8" w:rsidP="00D61FE8">
      <w:pPr>
        <w:pStyle w:val="a4"/>
        <w:numPr>
          <w:ilvl w:val="0"/>
          <w:numId w:val="3"/>
        </w:numPr>
        <w:spacing w:after="200" w:line="276" w:lineRule="auto"/>
        <w:jc w:val="left"/>
        <w:rPr>
          <w:szCs w:val="28"/>
        </w:rPr>
      </w:pPr>
      <w:r w:rsidRPr="00A9356E">
        <w:rPr>
          <w:i/>
          <w:szCs w:val="28"/>
        </w:rPr>
        <w:t>Рентабельность собственного капитала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450"/>
        <w:gridCol w:w="7013"/>
      </w:tblGrid>
      <w:tr w:rsidR="00D61FE8" w:rsidRPr="004A0311" w:rsidTr="00D61FE8">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4A0311" w:rsidRDefault="00D61FE8" w:rsidP="00D61FE8">
            <w:pPr>
              <w:spacing w:line="240" w:lineRule="auto"/>
              <w:ind w:firstLine="250"/>
              <w:jc w:val="left"/>
              <w:rPr>
                <w:rFonts w:eastAsia="Times New Roman" w:cs="Times New Roman"/>
                <w:b/>
                <w:bCs/>
                <w:sz w:val="24"/>
                <w:szCs w:val="24"/>
                <w:lang w:eastAsia="ru-RU"/>
              </w:rPr>
            </w:pPr>
            <w:r w:rsidRPr="004A0311">
              <w:rPr>
                <w:rFonts w:eastAsia="Times New Roman" w:cs="Times New Roman"/>
                <w:b/>
                <w:bCs/>
                <w:sz w:val="24"/>
                <w:szCs w:val="24"/>
                <w:lang w:eastAsia="ru-RU"/>
              </w:rPr>
              <w:t>Формула Расчета</w:t>
            </w:r>
          </w:p>
        </w:tc>
        <w:tc>
          <w:tcPr>
            <w:tcW w:w="7013" w:type="dxa"/>
            <w:tcBorders>
              <w:top w:val="single" w:sz="4" w:space="0" w:color="auto"/>
              <w:left w:val="single" w:sz="4" w:space="0" w:color="auto"/>
              <w:bottom w:val="single" w:sz="4" w:space="0" w:color="auto"/>
              <w:right w:val="single" w:sz="4" w:space="0" w:color="auto"/>
            </w:tcBorders>
            <w:shd w:val="clear" w:color="auto" w:fill="auto"/>
          </w:tcPr>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Прибыль или убыток до налогообложения</w:t>
            </w:r>
          </w:p>
          <w:p w:rsidR="00D61FE8" w:rsidRPr="004A0311" w:rsidRDefault="00D61FE8" w:rsidP="00D61FE8">
            <w:pPr>
              <w:spacing w:line="240" w:lineRule="auto"/>
              <w:jc w:val="center"/>
              <w:rPr>
                <w:rFonts w:eastAsia="Times New Roman" w:cs="Times New Roman"/>
                <w:sz w:val="24"/>
                <w:szCs w:val="24"/>
                <w:lang w:eastAsia="ru-RU"/>
              </w:rPr>
            </w:pPr>
            <w:r w:rsidRPr="004A0311">
              <w:rPr>
                <w:rFonts w:eastAsia="Times New Roman" w:cs="Times New Roman"/>
                <w:sz w:val="24"/>
                <w:szCs w:val="24"/>
                <w:lang w:eastAsia="ru-RU"/>
              </w:rPr>
              <w:t xml:space="preserve">= </w:t>
            </w:r>
            <w:r w:rsidRPr="0003216A">
              <w:rPr>
                <w:rFonts w:eastAsia="Times New Roman" w:cs="Times New Roman"/>
                <w:sz w:val="24"/>
                <w:szCs w:val="24"/>
                <w:lang w:eastAsia="ru-RU"/>
              </w:rPr>
              <w:t xml:space="preserve">     </w:t>
            </w:r>
            <w:r w:rsidRPr="004A0311">
              <w:rPr>
                <w:rFonts w:eastAsia="Times New Roman" w:cs="Times New Roman"/>
                <w:sz w:val="24"/>
                <w:szCs w:val="24"/>
                <w:lang w:eastAsia="ru-RU"/>
              </w:rPr>
              <w:t>----------------------------------------------------------------------------</w:t>
            </w:r>
          </w:p>
          <w:p w:rsidR="00D61FE8" w:rsidRPr="004A0311" w:rsidRDefault="00D61FE8" w:rsidP="00D61FE8">
            <w:pPr>
              <w:spacing w:line="240" w:lineRule="auto"/>
              <w:jc w:val="center"/>
              <w:rPr>
                <w:rFonts w:eastAsia="Times New Roman" w:cs="Times New Roman"/>
                <w:sz w:val="20"/>
                <w:szCs w:val="20"/>
                <w:lang w:eastAsia="ru-RU"/>
              </w:rPr>
            </w:pPr>
            <w:r w:rsidRPr="004A0311">
              <w:rPr>
                <w:rFonts w:eastAsia="Times New Roman" w:cs="Times New Roman"/>
                <w:sz w:val="20"/>
                <w:szCs w:val="20"/>
                <w:lang w:eastAsia="ru-RU"/>
              </w:rPr>
              <w:t>Средняя величина Собственного капитала за период</w:t>
            </w:r>
          </w:p>
        </w:tc>
      </w:tr>
    </w:tbl>
    <w:p w:rsidR="00D61FE8" w:rsidRPr="0003216A" w:rsidRDefault="00D61FE8" w:rsidP="00D61FE8">
      <w:pPr>
        <w:spacing w:line="240" w:lineRule="auto"/>
        <w:jc w:val="left"/>
        <w:rPr>
          <w:rFonts w:eastAsia="Times New Roman" w:cs="Times New Roman"/>
          <w:bCs/>
          <w:color w:val="000000"/>
          <w:szCs w:val="28"/>
          <w:lang w:eastAsia="ru-RU"/>
        </w:rPr>
      </w:pPr>
    </w:p>
    <w:tbl>
      <w:tblPr>
        <w:tblStyle w:val="a9"/>
        <w:tblW w:w="9356" w:type="dxa"/>
        <w:tblInd w:w="108" w:type="dxa"/>
        <w:tblLook w:val="0000"/>
      </w:tblPr>
      <w:tblGrid>
        <w:gridCol w:w="2891"/>
        <w:gridCol w:w="3949"/>
        <w:gridCol w:w="2516"/>
      </w:tblGrid>
      <w:tr w:rsidR="00D61FE8" w:rsidRPr="00AD6A3D" w:rsidTr="00D61FE8">
        <w:tc>
          <w:tcPr>
            <w:tcW w:w="2891" w:type="dxa"/>
            <w:vAlign w:val="center"/>
          </w:tcPr>
          <w:p w:rsidR="00D61FE8" w:rsidRPr="00AD6A3D" w:rsidRDefault="00D61FE8" w:rsidP="00D61FE8">
            <w:pPr>
              <w:spacing w:line="240" w:lineRule="auto"/>
              <w:jc w:val="center"/>
              <w:rPr>
                <w:rFonts w:eastAsia="Times New Roman" w:cs="Times New Roman"/>
                <w:b/>
                <w:bCs/>
                <w:sz w:val="24"/>
                <w:szCs w:val="24"/>
                <w:lang w:eastAsia="ru-RU"/>
              </w:rPr>
            </w:pPr>
            <w:r w:rsidRPr="00AD6A3D">
              <w:rPr>
                <w:rFonts w:eastAsia="Times New Roman" w:cs="Times New Roman"/>
                <w:b/>
                <w:bCs/>
                <w:sz w:val="24"/>
                <w:szCs w:val="24"/>
                <w:lang w:eastAsia="ru-RU"/>
              </w:rPr>
              <w:t>Наименование показателя</w:t>
            </w:r>
          </w:p>
        </w:tc>
        <w:tc>
          <w:tcPr>
            <w:tcW w:w="3949" w:type="dxa"/>
            <w:vAlign w:val="center"/>
          </w:tcPr>
          <w:p w:rsidR="00D61FE8" w:rsidRPr="00AD6A3D" w:rsidRDefault="00D61FE8" w:rsidP="00D61FE8">
            <w:pPr>
              <w:spacing w:line="240" w:lineRule="auto"/>
              <w:jc w:val="center"/>
              <w:rPr>
                <w:rFonts w:eastAsia="Times New Roman" w:cs="Times New Roman"/>
                <w:b/>
                <w:bCs/>
                <w:sz w:val="24"/>
                <w:szCs w:val="24"/>
                <w:lang w:eastAsia="ru-RU"/>
              </w:rPr>
            </w:pPr>
            <w:r w:rsidRPr="00AD6A3D">
              <w:rPr>
                <w:rFonts w:eastAsia="Times New Roman" w:cs="Times New Roman"/>
                <w:b/>
                <w:bCs/>
                <w:sz w:val="24"/>
                <w:szCs w:val="24"/>
                <w:lang w:eastAsia="ru-RU"/>
              </w:rPr>
              <w:t>Характеристика значения показателя</w:t>
            </w:r>
          </w:p>
        </w:tc>
        <w:tc>
          <w:tcPr>
            <w:tcW w:w="2516" w:type="dxa"/>
            <w:vAlign w:val="center"/>
          </w:tcPr>
          <w:p w:rsidR="00D61FE8" w:rsidRPr="00AD6A3D" w:rsidRDefault="00D61FE8" w:rsidP="00D61FE8">
            <w:pPr>
              <w:spacing w:line="240" w:lineRule="auto"/>
              <w:jc w:val="center"/>
              <w:rPr>
                <w:rFonts w:eastAsia="Times New Roman" w:cs="Times New Roman"/>
                <w:b/>
                <w:bCs/>
                <w:sz w:val="24"/>
                <w:szCs w:val="24"/>
                <w:lang w:eastAsia="ru-RU"/>
              </w:rPr>
            </w:pPr>
            <w:r w:rsidRPr="00AD6A3D">
              <w:rPr>
                <w:rFonts w:eastAsia="Times New Roman" w:cs="Times New Roman"/>
                <w:b/>
                <w:bCs/>
                <w:sz w:val="24"/>
                <w:szCs w:val="24"/>
                <w:lang w:eastAsia="ru-RU"/>
              </w:rPr>
              <w:t>Диапазон значений показателя</w:t>
            </w:r>
          </w:p>
        </w:tc>
      </w:tr>
      <w:tr w:rsidR="00D61FE8" w:rsidRPr="00AD6A3D" w:rsidTr="00D61FE8">
        <w:tc>
          <w:tcPr>
            <w:tcW w:w="2891" w:type="dxa"/>
            <w:vMerge w:val="restart"/>
            <w:vAlign w:val="center"/>
          </w:tcPr>
          <w:p w:rsidR="00D61FE8" w:rsidRPr="00AD6A3D" w:rsidRDefault="00D61FE8" w:rsidP="00D61FE8">
            <w:pPr>
              <w:spacing w:line="240" w:lineRule="auto"/>
              <w:jc w:val="center"/>
              <w:rPr>
                <w:rFonts w:eastAsia="Arial Unicode MS" w:cs="Times New Roman"/>
                <w:color w:val="000000"/>
                <w:sz w:val="24"/>
                <w:szCs w:val="24"/>
                <w:lang w:eastAsia="ru-RU"/>
              </w:rPr>
            </w:pPr>
            <w:r w:rsidRPr="00AD6A3D">
              <w:rPr>
                <w:rFonts w:eastAsia="Times New Roman" w:cs="Times New Roman"/>
                <w:color w:val="000000"/>
                <w:sz w:val="24"/>
                <w:szCs w:val="24"/>
                <w:lang w:eastAsia="ru-RU"/>
              </w:rPr>
              <w:t>Уровень покрытия страховых резервов-нетто собственным капиталом</w:t>
            </w:r>
          </w:p>
        </w:tc>
        <w:tc>
          <w:tcPr>
            <w:tcW w:w="3949"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b/>
                <w:bCs/>
                <w:sz w:val="24"/>
                <w:szCs w:val="24"/>
                <w:lang w:eastAsia="ru-RU"/>
              </w:rPr>
              <w:t>недопустимое</w:t>
            </w:r>
            <w:r w:rsidRPr="00AD6A3D">
              <w:rPr>
                <w:rFonts w:eastAsia="Times New Roman" w:cs="Times New Roman"/>
                <w:sz w:val="24"/>
                <w:szCs w:val="24"/>
                <w:lang w:eastAsia="ru-RU"/>
              </w:rPr>
              <w:t xml:space="preserve"> (выше условно допустимого диапазона)</w:t>
            </w:r>
          </w:p>
        </w:tc>
        <w:tc>
          <w:tcPr>
            <w:tcW w:w="2516"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sz w:val="24"/>
                <w:szCs w:val="24"/>
                <w:lang w:eastAsia="ru-RU"/>
              </w:rPr>
              <w:t>40%&lt;</w:t>
            </w:r>
            <w:r w:rsidRPr="00AD6A3D">
              <w:rPr>
                <w:rFonts w:eastAsia="Times New Roman" w:cs="Times New Roman"/>
                <w:b/>
                <w:sz w:val="24"/>
                <w:szCs w:val="24"/>
                <w:lang w:eastAsia="ru-RU"/>
              </w:rPr>
              <w:t xml:space="preserve"> </w:t>
            </w:r>
            <w:r>
              <w:rPr>
                <w:rFonts w:eastAsia="Times New Roman" w:cs="Times New Roman"/>
                <w:b/>
                <w:sz w:val="24"/>
                <w:szCs w:val="24"/>
                <w:lang w:val="en-US" w:eastAsia="ru-RU"/>
              </w:rPr>
              <w:t>k</w:t>
            </w:r>
            <w:r w:rsidRPr="00AD6A3D">
              <w:rPr>
                <w:rFonts w:eastAsia="Times New Roman" w:cs="Times New Roman"/>
                <w:sz w:val="24"/>
                <w:szCs w:val="24"/>
                <w:lang w:eastAsia="ru-RU"/>
              </w:rPr>
              <w:t xml:space="preserve"> =+∞</w:t>
            </w:r>
          </w:p>
        </w:tc>
      </w:tr>
      <w:tr w:rsidR="00D61FE8" w:rsidRPr="00AD6A3D" w:rsidTr="00D61FE8">
        <w:tc>
          <w:tcPr>
            <w:tcW w:w="2891" w:type="dxa"/>
            <w:vMerge/>
            <w:vAlign w:val="center"/>
          </w:tcPr>
          <w:p w:rsidR="00D61FE8" w:rsidRPr="00AD6A3D" w:rsidRDefault="00D61FE8" w:rsidP="00D61FE8">
            <w:pPr>
              <w:spacing w:line="240" w:lineRule="auto"/>
              <w:jc w:val="center"/>
              <w:rPr>
                <w:rFonts w:eastAsia="Arial Unicode MS" w:cs="Times New Roman"/>
                <w:b/>
                <w:bCs/>
                <w:sz w:val="24"/>
                <w:szCs w:val="24"/>
                <w:lang w:eastAsia="ru-RU"/>
              </w:rPr>
            </w:pPr>
          </w:p>
        </w:tc>
        <w:tc>
          <w:tcPr>
            <w:tcW w:w="3949"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b/>
                <w:bCs/>
                <w:sz w:val="24"/>
                <w:szCs w:val="24"/>
                <w:lang w:eastAsia="ru-RU"/>
              </w:rPr>
              <w:t>условно</w:t>
            </w:r>
            <w:r w:rsidRPr="00AD6A3D">
              <w:rPr>
                <w:rFonts w:eastAsia="Times New Roman" w:cs="Times New Roman"/>
                <w:sz w:val="24"/>
                <w:szCs w:val="24"/>
                <w:lang w:eastAsia="ru-RU"/>
              </w:rPr>
              <w:t xml:space="preserve"> </w:t>
            </w:r>
            <w:r w:rsidRPr="00AD6A3D">
              <w:rPr>
                <w:rFonts w:eastAsia="Times New Roman" w:cs="Times New Roman"/>
                <w:b/>
                <w:bCs/>
                <w:sz w:val="24"/>
                <w:szCs w:val="24"/>
                <w:lang w:eastAsia="ru-RU"/>
              </w:rPr>
              <w:t>допустимое</w:t>
            </w:r>
            <w:r w:rsidRPr="00AD6A3D">
              <w:rPr>
                <w:rFonts w:eastAsia="Times New Roman" w:cs="Times New Roman"/>
                <w:sz w:val="24"/>
                <w:szCs w:val="24"/>
                <w:lang w:eastAsia="ru-RU"/>
              </w:rPr>
              <w:t xml:space="preserve"> (выше оптимального диапазона)</w:t>
            </w:r>
          </w:p>
        </w:tc>
        <w:tc>
          <w:tcPr>
            <w:tcW w:w="2516"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sz w:val="24"/>
                <w:szCs w:val="24"/>
                <w:lang w:eastAsia="ru-RU"/>
              </w:rPr>
              <w:t>15%&lt;</w:t>
            </w:r>
            <w:r w:rsidRPr="00AD6A3D">
              <w:rPr>
                <w:rFonts w:eastAsia="Times New Roman" w:cs="Times New Roman"/>
                <w:b/>
                <w:sz w:val="24"/>
                <w:szCs w:val="24"/>
                <w:lang w:eastAsia="ru-RU"/>
              </w:rPr>
              <w:t xml:space="preserve"> </w:t>
            </w:r>
            <w:r>
              <w:rPr>
                <w:rFonts w:eastAsia="Times New Roman" w:cs="Times New Roman"/>
                <w:b/>
                <w:sz w:val="24"/>
                <w:szCs w:val="24"/>
                <w:lang w:val="en-US" w:eastAsia="ru-RU"/>
              </w:rPr>
              <w:t>k</w:t>
            </w:r>
            <w:r w:rsidRPr="00AD6A3D">
              <w:rPr>
                <w:rFonts w:eastAsia="Times New Roman" w:cs="Times New Roman"/>
                <w:sz w:val="24"/>
                <w:szCs w:val="24"/>
                <w:lang w:eastAsia="ru-RU"/>
              </w:rPr>
              <w:t xml:space="preserve"> &lt;=40%</w:t>
            </w:r>
          </w:p>
        </w:tc>
      </w:tr>
      <w:tr w:rsidR="00D61FE8" w:rsidRPr="00AD6A3D" w:rsidTr="00D61FE8">
        <w:tc>
          <w:tcPr>
            <w:tcW w:w="2891" w:type="dxa"/>
            <w:vMerge/>
            <w:vAlign w:val="center"/>
          </w:tcPr>
          <w:p w:rsidR="00D61FE8" w:rsidRPr="00AD6A3D" w:rsidRDefault="00D61FE8" w:rsidP="00D61FE8">
            <w:pPr>
              <w:spacing w:line="240" w:lineRule="auto"/>
              <w:jc w:val="center"/>
              <w:rPr>
                <w:rFonts w:eastAsia="Arial Unicode MS" w:cs="Times New Roman"/>
                <w:b/>
                <w:bCs/>
                <w:sz w:val="24"/>
                <w:szCs w:val="24"/>
                <w:lang w:eastAsia="ru-RU"/>
              </w:rPr>
            </w:pPr>
          </w:p>
        </w:tc>
        <w:tc>
          <w:tcPr>
            <w:tcW w:w="3949"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b/>
                <w:bCs/>
                <w:sz w:val="24"/>
                <w:szCs w:val="24"/>
                <w:lang w:eastAsia="ru-RU"/>
              </w:rPr>
              <w:t>Оптимальное</w:t>
            </w:r>
          </w:p>
        </w:tc>
        <w:tc>
          <w:tcPr>
            <w:tcW w:w="2516"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sz w:val="24"/>
                <w:szCs w:val="24"/>
                <w:lang w:eastAsia="ru-RU"/>
              </w:rPr>
              <w:t>1%&lt;=</w:t>
            </w:r>
            <w:r w:rsidRPr="00AD6A3D">
              <w:rPr>
                <w:rFonts w:eastAsia="Times New Roman" w:cs="Times New Roman"/>
                <w:b/>
                <w:sz w:val="24"/>
                <w:szCs w:val="24"/>
                <w:lang w:eastAsia="ru-RU"/>
              </w:rPr>
              <w:t xml:space="preserve"> </w:t>
            </w:r>
            <w:r>
              <w:rPr>
                <w:rFonts w:eastAsia="Times New Roman" w:cs="Times New Roman"/>
                <w:b/>
                <w:sz w:val="24"/>
                <w:szCs w:val="24"/>
                <w:lang w:val="en-US" w:eastAsia="ru-RU"/>
              </w:rPr>
              <w:t>k</w:t>
            </w:r>
            <w:r w:rsidRPr="00AD6A3D">
              <w:rPr>
                <w:rFonts w:eastAsia="Times New Roman" w:cs="Times New Roman"/>
                <w:sz w:val="24"/>
                <w:szCs w:val="24"/>
                <w:lang w:eastAsia="ru-RU"/>
              </w:rPr>
              <w:t xml:space="preserve"> &lt;=15%</w:t>
            </w:r>
          </w:p>
        </w:tc>
      </w:tr>
      <w:tr w:rsidR="00D61FE8" w:rsidRPr="00AD6A3D" w:rsidTr="00D61FE8">
        <w:tc>
          <w:tcPr>
            <w:tcW w:w="2891" w:type="dxa"/>
            <w:vMerge/>
            <w:vAlign w:val="center"/>
          </w:tcPr>
          <w:p w:rsidR="00D61FE8" w:rsidRPr="00AD6A3D" w:rsidRDefault="00D61FE8" w:rsidP="00D61FE8">
            <w:pPr>
              <w:spacing w:line="240" w:lineRule="auto"/>
              <w:jc w:val="center"/>
              <w:rPr>
                <w:rFonts w:eastAsia="Arial Unicode MS" w:cs="Times New Roman"/>
                <w:b/>
                <w:bCs/>
                <w:sz w:val="24"/>
                <w:szCs w:val="24"/>
                <w:lang w:eastAsia="ru-RU"/>
              </w:rPr>
            </w:pPr>
          </w:p>
        </w:tc>
        <w:tc>
          <w:tcPr>
            <w:tcW w:w="3949"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b/>
                <w:bCs/>
                <w:sz w:val="24"/>
                <w:szCs w:val="24"/>
                <w:lang w:eastAsia="ru-RU"/>
              </w:rPr>
              <w:t>условно</w:t>
            </w:r>
            <w:r w:rsidRPr="00AD6A3D">
              <w:rPr>
                <w:rFonts w:eastAsia="Times New Roman" w:cs="Times New Roman"/>
                <w:sz w:val="24"/>
                <w:szCs w:val="24"/>
                <w:lang w:eastAsia="ru-RU"/>
              </w:rPr>
              <w:t xml:space="preserve"> </w:t>
            </w:r>
            <w:r w:rsidRPr="00AD6A3D">
              <w:rPr>
                <w:rFonts w:eastAsia="Times New Roman" w:cs="Times New Roman"/>
                <w:b/>
                <w:bCs/>
                <w:sz w:val="24"/>
                <w:szCs w:val="24"/>
                <w:lang w:eastAsia="ru-RU"/>
              </w:rPr>
              <w:t>допустимое</w:t>
            </w:r>
            <w:r w:rsidRPr="00AD6A3D">
              <w:rPr>
                <w:rFonts w:eastAsia="Times New Roman" w:cs="Times New Roman"/>
                <w:sz w:val="24"/>
                <w:szCs w:val="24"/>
                <w:lang w:eastAsia="ru-RU"/>
              </w:rPr>
              <w:t xml:space="preserve"> (ниже оптимального диапазона)</w:t>
            </w:r>
          </w:p>
        </w:tc>
        <w:tc>
          <w:tcPr>
            <w:tcW w:w="2516"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sz w:val="24"/>
                <w:szCs w:val="24"/>
                <w:lang w:eastAsia="ru-RU"/>
              </w:rPr>
              <w:t>-1%&lt;=</w:t>
            </w:r>
            <w:r w:rsidRPr="00AD6A3D">
              <w:rPr>
                <w:rFonts w:eastAsia="Times New Roman" w:cs="Times New Roman"/>
                <w:b/>
                <w:sz w:val="24"/>
                <w:szCs w:val="24"/>
                <w:lang w:eastAsia="ru-RU"/>
              </w:rPr>
              <w:t xml:space="preserve"> </w:t>
            </w:r>
            <w:r>
              <w:rPr>
                <w:rFonts w:eastAsia="Times New Roman" w:cs="Times New Roman"/>
                <w:b/>
                <w:sz w:val="24"/>
                <w:szCs w:val="24"/>
                <w:lang w:val="en-US" w:eastAsia="ru-RU"/>
              </w:rPr>
              <w:t>k</w:t>
            </w:r>
            <w:r w:rsidRPr="00AD6A3D">
              <w:rPr>
                <w:rFonts w:eastAsia="Times New Roman" w:cs="Times New Roman"/>
                <w:sz w:val="24"/>
                <w:szCs w:val="24"/>
                <w:lang w:eastAsia="ru-RU"/>
              </w:rPr>
              <w:t xml:space="preserve"> &lt;1%</w:t>
            </w:r>
          </w:p>
        </w:tc>
      </w:tr>
      <w:tr w:rsidR="00D61FE8" w:rsidRPr="00AD6A3D" w:rsidTr="00D61FE8">
        <w:tc>
          <w:tcPr>
            <w:tcW w:w="2891" w:type="dxa"/>
            <w:vMerge/>
            <w:vAlign w:val="center"/>
          </w:tcPr>
          <w:p w:rsidR="00D61FE8" w:rsidRPr="00AD6A3D" w:rsidRDefault="00D61FE8" w:rsidP="00D61FE8">
            <w:pPr>
              <w:spacing w:line="240" w:lineRule="auto"/>
              <w:jc w:val="center"/>
              <w:rPr>
                <w:rFonts w:eastAsia="Arial Unicode MS" w:cs="Times New Roman"/>
                <w:b/>
                <w:bCs/>
                <w:sz w:val="24"/>
                <w:szCs w:val="24"/>
                <w:lang w:eastAsia="ru-RU"/>
              </w:rPr>
            </w:pPr>
          </w:p>
        </w:tc>
        <w:tc>
          <w:tcPr>
            <w:tcW w:w="3949"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b/>
                <w:bCs/>
                <w:sz w:val="24"/>
                <w:szCs w:val="24"/>
                <w:lang w:eastAsia="ru-RU"/>
              </w:rPr>
              <w:t>недопустимое</w:t>
            </w:r>
            <w:r w:rsidRPr="00AD6A3D">
              <w:rPr>
                <w:rFonts w:eastAsia="Times New Roman" w:cs="Times New Roman"/>
                <w:sz w:val="24"/>
                <w:szCs w:val="24"/>
                <w:lang w:eastAsia="ru-RU"/>
              </w:rPr>
              <w:t xml:space="preserve"> (ниже условно допустимого диапазона)</w:t>
            </w:r>
          </w:p>
        </w:tc>
        <w:tc>
          <w:tcPr>
            <w:tcW w:w="2516" w:type="dxa"/>
            <w:vAlign w:val="center"/>
          </w:tcPr>
          <w:p w:rsidR="00D61FE8" w:rsidRPr="00AD6A3D" w:rsidRDefault="00D61FE8" w:rsidP="00D61FE8">
            <w:pPr>
              <w:spacing w:line="240" w:lineRule="auto"/>
              <w:jc w:val="center"/>
              <w:rPr>
                <w:rFonts w:eastAsia="Times New Roman" w:cs="Times New Roman"/>
                <w:sz w:val="24"/>
                <w:szCs w:val="24"/>
                <w:lang w:eastAsia="ru-RU"/>
              </w:rPr>
            </w:pPr>
            <w:r w:rsidRPr="00AD6A3D">
              <w:rPr>
                <w:rFonts w:eastAsia="Times New Roman" w:cs="Times New Roman"/>
                <w:sz w:val="24"/>
                <w:szCs w:val="24"/>
                <w:lang w:eastAsia="ru-RU"/>
              </w:rPr>
              <w:t>-∞%&lt;=</w:t>
            </w:r>
            <w:r w:rsidRPr="00AD6A3D">
              <w:rPr>
                <w:rFonts w:eastAsia="Times New Roman" w:cs="Times New Roman"/>
                <w:b/>
                <w:sz w:val="24"/>
                <w:szCs w:val="24"/>
                <w:lang w:eastAsia="ru-RU"/>
              </w:rPr>
              <w:t xml:space="preserve"> </w:t>
            </w:r>
            <w:r>
              <w:rPr>
                <w:rFonts w:eastAsia="Times New Roman" w:cs="Times New Roman"/>
                <w:b/>
                <w:sz w:val="24"/>
                <w:szCs w:val="24"/>
                <w:lang w:val="en-US" w:eastAsia="ru-RU"/>
              </w:rPr>
              <w:t>k</w:t>
            </w:r>
            <w:r w:rsidRPr="00AD6A3D">
              <w:rPr>
                <w:rFonts w:eastAsia="Times New Roman" w:cs="Times New Roman"/>
                <w:sz w:val="24"/>
                <w:szCs w:val="24"/>
                <w:lang w:eastAsia="ru-RU"/>
              </w:rPr>
              <w:t xml:space="preserve"> &lt;-1%</w:t>
            </w:r>
          </w:p>
        </w:tc>
      </w:tr>
    </w:tbl>
    <w:p w:rsidR="00D61FE8" w:rsidRDefault="00D61FE8" w:rsidP="00D61FE8">
      <w:pPr>
        <w:spacing w:line="240" w:lineRule="auto"/>
        <w:jc w:val="left"/>
        <w:rPr>
          <w:rFonts w:eastAsia="Times New Roman" w:cs="Times New Roman"/>
          <w:bCs/>
          <w:color w:val="000000"/>
          <w:szCs w:val="28"/>
          <w:lang w:val="en-US" w:eastAsia="ru-RU"/>
        </w:rPr>
      </w:pPr>
    </w:p>
    <w:tbl>
      <w:tblPr>
        <w:tblStyle w:val="a9"/>
        <w:tblW w:w="9478" w:type="dxa"/>
        <w:tblInd w:w="108" w:type="dxa"/>
        <w:tblLook w:val="04A0"/>
      </w:tblPr>
      <w:tblGrid>
        <w:gridCol w:w="3229"/>
        <w:gridCol w:w="1132"/>
        <w:gridCol w:w="1276"/>
        <w:gridCol w:w="1321"/>
        <w:gridCol w:w="1260"/>
        <w:gridCol w:w="1260"/>
      </w:tblGrid>
      <w:tr w:rsidR="00D61FE8" w:rsidRPr="008A6504" w:rsidTr="00D61FE8">
        <w:trPr>
          <w:trHeight w:val="315"/>
        </w:trPr>
        <w:tc>
          <w:tcPr>
            <w:tcW w:w="322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132"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321"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2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2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944"/>
        </w:trPr>
        <w:tc>
          <w:tcPr>
            <w:tcW w:w="322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Рентабельность СК</w:t>
            </w:r>
          </w:p>
        </w:tc>
        <w:tc>
          <w:tcPr>
            <w:tcW w:w="1132"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2,02%</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3,99%</w:t>
            </w:r>
          </w:p>
        </w:tc>
        <w:tc>
          <w:tcPr>
            <w:tcW w:w="1321"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0,82%</w:t>
            </w:r>
          </w:p>
        </w:tc>
        <w:tc>
          <w:tcPr>
            <w:tcW w:w="12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0,06%</w:t>
            </w:r>
          </w:p>
        </w:tc>
        <w:tc>
          <w:tcPr>
            <w:tcW w:w="1260"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-18,41%</w:t>
            </w:r>
          </w:p>
        </w:tc>
      </w:tr>
    </w:tbl>
    <w:p w:rsidR="00D61FE8" w:rsidRDefault="00D61FE8" w:rsidP="00D61FE8">
      <w:pPr>
        <w:spacing w:line="240" w:lineRule="auto"/>
        <w:jc w:val="left"/>
        <w:rPr>
          <w:rFonts w:eastAsia="Times New Roman" w:cs="Times New Roman"/>
          <w:bCs/>
          <w:color w:val="000000"/>
          <w:szCs w:val="28"/>
          <w:lang w:val="en-US" w:eastAsia="ru-RU"/>
        </w:rPr>
      </w:pPr>
    </w:p>
    <w:p w:rsidR="00D61FE8" w:rsidRDefault="00D61FE8" w:rsidP="00D61FE8">
      <w:pPr>
        <w:ind w:firstLine="851"/>
      </w:pPr>
      <w:r>
        <w:t>Рентабельность собственного капитала страховой организации с 2008 года увеличивалась и на конец 2011 года составила 3.99%. В 2012 году показатель рентабельности снизился до 2% из-за снижения прибыли до налогообложения. Несмотря на это, коэффициент рентабельности находится в пределах оптимальных значений, что свидетельствует об эффективности использования собственного капитала организации.</w:t>
      </w:r>
    </w:p>
    <w:p w:rsidR="00D61FE8" w:rsidRPr="00433A01" w:rsidRDefault="00D61FE8" w:rsidP="00770A48">
      <w:pPr>
        <w:pStyle w:val="a4"/>
        <w:numPr>
          <w:ilvl w:val="0"/>
          <w:numId w:val="13"/>
        </w:numPr>
        <w:spacing w:after="200" w:line="276" w:lineRule="auto"/>
        <w:jc w:val="left"/>
        <w:rPr>
          <w:rFonts w:eastAsia="Times New Roman" w:cs="Times New Roman"/>
          <w:bCs/>
          <w:color w:val="000000"/>
          <w:szCs w:val="28"/>
          <w:lang w:val="en-US" w:eastAsia="ru-RU"/>
        </w:rPr>
      </w:pPr>
      <w:r w:rsidRPr="00433A01">
        <w:rPr>
          <w:rFonts w:eastAsia="Times New Roman" w:cs="Times New Roman"/>
          <w:bCs/>
          <w:color w:val="000000"/>
          <w:szCs w:val="28"/>
          <w:lang w:eastAsia="ru-RU"/>
        </w:rPr>
        <w:t>Показатели убыточности страховых операций</w:t>
      </w:r>
    </w:p>
    <w:p w:rsidR="00D61FE8" w:rsidRPr="003A6216" w:rsidRDefault="00D61FE8" w:rsidP="00D61FE8">
      <w:pPr>
        <w:pStyle w:val="a4"/>
        <w:numPr>
          <w:ilvl w:val="0"/>
          <w:numId w:val="3"/>
        </w:numPr>
        <w:jc w:val="left"/>
        <w:rPr>
          <w:rFonts w:eastAsia="Times New Roman" w:cs="Times New Roman"/>
          <w:bCs/>
          <w:i/>
          <w:color w:val="000000"/>
          <w:szCs w:val="28"/>
          <w:lang w:eastAsia="ru-RU"/>
        </w:rPr>
      </w:pPr>
      <w:r w:rsidRPr="003A6216">
        <w:rPr>
          <w:rFonts w:eastAsia="Times New Roman" w:cs="Times New Roman"/>
          <w:bCs/>
          <w:i/>
          <w:color w:val="000000"/>
          <w:szCs w:val="28"/>
          <w:lang w:eastAsia="ru-RU"/>
        </w:rPr>
        <w:t>Показатель уровня выплат</w:t>
      </w:r>
      <w:r>
        <w:rPr>
          <w:rFonts w:eastAsia="Times New Roman" w:cs="Times New Roman"/>
          <w:bCs/>
          <w:i/>
          <w:color w:val="000000"/>
          <w:szCs w:val="28"/>
          <w:lang w:eastAsia="ru-RU"/>
        </w:rPr>
        <w:t>, по видам страхования, кроме страхования жизни</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343"/>
        <w:gridCol w:w="7013"/>
      </w:tblGrid>
      <w:tr w:rsidR="00D61FE8" w:rsidRPr="00E4441C" w:rsidTr="00D61FE8">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D61FE8" w:rsidRPr="00E4441C" w:rsidRDefault="00D61FE8" w:rsidP="00D61FE8">
            <w:pPr>
              <w:spacing w:line="240" w:lineRule="auto"/>
              <w:jc w:val="left"/>
              <w:rPr>
                <w:rFonts w:eastAsia="Times New Roman" w:cs="Times New Roman"/>
                <w:b/>
                <w:bCs/>
                <w:sz w:val="24"/>
                <w:szCs w:val="24"/>
                <w:lang w:eastAsia="ru-RU"/>
              </w:rPr>
            </w:pPr>
            <w:r w:rsidRPr="00E4441C">
              <w:rPr>
                <w:rFonts w:eastAsia="Times New Roman" w:cs="Times New Roman"/>
                <w:b/>
                <w:bCs/>
                <w:sz w:val="24"/>
                <w:szCs w:val="24"/>
                <w:lang w:eastAsia="ru-RU"/>
              </w:rPr>
              <w:t>Формула Расчета</w:t>
            </w:r>
          </w:p>
        </w:tc>
        <w:tc>
          <w:tcPr>
            <w:tcW w:w="7013" w:type="dxa"/>
            <w:tcBorders>
              <w:top w:val="single" w:sz="4" w:space="0" w:color="auto"/>
              <w:left w:val="single" w:sz="4" w:space="0" w:color="auto"/>
              <w:bottom w:val="single" w:sz="4" w:space="0" w:color="auto"/>
              <w:right w:val="single" w:sz="4" w:space="0" w:color="auto"/>
            </w:tcBorders>
            <w:shd w:val="clear" w:color="auto" w:fill="auto"/>
          </w:tcPr>
          <w:p w:rsidR="00D61FE8" w:rsidRPr="00E4441C" w:rsidRDefault="00D61FE8" w:rsidP="00D61FE8">
            <w:pPr>
              <w:spacing w:line="240" w:lineRule="auto"/>
              <w:jc w:val="center"/>
              <w:rPr>
                <w:rFonts w:eastAsia="Times New Roman" w:cs="Times New Roman"/>
                <w:sz w:val="20"/>
                <w:szCs w:val="20"/>
                <w:lang w:eastAsia="ru-RU"/>
              </w:rPr>
            </w:pPr>
            <w:r w:rsidRPr="00E4441C">
              <w:rPr>
                <w:rFonts w:eastAsia="Times New Roman" w:cs="Times New Roman"/>
                <w:sz w:val="20"/>
                <w:szCs w:val="20"/>
                <w:lang w:eastAsia="ru-RU"/>
              </w:rPr>
              <w:t>Выплаты по договорам страхования всего кроме жизни (ф.2, стр. 111)</w:t>
            </w:r>
          </w:p>
          <w:p w:rsidR="00D61FE8" w:rsidRPr="00E4441C" w:rsidRDefault="00D61FE8" w:rsidP="00D61FE8">
            <w:pPr>
              <w:spacing w:line="240" w:lineRule="auto"/>
              <w:jc w:val="left"/>
              <w:rPr>
                <w:rFonts w:eastAsia="Times New Roman" w:cs="Times New Roman"/>
                <w:sz w:val="20"/>
                <w:szCs w:val="20"/>
                <w:lang w:eastAsia="ru-RU"/>
              </w:rPr>
            </w:pPr>
            <w:r w:rsidRPr="00E4441C">
              <w:rPr>
                <w:rFonts w:eastAsia="Times New Roman" w:cs="Times New Roman"/>
                <w:sz w:val="20"/>
                <w:szCs w:val="20"/>
                <w:lang w:eastAsia="ru-RU"/>
              </w:rPr>
              <w:t>=</w:t>
            </w:r>
            <w:r>
              <w:rPr>
                <w:rFonts w:eastAsia="Times New Roman" w:cs="Times New Roman"/>
                <w:sz w:val="20"/>
                <w:szCs w:val="20"/>
                <w:lang w:eastAsia="ru-RU"/>
              </w:rPr>
              <w:t xml:space="preserve">       </w:t>
            </w:r>
            <w:r w:rsidRPr="00E4441C">
              <w:rPr>
                <w:rFonts w:eastAsia="Times New Roman" w:cs="Times New Roman"/>
                <w:sz w:val="20"/>
                <w:szCs w:val="20"/>
                <w:lang w:eastAsia="ru-RU"/>
              </w:rPr>
              <w:t>----------------------------------------------------------------------------------------</w:t>
            </w:r>
          </w:p>
          <w:p w:rsidR="00D61FE8" w:rsidRPr="00E4441C" w:rsidRDefault="00D61FE8" w:rsidP="00D61FE8">
            <w:pPr>
              <w:spacing w:line="240" w:lineRule="auto"/>
              <w:jc w:val="center"/>
              <w:rPr>
                <w:rFonts w:eastAsia="Times New Roman" w:cs="Times New Roman"/>
                <w:sz w:val="20"/>
                <w:szCs w:val="20"/>
                <w:lang w:eastAsia="ru-RU"/>
              </w:rPr>
            </w:pPr>
            <w:r w:rsidRPr="00E4441C">
              <w:rPr>
                <w:rFonts w:eastAsia="Times New Roman" w:cs="Times New Roman"/>
                <w:sz w:val="20"/>
                <w:szCs w:val="20"/>
                <w:lang w:eastAsia="ru-RU"/>
              </w:rPr>
              <w:t>Страховые премии всего кроме жизни (ф.2 стр. 081)</w:t>
            </w:r>
          </w:p>
        </w:tc>
      </w:tr>
    </w:tbl>
    <w:p w:rsidR="00D61FE8" w:rsidRDefault="00D61FE8" w:rsidP="00D61FE8">
      <w:pPr>
        <w:spacing w:line="240" w:lineRule="auto"/>
        <w:jc w:val="left"/>
        <w:rPr>
          <w:rFonts w:eastAsia="Times New Roman" w:cs="Times New Roman"/>
          <w:bCs/>
          <w:color w:val="000000"/>
          <w:szCs w:val="28"/>
          <w:lang w:eastAsia="ru-RU"/>
        </w:rPr>
      </w:pPr>
    </w:p>
    <w:tbl>
      <w:tblPr>
        <w:tblStyle w:val="a9"/>
        <w:tblW w:w="9356" w:type="dxa"/>
        <w:tblInd w:w="108" w:type="dxa"/>
        <w:tblLook w:val="04A0"/>
      </w:tblPr>
      <w:tblGrid>
        <w:gridCol w:w="2583"/>
        <w:gridCol w:w="4093"/>
        <w:gridCol w:w="2680"/>
      </w:tblGrid>
      <w:tr w:rsidR="00D61FE8" w:rsidRPr="007031EF" w:rsidTr="00D61FE8">
        <w:trPr>
          <w:trHeight w:val="585"/>
        </w:trPr>
        <w:tc>
          <w:tcPr>
            <w:tcW w:w="258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409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rPr>
          <w:trHeight w:val="861"/>
        </w:trPr>
        <w:tc>
          <w:tcPr>
            <w:tcW w:w="2583" w:type="dxa"/>
            <w:vMerge w:val="restart"/>
            <w:hideMark/>
          </w:tcPr>
          <w:p w:rsidR="00D61FE8" w:rsidRPr="003A6216" w:rsidRDefault="00D61FE8" w:rsidP="00D61FE8">
            <w:pPr>
              <w:spacing w:line="240" w:lineRule="auto"/>
              <w:jc w:val="center"/>
              <w:rPr>
                <w:rFonts w:eastAsia="Times New Roman" w:cs="Times New Roman"/>
                <w:sz w:val="24"/>
                <w:szCs w:val="24"/>
                <w:lang w:eastAsia="ru-RU"/>
              </w:rPr>
            </w:pPr>
            <w:r>
              <w:rPr>
                <w:rFonts w:eastAsia="Times New Roman" w:cs="Times New Roman"/>
                <w:bCs/>
                <w:sz w:val="24"/>
                <w:szCs w:val="24"/>
                <w:lang w:eastAsia="ru-RU"/>
              </w:rPr>
              <w:t>Показатель уровня выплат</w:t>
            </w:r>
            <w:r w:rsidRPr="003A6216">
              <w:rPr>
                <w:rFonts w:eastAsia="Times New Roman" w:cs="Times New Roman"/>
                <w:bCs/>
                <w:sz w:val="24"/>
                <w:szCs w:val="24"/>
                <w:lang w:eastAsia="ru-RU"/>
              </w:rPr>
              <w:t>, по видам страхования, кроме страх. жизни</w:t>
            </w:r>
          </w:p>
        </w:tc>
        <w:tc>
          <w:tcPr>
            <w:tcW w:w="409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85%&lt;</w:t>
            </w:r>
            <w:r>
              <w:rPr>
                <w:rFonts w:eastAsia="Times New Roman" w:cs="Times New Roman"/>
                <w:sz w:val="24"/>
                <w:szCs w:val="24"/>
                <w:lang w:val="en-US" w:eastAsia="ru-RU"/>
              </w:rPr>
              <w:t xml:space="preserve"> </w:t>
            </w:r>
            <w:r w:rsidRPr="003A6216">
              <w:rPr>
                <w:rFonts w:eastAsia="Times New Roman" w:cs="Times New Roman"/>
                <w:b/>
                <w:sz w:val="24"/>
                <w:szCs w:val="24"/>
                <w:lang w:val="en-US"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w:t>
            </w:r>
          </w:p>
        </w:tc>
      </w:tr>
      <w:tr w:rsidR="00D61FE8" w:rsidRPr="007031EF" w:rsidTr="00D61FE8">
        <w:trPr>
          <w:trHeight w:val="153"/>
        </w:trPr>
        <w:tc>
          <w:tcPr>
            <w:tcW w:w="0" w:type="auto"/>
            <w:vMerge/>
            <w:hideMark/>
          </w:tcPr>
          <w:p w:rsidR="00D61FE8" w:rsidRPr="007031EF" w:rsidRDefault="00D61FE8" w:rsidP="00D61FE8">
            <w:pPr>
              <w:spacing w:line="240" w:lineRule="auto"/>
              <w:jc w:val="center"/>
              <w:rPr>
                <w:rFonts w:eastAsia="Times New Roman" w:cs="Times New Roman"/>
                <w:sz w:val="24"/>
                <w:szCs w:val="24"/>
                <w:lang w:eastAsia="ru-RU"/>
              </w:rPr>
            </w:pPr>
          </w:p>
        </w:tc>
        <w:tc>
          <w:tcPr>
            <w:tcW w:w="409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40%&lt;</w:t>
            </w:r>
            <w:r w:rsidRPr="003A6216">
              <w:rPr>
                <w:rFonts w:eastAsia="Times New Roman" w:cs="Times New Roman"/>
                <w:sz w:val="24"/>
                <w:szCs w:val="24"/>
                <w:lang w:eastAsia="ru-RU"/>
              </w:rPr>
              <w:t xml:space="preserve"> </w:t>
            </w:r>
            <w:r w:rsidRPr="003A6216">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&lt;=85%</w:t>
            </w:r>
          </w:p>
        </w:tc>
      </w:tr>
      <w:tr w:rsidR="00D61FE8" w:rsidRPr="007031EF" w:rsidTr="00D61FE8">
        <w:trPr>
          <w:trHeight w:val="153"/>
        </w:trPr>
        <w:tc>
          <w:tcPr>
            <w:tcW w:w="0" w:type="auto"/>
            <w:vMerge/>
            <w:hideMark/>
          </w:tcPr>
          <w:p w:rsidR="00D61FE8" w:rsidRPr="007031EF" w:rsidRDefault="00D61FE8" w:rsidP="00D61FE8">
            <w:pPr>
              <w:spacing w:line="240" w:lineRule="auto"/>
              <w:jc w:val="center"/>
              <w:rPr>
                <w:rFonts w:eastAsia="Times New Roman" w:cs="Times New Roman"/>
                <w:sz w:val="24"/>
                <w:szCs w:val="24"/>
                <w:lang w:eastAsia="ru-RU"/>
              </w:rPr>
            </w:pPr>
          </w:p>
        </w:tc>
        <w:tc>
          <w:tcPr>
            <w:tcW w:w="409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val="en-US" w:eastAsia="ru-RU"/>
              </w:rPr>
              <w:t xml:space="preserve"> </w:t>
            </w:r>
            <w:r w:rsidRPr="003A6216">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&lt;=40%</w:t>
            </w:r>
          </w:p>
        </w:tc>
      </w:tr>
      <w:tr w:rsidR="00D61FE8" w:rsidRPr="007031EF" w:rsidTr="00D61FE8">
        <w:trPr>
          <w:trHeight w:val="153"/>
        </w:trPr>
        <w:tc>
          <w:tcPr>
            <w:tcW w:w="0" w:type="auto"/>
            <w:vMerge/>
            <w:hideMark/>
          </w:tcPr>
          <w:p w:rsidR="00D61FE8" w:rsidRPr="007031EF" w:rsidRDefault="00D61FE8" w:rsidP="00D61FE8">
            <w:pPr>
              <w:spacing w:line="240" w:lineRule="auto"/>
              <w:jc w:val="center"/>
              <w:rPr>
                <w:rFonts w:eastAsia="Times New Roman" w:cs="Times New Roman"/>
                <w:sz w:val="24"/>
                <w:szCs w:val="24"/>
                <w:lang w:eastAsia="ru-RU"/>
              </w:rPr>
            </w:pPr>
          </w:p>
        </w:tc>
        <w:tc>
          <w:tcPr>
            <w:tcW w:w="4093" w:type="dxa"/>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0%&lt;=</w:t>
            </w:r>
            <w:r>
              <w:rPr>
                <w:rFonts w:eastAsia="Times New Roman" w:cs="Times New Roman"/>
                <w:sz w:val="24"/>
                <w:szCs w:val="24"/>
                <w:lang w:val="en-US" w:eastAsia="ru-RU"/>
              </w:rPr>
              <w:t xml:space="preserve"> </w:t>
            </w:r>
            <w:r w:rsidRPr="003A6216">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&lt;5%</w:t>
            </w:r>
          </w:p>
        </w:tc>
      </w:tr>
      <w:tr w:rsidR="00D61FE8" w:rsidRPr="007031EF" w:rsidTr="00D61FE8">
        <w:trPr>
          <w:trHeight w:val="153"/>
        </w:trPr>
        <w:tc>
          <w:tcPr>
            <w:tcW w:w="0" w:type="auto"/>
            <w:vMerge/>
            <w:hideMark/>
          </w:tcPr>
          <w:p w:rsidR="00D61FE8" w:rsidRPr="007031EF" w:rsidRDefault="00D61FE8" w:rsidP="00D61FE8">
            <w:pPr>
              <w:spacing w:line="240" w:lineRule="auto"/>
              <w:jc w:val="center"/>
              <w:rPr>
                <w:rFonts w:eastAsia="Times New Roman" w:cs="Times New Roman"/>
                <w:sz w:val="24"/>
                <w:szCs w:val="24"/>
                <w:lang w:eastAsia="ru-RU"/>
              </w:rPr>
            </w:pPr>
          </w:p>
        </w:tc>
        <w:tc>
          <w:tcPr>
            <w:tcW w:w="4093"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680" w:type="dxa"/>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-∞%&lt;=</w:t>
            </w:r>
            <w:r>
              <w:rPr>
                <w:rFonts w:eastAsia="Times New Roman" w:cs="Times New Roman"/>
                <w:sz w:val="24"/>
                <w:szCs w:val="24"/>
                <w:lang w:val="en-US" w:eastAsia="ru-RU"/>
              </w:rPr>
              <w:t xml:space="preserve"> </w:t>
            </w:r>
            <w:r w:rsidRPr="003A6216">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&lt;0%</w:t>
            </w:r>
          </w:p>
        </w:tc>
      </w:tr>
    </w:tbl>
    <w:p w:rsidR="00D61FE8" w:rsidRDefault="00D61FE8" w:rsidP="00D61FE8">
      <w:pPr>
        <w:spacing w:line="240" w:lineRule="auto"/>
        <w:jc w:val="left"/>
        <w:rPr>
          <w:rFonts w:eastAsia="Times New Roman" w:cs="Times New Roman"/>
          <w:bCs/>
          <w:color w:val="000000"/>
          <w:szCs w:val="28"/>
          <w:lang w:eastAsia="ru-RU"/>
        </w:rPr>
      </w:pPr>
    </w:p>
    <w:p w:rsidR="00D61FE8" w:rsidRDefault="00D61FE8" w:rsidP="00D61FE8">
      <w:pPr>
        <w:spacing w:line="240" w:lineRule="auto"/>
        <w:jc w:val="left"/>
        <w:rPr>
          <w:rFonts w:eastAsia="Times New Roman" w:cs="Times New Roman"/>
          <w:bCs/>
          <w:color w:val="000000"/>
          <w:szCs w:val="28"/>
          <w:lang w:eastAsia="ru-RU"/>
        </w:rPr>
      </w:pPr>
    </w:p>
    <w:p w:rsidR="00195298" w:rsidRDefault="00195298" w:rsidP="00D61FE8">
      <w:pPr>
        <w:spacing w:line="240" w:lineRule="auto"/>
        <w:jc w:val="left"/>
        <w:rPr>
          <w:rFonts w:eastAsia="Times New Roman" w:cs="Times New Roman"/>
          <w:bCs/>
          <w:color w:val="000000"/>
          <w:szCs w:val="28"/>
          <w:lang w:eastAsia="ru-RU"/>
        </w:rPr>
      </w:pPr>
    </w:p>
    <w:p w:rsidR="00195298" w:rsidRDefault="00195298" w:rsidP="00D61FE8">
      <w:pPr>
        <w:spacing w:line="240" w:lineRule="auto"/>
        <w:jc w:val="left"/>
        <w:rPr>
          <w:rFonts w:eastAsia="Times New Roman" w:cs="Times New Roman"/>
          <w:bCs/>
          <w:color w:val="000000"/>
          <w:szCs w:val="28"/>
          <w:lang w:eastAsia="ru-RU"/>
        </w:rPr>
      </w:pPr>
    </w:p>
    <w:p w:rsidR="00195298" w:rsidRDefault="00195298" w:rsidP="00D61FE8">
      <w:pPr>
        <w:spacing w:line="240" w:lineRule="auto"/>
        <w:jc w:val="left"/>
        <w:rPr>
          <w:rFonts w:eastAsia="Times New Roman" w:cs="Times New Roman"/>
          <w:bCs/>
          <w:color w:val="000000"/>
          <w:szCs w:val="28"/>
          <w:lang w:eastAsia="ru-RU"/>
        </w:rPr>
      </w:pPr>
    </w:p>
    <w:p w:rsidR="00195298" w:rsidRDefault="00195298" w:rsidP="00D61FE8">
      <w:pPr>
        <w:spacing w:line="240" w:lineRule="auto"/>
        <w:jc w:val="left"/>
        <w:rPr>
          <w:rFonts w:eastAsia="Times New Roman" w:cs="Times New Roman"/>
          <w:bCs/>
          <w:color w:val="000000"/>
          <w:szCs w:val="28"/>
          <w:lang w:eastAsia="ru-RU"/>
        </w:rPr>
      </w:pPr>
    </w:p>
    <w:tbl>
      <w:tblPr>
        <w:tblStyle w:val="a9"/>
        <w:tblW w:w="9356" w:type="dxa"/>
        <w:tblInd w:w="108" w:type="dxa"/>
        <w:tblLook w:val="04A0"/>
      </w:tblPr>
      <w:tblGrid>
        <w:gridCol w:w="3246"/>
        <w:gridCol w:w="1290"/>
        <w:gridCol w:w="1242"/>
        <w:gridCol w:w="1166"/>
        <w:gridCol w:w="1267"/>
        <w:gridCol w:w="1145"/>
      </w:tblGrid>
      <w:tr w:rsidR="00D61FE8" w:rsidRPr="008A6504" w:rsidTr="00D61FE8">
        <w:trPr>
          <w:trHeight w:val="306"/>
        </w:trPr>
        <w:tc>
          <w:tcPr>
            <w:tcW w:w="324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290"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242"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16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267"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145"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1224"/>
        </w:trPr>
        <w:tc>
          <w:tcPr>
            <w:tcW w:w="3246"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Показатель уровня выплат, по видам страхования, кроме страхования жизни</w:t>
            </w:r>
          </w:p>
        </w:tc>
        <w:tc>
          <w:tcPr>
            <w:tcW w:w="1290" w:type="dxa"/>
            <w:vAlign w:val="center"/>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28,62%</w:t>
            </w:r>
          </w:p>
        </w:tc>
        <w:tc>
          <w:tcPr>
            <w:tcW w:w="1242"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19,07%</w:t>
            </w:r>
          </w:p>
        </w:tc>
        <w:tc>
          <w:tcPr>
            <w:tcW w:w="1166"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18,32%</w:t>
            </w:r>
          </w:p>
        </w:tc>
        <w:tc>
          <w:tcPr>
            <w:tcW w:w="1267"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21,54%</w:t>
            </w:r>
          </w:p>
        </w:tc>
        <w:tc>
          <w:tcPr>
            <w:tcW w:w="1145" w:type="dxa"/>
            <w:noWrap/>
            <w:vAlign w:val="center"/>
            <w:hideMark/>
          </w:tcPr>
          <w:p w:rsidR="00D61FE8" w:rsidRPr="008A6504" w:rsidRDefault="00D61FE8" w:rsidP="00D61FE8">
            <w:pPr>
              <w:spacing w:line="240" w:lineRule="auto"/>
              <w:jc w:val="center"/>
              <w:rPr>
                <w:rFonts w:eastAsia="Times New Roman" w:cs="Times New Roman"/>
                <w:sz w:val="22"/>
                <w:lang w:eastAsia="ru-RU"/>
              </w:rPr>
            </w:pPr>
            <w:r w:rsidRPr="008A6504">
              <w:rPr>
                <w:rFonts w:eastAsia="Times New Roman" w:cs="Times New Roman"/>
                <w:sz w:val="22"/>
                <w:lang w:eastAsia="ru-RU"/>
              </w:rPr>
              <w:t>15,72%</w:t>
            </w:r>
          </w:p>
        </w:tc>
      </w:tr>
    </w:tbl>
    <w:p w:rsidR="00D61FE8" w:rsidRDefault="00D61FE8" w:rsidP="00D61FE8">
      <w:pPr>
        <w:spacing w:line="240" w:lineRule="auto"/>
        <w:jc w:val="left"/>
        <w:rPr>
          <w:rFonts w:eastAsia="Times New Roman" w:cs="Times New Roman"/>
          <w:bCs/>
          <w:color w:val="000000"/>
          <w:szCs w:val="28"/>
          <w:lang w:eastAsia="ru-RU"/>
        </w:rPr>
      </w:pPr>
    </w:p>
    <w:p w:rsidR="00D61FE8" w:rsidRDefault="00D61FE8" w:rsidP="00D61FE8">
      <w:pPr>
        <w:ind w:firstLine="851"/>
        <w:rPr>
          <w:rFonts w:eastAsia="Times New Roman" w:cs="Times New Roman"/>
          <w:bCs/>
          <w:color w:val="000000"/>
          <w:szCs w:val="28"/>
          <w:lang w:eastAsia="ru-RU"/>
        </w:rPr>
      </w:pPr>
      <w:r>
        <w:rPr>
          <w:rFonts w:eastAsia="Times New Roman" w:cs="Times New Roman"/>
          <w:bCs/>
          <w:color w:val="000000"/>
          <w:szCs w:val="28"/>
          <w:lang w:eastAsia="ru-RU"/>
        </w:rPr>
        <w:t xml:space="preserve">На протяжении пяти лет показатель имеет оптимальное значение. Даже в период финансово-экономического кризиса значение коэффициента было около 16% (в пределах нормы). Это говорит </w:t>
      </w:r>
      <w:r w:rsidRPr="003A6216">
        <w:rPr>
          <w:lang w:eastAsia="ru-RU"/>
        </w:rPr>
        <w:t xml:space="preserve">о том, что </w:t>
      </w:r>
      <w:r>
        <w:rPr>
          <w:lang w:eastAsia="ru-RU"/>
        </w:rPr>
        <w:t>с</w:t>
      </w:r>
      <w:r w:rsidRPr="003A6216">
        <w:rPr>
          <w:lang w:eastAsia="ru-RU"/>
        </w:rPr>
        <w:t xml:space="preserve">траховая компания </w:t>
      </w:r>
      <w:r>
        <w:rPr>
          <w:lang w:eastAsia="ru-RU"/>
        </w:rPr>
        <w:t xml:space="preserve">старается </w:t>
      </w:r>
      <w:r w:rsidRPr="003A6216">
        <w:rPr>
          <w:lang w:eastAsia="ru-RU"/>
        </w:rPr>
        <w:t xml:space="preserve">выплачивать страховое возмещение, и, с точки зрения клиента </w:t>
      </w:r>
      <w:r>
        <w:rPr>
          <w:lang w:eastAsia="ru-RU"/>
        </w:rPr>
        <w:t>с</w:t>
      </w:r>
      <w:r w:rsidRPr="003A6216">
        <w:rPr>
          <w:lang w:eastAsia="ru-RU"/>
        </w:rPr>
        <w:t>траховой компании, данный факт может быть признан положительным.</w:t>
      </w:r>
    </w:p>
    <w:p w:rsidR="00D61FE8" w:rsidRPr="00D66172" w:rsidRDefault="00D61FE8" w:rsidP="00D61FE8">
      <w:pPr>
        <w:pStyle w:val="a4"/>
        <w:numPr>
          <w:ilvl w:val="0"/>
          <w:numId w:val="3"/>
        </w:numPr>
        <w:jc w:val="left"/>
        <w:rPr>
          <w:rFonts w:eastAsia="Times New Roman" w:cs="Times New Roman"/>
          <w:bCs/>
          <w:i/>
          <w:color w:val="000000"/>
          <w:szCs w:val="28"/>
          <w:lang w:eastAsia="ru-RU"/>
        </w:rPr>
      </w:pPr>
      <w:r w:rsidRPr="003A6216">
        <w:rPr>
          <w:rFonts w:eastAsia="Times New Roman" w:cs="Times New Roman"/>
          <w:bCs/>
          <w:i/>
          <w:color w:val="000000"/>
          <w:szCs w:val="28"/>
          <w:lang w:eastAsia="ru-RU"/>
        </w:rPr>
        <w:t>Показатель убыточности - нетто, кроме страхования жизни</w:t>
      </w:r>
    </w:p>
    <w:tbl>
      <w:tblPr>
        <w:tblW w:w="0" w:type="auto"/>
        <w:tblInd w:w="108" w:type="dxa"/>
        <w:tblCellMar>
          <w:left w:w="0" w:type="dxa"/>
          <w:right w:w="0" w:type="dxa"/>
        </w:tblCellMar>
        <w:tblLook w:val="04A0"/>
      </w:tblPr>
      <w:tblGrid>
        <w:gridCol w:w="1930"/>
        <w:gridCol w:w="522"/>
        <w:gridCol w:w="2522"/>
        <w:gridCol w:w="2225"/>
        <w:gridCol w:w="2157"/>
      </w:tblGrid>
      <w:tr w:rsidR="00D61FE8" w:rsidRPr="007031EF" w:rsidTr="00D61FE8">
        <w:tc>
          <w:tcPr>
            <w:tcW w:w="2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90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Выплаты по договорам страхования – нетто перестрах. (ф.2, стр. 110)</w:t>
            </w:r>
          </w:p>
          <w:p w:rsidR="00D61FE8" w:rsidRPr="0003216A"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0"/>
                <w:szCs w:val="20"/>
                <w:lang w:eastAsia="ru-RU"/>
              </w:rPr>
              <w:t>Заработанная премия –нетто перестрахование*</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outlineLvl w:val="5"/>
              <w:rPr>
                <w:rFonts w:eastAsia="Times New Roman" w:cs="Times New Roman"/>
                <w:color w:val="000000"/>
                <w:sz w:val="20"/>
                <w:szCs w:val="20"/>
                <w:u w:val="single"/>
                <w:lang w:eastAsia="ru-RU"/>
              </w:rPr>
            </w:pPr>
            <w:r w:rsidRPr="007031EF">
              <w:rPr>
                <w:rFonts w:eastAsia="Times New Roman" w:cs="Times New Roman"/>
                <w:color w:val="000000"/>
                <w:sz w:val="20"/>
                <w:szCs w:val="20"/>
                <w:u w:val="single"/>
                <w:lang w:eastAsia="ru-RU"/>
              </w:rPr>
              <w:t>*Заработанная премия –нетто перестрахование=</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Страховые премии –нетто перестрах. за отчетный период (ф.2 стр. 080)</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 Резерв незаработанной премии-нетто перестрахование</w:t>
            </w:r>
            <w:r w:rsidRPr="007031EF">
              <w:rPr>
                <w:rFonts w:eastAsia="Times New Roman" w:cs="Times New Roman"/>
                <w:sz w:val="20"/>
                <w:lang w:eastAsia="ru-RU"/>
              </w:rPr>
              <w:t> </w:t>
            </w:r>
            <w:r w:rsidRPr="007031EF">
              <w:rPr>
                <w:rFonts w:eastAsia="Times New Roman" w:cs="Times New Roman"/>
                <w:i/>
                <w:iCs/>
                <w:sz w:val="20"/>
                <w:szCs w:val="20"/>
                <w:lang w:eastAsia="ru-RU"/>
              </w:rPr>
              <w:t>на начало отчетного периода</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3) - Резерв незаработанной премии-нетто</w:t>
            </w:r>
            <w:r w:rsidRPr="007031EF">
              <w:rPr>
                <w:rFonts w:eastAsia="Times New Roman" w:cs="Times New Roman"/>
                <w:sz w:val="20"/>
                <w:lang w:eastAsia="ru-RU"/>
              </w:rPr>
              <w:t> </w:t>
            </w:r>
            <w:r w:rsidRPr="007031EF">
              <w:rPr>
                <w:rFonts w:eastAsia="Times New Roman" w:cs="Times New Roman"/>
                <w:i/>
                <w:iCs/>
                <w:sz w:val="20"/>
                <w:szCs w:val="20"/>
                <w:lang w:eastAsia="ru-RU"/>
              </w:rPr>
              <w:t>перестрахование на конец отчетного периода</w:t>
            </w:r>
            <w:r w:rsidRPr="007031EF">
              <w:rPr>
                <w:rFonts w:eastAsia="Times New Roman" w:cs="Times New Roman"/>
                <w:sz w:val="20"/>
                <w:szCs w:val="20"/>
                <w:lang w:eastAsia="ru-RU"/>
              </w:rPr>
              <w:t>**</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 </w:t>
            </w:r>
          </w:p>
          <w:p w:rsidR="00D61FE8" w:rsidRPr="007031EF" w:rsidRDefault="00D61FE8" w:rsidP="00D61FE8">
            <w:pPr>
              <w:spacing w:line="240" w:lineRule="auto"/>
              <w:jc w:val="left"/>
              <w:outlineLvl w:val="4"/>
              <w:rPr>
                <w:rFonts w:eastAsia="Times New Roman" w:cs="Times New Roman"/>
                <w:i/>
                <w:iCs/>
                <w:color w:val="000000"/>
                <w:sz w:val="20"/>
                <w:szCs w:val="20"/>
                <w:u w:val="single"/>
                <w:lang w:eastAsia="ru-RU"/>
              </w:rPr>
            </w:pPr>
            <w:r w:rsidRPr="007031EF">
              <w:rPr>
                <w:rFonts w:eastAsia="Times New Roman" w:cs="Times New Roman"/>
                <w:color w:val="000000"/>
                <w:sz w:val="20"/>
                <w:szCs w:val="20"/>
                <w:u w:val="single"/>
                <w:lang w:eastAsia="ru-RU"/>
              </w:rPr>
              <w:t> **Резерв незаработанной премии – нетто перестрахование =</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1) Резерв незаработанной премии (ф. 1 стр. 520)</w:t>
            </w:r>
          </w:p>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sz w:val="20"/>
                <w:szCs w:val="20"/>
                <w:lang w:eastAsia="ru-RU"/>
              </w:rPr>
              <w:t>2)- Доля перестраховщиков в резерве незаработанной премии (ф.1 стр.162)</w:t>
            </w:r>
          </w:p>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 </w:t>
            </w:r>
          </w:p>
        </w:tc>
      </w:tr>
      <w:tr w:rsidR="00D61FE8" w:rsidRPr="007031EF" w:rsidTr="00D61FE8">
        <w:trPr>
          <w:gridAfter w:val="1"/>
          <w:wAfter w:w="2157" w:type="dxa"/>
        </w:trPr>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c>
          <w:tcPr>
            <w:tcW w:w="304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c>
          <w:tcPr>
            <w:tcW w:w="22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r>
    </w:tbl>
    <w:p w:rsidR="00D61FE8" w:rsidRDefault="00D61FE8" w:rsidP="00D61FE8">
      <w:pPr>
        <w:spacing w:line="240" w:lineRule="auto"/>
        <w:jc w:val="left"/>
        <w:rPr>
          <w:rFonts w:eastAsia="Times New Roman" w:cs="Times New Roman"/>
          <w:bCs/>
          <w:color w:val="000000"/>
          <w:szCs w:val="28"/>
          <w:lang w:eastAsia="ru-RU"/>
        </w:rPr>
      </w:pPr>
    </w:p>
    <w:tbl>
      <w:tblPr>
        <w:tblW w:w="0" w:type="auto"/>
        <w:tblInd w:w="108" w:type="dxa"/>
        <w:tblCellMar>
          <w:left w:w="0" w:type="dxa"/>
          <w:right w:w="0" w:type="dxa"/>
        </w:tblCellMar>
        <w:tblLook w:val="04A0"/>
      </w:tblPr>
      <w:tblGrid>
        <w:gridCol w:w="1930"/>
        <w:gridCol w:w="3044"/>
        <w:gridCol w:w="2225"/>
      </w:tblGrid>
      <w:tr w:rsidR="00D61FE8" w:rsidRPr="007031EF" w:rsidTr="00D61FE8">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D66172" w:rsidRDefault="00D61FE8" w:rsidP="00D61FE8">
            <w:pPr>
              <w:spacing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Показатель убыточности – Нетто</w:t>
            </w:r>
            <w:r w:rsidRPr="00D66172">
              <w:rPr>
                <w:rFonts w:eastAsia="Times New Roman" w:cs="Times New Roman"/>
                <w:bCs/>
                <w:color w:val="000000"/>
                <w:sz w:val="24"/>
                <w:szCs w:val="24"/>
                <w:lang w:eastAsia="ru-RU"/>
              </w:rPr>
              <w:t>, кроме страхования жизни</w:t>
            </w: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85%&lt;</w:t>
            </w:r>
            <w:r>
              <w:rPr>
                <w:rFonts w:eastAsia="Times New Roman" w:cs="Times New Roman"/>
                <w:sz w:val="24"/>
                <w:szCs w:val="24"/>
                <w:lang w:eastAsia="ru-RU"/>
              </w:rPr>
              <w:t xml:space="preserve"> </w:t>
            </w:r>
            <w:r w:rsidRPr="000E5A5E">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40%&lt;</w:t>
            </w:r>
            <w:r>
              <w:rPr>
                <w:rFonts w:eastAsia="Times New Roman" w:cs="Times New Roman"/>
                <w:sz w:val="24"/>
                <w:szCs w:val="24"/>
                <w:lang w:eastAsia="ru-RU"/>
              </w:rPr>
              <w:t xml:space="preserve"> </w:t>
            </w:r>
            <w:r w:rsidRPr="000E5A5E">
              <w:rPr>
                <w:rFonts w:eastAsia="Times New Roman" w:cs="Times New Roman"/>
                <w:b/>
                <w:sz w:val="24"/>
                <w:szCs w:val="24"/>
                <w:lang w:eastAsia="ru-RU"/>
              </w:rPr>
              <w:t>k</w:t>
            </w:r>
            <w:r>
              <w:rPr>
                <w:rFonts w:eastAsia="Times New Roman" w:cs="Times New Roman"/>
                <w:b/>
                <w:sz w:val="24"/>
                <w:szCs w:val="24"/>
                <w:lang w:eastAsia="ru-RU"/>
              </w:rPr>
              <w:t xml:space="preserve"> </w:t>
            </w:r>
            <w:r w:rsidRPr="007031EF">
              <w:rPr>
                <w:rFonts w:eastAsia="Times New Roman" w:cs="Times New Roman"/>
                <w:sz w:val="24"/>
                <w:szCs w:val="24"/>
                <w:lang w:eastAsia="ru-RU"/>
              </w:rPr>
              <w:t>&lt;=85%</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eastAsia="ru-RU"/>
              </w:rPr>
              <w:t xml:space="preserve"> </w:t>
            </w:r>
            <w:r w:rsidRPr="000E5A5E">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&lt;=40%</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0%&lt;=</w:t>
            </w:r>
            <w:r>
              <w:rPr>
                <w:rFonts w:eastAsia="Times New Roman" w:cs="Times New Roman"/>
                <w:sz w:val="24"/>
                <w:szCs w:val="24"/>
                <w:lang w:eastAsia="ru-RU"/>
              </w:rPr>
              <w:t xml:space="preserve"> </w:t>
            </w:r>
            <w:r w:rsidRPr="000E5A5E">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&lt;5%</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-∞%&lt;=</w:t>
            </w:r>
            <w:r>
              <w:rPr>
                <w:rFonts w:eastAsia="Times New Roman" w:cs="Times New Roman"/>
                <w:sz w:val="24"/>
                <w:szCs w:val="24"/>
                <w:lang w:eastAsia="ru-RU"/>
              </w:rPr>
              <w:t xml:space="preserve"> </w:t>
            </w:r>
            <w:r w:rsidRPr="000E5A5E">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&lt;0%</w:t>
            </w:r>
          </w:p>
        </w:tc>
      </w:tr>
    </w:tbl>
    <w:p w:rsidR="00D61FE8" w:rsidRDefault="00D61FE8" w:rsidP="00D61FE8">
      <w:pPr>
        <w:spacing w:line="240" w:lineRule="auto"/>
        <w:jc w:val="left"/>
        <w:rPr>
          <w:rFonts w:eastAsia="Times New Roman" w:cs="Times New Roman"/>
          <w:bCs/>
          <w:color w:val="000000"/>
          <w:szCs w:val="28"/>
          <w:lang w:eastAsia="ru-RU"/>
        </w:rPr>
      </w:pPr>
    </w:p>
    <w:p w:rsidR="00D61FE8" w:rsidRDefault="00D61FE8" w:rsidP="00D61FE8">
      <w:pPr>
        <w:spacing w:line="240" w:lineRule="auto"/>
        <w:jc w:val="left"/>
        <w:rPr>
          <w:rFonts w:eastAsia="Times New Roman" w:cs="Times New Roman"/>
          <w:bCs/>
          <w:color w:val="000000"/>
          <w:szCs w:val="28"/>
          <w:lang w:eastAsia="ru-RU"/>
        </w:rPr>
      </w:pPr>
    </w:p>
    <w:p w:rsidR="00195298" w:rsidRDefault="00195298" w:rsidP="00D61FE8">
      <w:pPr>
        <w:spacing w:line="240" w:lineRule="auto"/>
        <w:jc w:val="left"/>
        <w:rPr>
          <w:rFonts w:eastAsia="Times New Roman" w:cs="Times New Roman"/>
          <w:bCs/>
          <w:color w:val="000000"/>
          <w:szCs w:val="28"/>
          <w:lang w:eastAsia="ru-RU"/>
        </w:rPr>
      </w:pPr>
    </w:p>
    <w:p w:rsidR="00195298" w:rsidRPr="00F86E4B" w:rsidRDefault="00195298" w:rsidP="00D61FE8">
      <w:pPr>
        <w:spacing w:line="240" w:lineRule="auto"/>
        <w:jc w:val="left"/>
        <w:rPr>
          <w:rFonts w:eastAsia="Times New Roman" w:cs="Times New Roman"/>
          <w:bCs/>
          <w:color w:val="000000"/>
          <w:szCs w:val="28"/>
          <w:lang w:eastAsia="ru-RU"/>
        </w:rPr>
      </w:pPr>
    </w:p>
    <w:tbl>
      <w:tblPr>
        <w:tblStyle w:val="a9"/>
        <w:tblW w:w="9356" w:type="dxa"/>
        <w:tblInd w:w="108" w:type="dxa"/>
        <w:tblLook w:val="04A0"/>
      </w:tblPr>
      <w:tblGrid>
        <w:gridCol w:w="3293"/>
        <w:gridCol w:w="1199"/>
        <w:gridCol w:w="1178"/>
        <w:gridCol w:w="1276"/>
        <w:gridCol w:w="1276"/>
        <w:gridCol w:w="1134"/>
      </w:tblGrid>
      <w:tr w:rsidR="00D61FE8" w:rsidRPr="008A6504" w:rsidTr="00D61FE8">
        <w:trPr>
          <w:trHeight w:val="318"/>
        </w:trPr>
        <w:tc>
          <w:tcPr>
            <w:tcW w:w="3293"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199" w:type="dxa"/>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17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134"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1074"/>
        </w:trPr>
        <w:tc>
          <w:tcPr>
            <w:tcW w:w="3293"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Показатель убыточности-нетто, кроме страхования жизни</w:t>
            </w:r>
          </w:p>
        </w:tc>
        <w:tc>
          <w:tcPr>
            <w:tcW w:w="1199"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32,04%</w:t>
            </w:r>
          </w:p>
        </w:tc>
        <w:tc>
          <w:tcPr>
            <w:tcW w:w="117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21,09%</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26,90%</w:t>
            </w:r>
          </w:p>
        </w:tc>
        <w:tc>
          <w:tcPr>
            <w:tcW w:w="1276"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28,55%</w:t>
            </w:r>
          </w:p>
        </w:tc>
        <w:tc>
          <w:tcPr>
            <w:tcW w:w="1134"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23,91%</w:t>
            </w:r>
          </w:p>
        </w:tc>
      </w:tr>
    </w:tbl>
    <w:p w:rsidR="00D61FE8" w:rsidRDefault="00D61FE8" w:rsidP="00D61FE8">
      <w:pPr>
        <w:spacing w:line="240" w:lineRule="auto"/>
        <w:jc w:val="left"/>
        <w:rPr>
          <w:rFonts w:eastAsia="Times New Roman" w:cs="Times New Roman"/>
          <w:bCs/>
          <w:color w:val="000000"/>
          <w:szCs w:val="28"/>
          <w:lang w:val="en-US" w:eastAsia="ru-RU"/>
        </w:rPr>
      </w:pPr>
    </w:p>
    <w:p w:rsidR="00D61FE8" w:rsidRDefault="00D61FE8" w:rsidP="00D61FE8">
      <w:pPr>
        <w:pStyle w:val="a4"/>
        <w:ind w:left="0" w:firstLine="851"/>
        <w:rPr>
          <w:rFonts w:eastAsia="Times New Roman" w:cs="Times New Roman"/>
          <w:bCs/>
          <w:color w:val="000000"/>
          <w:szCs w:val="28"/>
          <w:u w:val="single"/>
          <w:lang w:eastAsia="ru-RU"/>
        </w:rPr>
      </w:pPr>
      <w:r>
        <w:rPr>
          <w:rFonts w:eastAsia="Times New Roman" w:cs="Times New Roman"/>
          <w:bCs/>
          <w:color w:val="000000"/>
          <w:szCs w:val="28"/>
          <w:lang w:eastAsia="ru-RU"/>
        </w:rPr>
        <w:t>Уровень убыточности собственных страховых операций у страховой компании на протяжении всех пяти лет находится в норме. Стабильное значение этого коэффициента свидетельствует о сбалансированном страховом портфеле компании.</w:t>
      </w:r>
    </w:p>
    <w:p w:rsidR="00D61FE8" w:rsidRPr="00433A01" w:rsidRDefault="00D61FE8" w:rsidP="00770A48">
      <w:pPr>
        <w:pStyle w:val="a4"/>
        <w:numPr>
          <w:ilvl w:val="0"/>
          <w:numId w:val="13"/>
        </w:numPr>
        <w:jc w:val="left"/>
        <w:rPr>
          <w:rFonts w:eastAsia="Times New Roman" w:cs="Times New Roman"/>
          <w:bCs/>
          <w:color w:val="000000"/>
          <w:szCs w:val="28"/>
          <w:lang w:val="en-US" w:eastAsia="ru-RU"/>
        </w:rPr>
      </w:pPr>
      <w:r w:rsidRPr="00433A01">
        <w:rPr>
          <w:rFonts w:eastAsia="Times New Roman" w:cs="Times New Roman"/>
          <w:bCs/>
          <w:color w:val="000000"/>
          <w:szCs w:val="28"/>
          <w:lang w:eastAsia="ru-RU"/>
        </w:rPr>
        <w:t>Показатели оценки перестраховочных операций</w:t>
      </w:r>
    </w:p>
    <w:p w:rsidR="00D61FE8" w:rsidRPr="003E75AD" w:rsidRDefault="00D61FE8" w:rsidP="00D61FE8">
      <w:pPr>
        <w:pStyle w:val="a4"/>
        <w:numPr>
          <w:ilvl w:val="0"/>
          <w:numId w:val="3"/>
        </w:numPr>
        <w:jc w:val="left"/>
        <w:rPr>
          <w:rFonts w:eastAsia="Times New Roman" w:cs="Times New Roman"/>
          <w:bCs/>
          <w:i/>
          <w:color w:val="000000"/>
          <w:szCs w:val="28"/>
          <w:lang w:eastAsia="ru-RU"/>
        </w:rPr>
      </w:pPr>
      <w:r w:rsidRPr="003E75AD">
        <w:rPr>
          <w:rFonts w:eastAsia="Times New Roman" w:cs="Times New Roman"/>
          <w:bCs/>
          <w:i/>
          <w:color w:val="000000"/>
          <w:szCs w:val="28"/>
          <w:lang w:eastAsia="ru-RU"/>
        </w:rPr>
        <w:t>Доля перестраховщиков в страховых резервах, кроме жизни</w:t>
      </w:r>
    </w:p>
    <w:tbl>
      <w:tblPr>
        <w:tblW w:w="0" w:type="auto"/>
        <w:tblInd w:w="108" w:type="dxa"/>
        <w:tblCellMar>
          <w:left w:w="0" w:type="dxa"/>
          <w:right w:w="0" w:type="dxa"/>
        </w:tblCellMar>
        <w:tblLook w:val="04A0"/>
      </w:tblPr>
      <w:tblGrid>
        <w:gridCol w:w="2814"/>
        <w:gridCol w:w="6066"/>
      </w:tblGrid>
      <w:tr w:rsidR="00D61FE8" w:rsidRPr="007031EF" w:rsidTr="00D61FE8">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Pr>
                <w:rFonts w:eastAsia="Times New Roman" w:cs="Times New Roman"/>
                <w:bCs/>
                <w:color w:val="000000"/>
                <w:szCs w:val="28"/>
                <w:lang w:eastAsia="ru-RU"/>
              </w:rPr>
              <w:br w:type="page"/>
            </w:r>
            <w:r w:rsidRPr="007031EF">
              <w:rPr>
                <w:rFonts w:eastAsia="Times New Roman" w:cs="Times New Roman"/>
                <w:b/>
                <w:bCs/>
                <w:sz w:val="24"/>
                <w:szCs w:val="24"/>
                <w:lang w:eastAsia="ru-RU"/>
              </w:rPr>
              <w:t>Формула Расчета</w:t>
            </w:r>
          </w:p>
        </w:tc>
        <w:tc>
          <w:tcPr>
            <w:tcW w:w="606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Доля перестраховщиков в страховых резервах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i/>
                <w:iCs/>
                <w:color w:val="000000"/>
                <w:sz w:val="20"/>
                <w:szCs w:val="20"/>
                <w:lang w:eastAsia="ru-RU"/>
              </w:rPr>
              <w:t>где</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Доля перестраховщиков в страховых резервах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Доля перестраховщиков в резерве незаработанной премии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 Доля перестраховщиков </w:t>
            </w:r>
            <w:r>
              <w:rPr>
                <w:rFonts w:eastAsia="Times New Roman" w:cs="Times New Roman"/>
                <w:color w:val="000000"/>
                <w:sz w:val="20"/>
                <w:szCs w:val="20"/>
                <w:lang w:eastAsia="ru-RU"/>
              </w:rPr>
              <w:t xml:space="preserve">в резервах убытков </w:t>
            </w:r>
            <w:r w:rsidRPr="007031EF">
              <w:rPr>
                <w:rFonts w:eastAsia="Times New Roman" w:cs="Times New Roman"/>
                <w:color w:val="000000"/>
                <w:sz w:val="20"/>
                <w:szCs w:val="20"/>
                <w:lang w:eastAsia="ru-RU"/>
              </w:rPr>
              <w:t> </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 неза</w:t>
            </w:r>
            <w:r>
              <w:rPr>
                <w:rFonts w:eastAsia="Times New Roman" w:cs="Times New Roman"/>
                <w:color w:val="000000"/>
                <w:sz w:val="20"/>
                <w:szCs w:val="20"/>
                <w:lang w:eastAsia="ru-RU"/>
              </w:rPr>
              <w:t>работанной премии</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lang w:eastAsia="ru-RU"/>
              </w:rPr>
              <w:t>+Резервы убытков</w:t>
            </w:r>
          </w:p>
          <w:p w:rsidR="00D61FE8" w:rsidRPr="007031EF" w:rsidRDefault="00D61FE8" w:rsidP="00D61FE8">
            <w:pPr>
              <w:spacing w:line="240" w:lineRule="auto"/>
              <w:jc w:val="left"/>
              <w:rPr>
                <w:rFonts w:eastAsia="Times New Roman" w:cs="Times New Roman"/>
                <w:color w:val="000000"/>
                <w:sz w:val="20"/>
                <w:szCs w:val="20"/>
                <w:lang w:eastAsia="ru-RU"/>
              </w:rPr>
            </w:pPr>
          </w:p>
        </w:tc>
      </w:tr>
    </w:tbl>
    <w:p w:rsidR="00D61FE8" w:rsidRDefault="00D61FE8" w:rsidP="00D61FE8">
      <w:pPr>
        <w:spacing w:line="240" w:lineRule="auto"/>
        <w:jc w:val="left"/>
        <w:rPr>
          <w:rFonts w:eastAsia="Times New Roman" w:cs="Times New Roman"/>
          <w:bCs/>
          <w:color w:val="000000"/>
          <w:szCs w:val="28"/>
          <w:lang w:eastAsia="ru-RU"/>
        </w:rPr>
      </w:pPr>
    </w:p>
    <w:tbl>
      <w:tblPr>
        <w:tblW w:w="7265" w:type="dxa"/>
        <w:tblInd w:w="108" w:type="dxa"/>
        <w:tblCellMar>
          <w:left w:w="0" w:type="dxa"/>
          <w:right w:w="0" w:type="dxa"/>
        </w:tblCellMar>
        <w:tblLook w:val="04A0"/>
      </w:tblPr>
      <w:tblGrid>
        <w:gridCol w:w="2132"/>
        <w:gridCol w:w="3044"/>
        <w:gridCol w:w="2089"/>
      </w:tblGrid>
      <w:tr w:rsidR="00D61FE8" w:rsidRPr="007031EF" w:rsidTr="00D61FE8">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08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213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r w:rsidRPr="007031EF">
              <w:rPr>
                <w:rFonts w:eastAsia="Times New Roman" w:cs="Times New Roman"/>
                <w:color w:val="000000"/>
                <w:sz w:val="24"/>
                <w:szCs w:val="24"/>
                <w:lang w:eastAsia="ru-RU"/>
              </w:rPr>
              <w:t>Доля перестраховщиков в страховых резервах (кроме жизни)</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0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3E75AD">
              <w:rPr>
                <w:rFonts w:eastAsia="Times New Roman" w:cs="Times New Roman"/>
                <w:b/>
                <w:sz w:val="24"/>
                <w:szCs w:val="24"/>
                <w:lang w:val="en-US"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&gt;85%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0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60%&lt;</w:t>
            </w:r>
            <w:r>
              <w:rPr>
                <w:rFonts w:eastAsia="Times New Roman" w:cs="Times New Roman"/>
                <w:sz w:val="24"/>
                <w:szCs w:val="24"/>
                <w:lang w:val="en-US" w:eastAsia="ru-RU"/>
              </w:rPr>
              <w:t xml:space="preserve"> </w:t>
            </w:r>
            <w:r w:rsidRPr="003E75AD">
              <w:rPr>
                <w:rFonts w:eastAsia="Times New Roman" w:cs="Times New Roman"/>
                <w:b/>
                <w:sz w:val="24"/>
                <w:szCs w:val="24"/>
                <w:lang w:val="en-US"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&lt;=85%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0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10%&lt;=</w:t>
            </w:r>
            <w:r>
              <w:rPr>
                <w:rFonts w:eastAsia="Times New Roman" w:cs="Times New Roman"/>
                <w:sz w:val="24"/>
                <w:szCs w:val="24"/>
                <w:lang w:val="en-US" w:eastAsia="ru-RU"/>
              </w:rPr>
              <w:t xml:space="preserve"> </w:t>
            </w:r>
            <w:r w:rsidRPr="003E75AD">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&lt;=60%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0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val="en-US" w:eastAsia="ru-RU"/>
              </w:rPr>
              <w:t xml:space="preserve"> </w:t>
            </w:r>
            <w:r w:rsidRPr="003E75AD">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&lt;10%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08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3E75AD">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&lt;5%</w:t>
            </w:r>
          </w:p>
        </w:tc>
      </w:tr>
    </w:tbl>
    <w:p w:rsidR="00D61FE8" w:rsidRDefault="00D61FE8" w:rsidP="00D61FE8">
      <w:pPr>
        <w:spacing w:line="240" w:lineRule="auto"/>
        <w:jc w:val="left"/>
        <w:rPr>
          <w:rFonts w:eastAsia="Times New Roman" w:cs="Times New Roman"/>
          <w:bCs/>
          <w:color w:val="000000"/>
          <w:szCs w:val="28"/>
          <w:lang w:val="en-US" w:eastAsia="ru-RU"/>
        </w:rPr>
      </w:pPr>
    </w:p>
    <w:tbl>
      <w:tblPr>
        <w:tblStyle w:val="a9"/>
        <w:tblW w:w="9464" w:type="dxa"/>
        <w:tblInd w:w="108" w:type="dxa"/>
        <w:tblLayout w:type="fixed"/>
        <w:tblLook w:val="04A0"/>
      </w:tblPr>
      <w:tblGrid>
        <w:gridCol w:w="1702"/>
        <w:gridCol w:w="1667"/>
        <w:gridCol w:w="1559"/>
        <w:gridCol w:w="1559"/>
        <w:gridCol w:w="1559"/>
        <w:gridCol w:w="1418"/>
      </w:tblGrid>
      <w:tr w:rsidR="00D61FE8" w:rsidRPr="008A6504" w:rsidTr="00D61FE8">
        <w:trPr>
          <w:trHeight w:val="300"/>
        </w:trPr>
        <w:tc>
          <w:tcPr>
            <w:tcW w:w="1702"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667"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2012г.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2011г.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2010г.</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2009г.</w:t>
            </w:r>
          </w:p>
        </w:tc>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2008г.</w:t>
            </w:r>
          </w:p>
        </w:tc>
      </w:tr>
      <w:tr w:rsidR="00D61FE8" w:rsidRPr="008A6504" w:rsidTr="00D61FE8">
        <w:trPr>
          <w:trHeight w:val="1200"/>
        </w:trPr>
        <w:tc>
          <w:tcPr>
            <w:tcW w:w="1702"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p>
        </w:tc>
        <w:tc>
          <w:tcPr>
            <w:tcW w:w="1667"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559"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c>
          <w:tcPr>
            <w:tcW w:w="1418" w:type="dxa"/>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На конец отчетного периода</w:t>
            </w:r>
          </w:p>
        </w:tc>
      </w:tr>
      <w:tr w:rsidR="00D61FE8" w:rsidRPr="008A6504" w:rsidTr="00D61FE8">
        <w:trPr>
          <w:trHeight w:val="1800"/>
        </w:trPr>
        <w:tc>
          <w:tcPr>
            <w:tcW w:w="1702"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Доля перестраховщиков в страховых резервах (кроме жизни)</w:t>
            </w:r>
          </w:p>
        </w:tc>
        <w:tc>
          <w:tcPr>
            <w:tcW w:w="1667" w:type="dxa"/>
            <w:vAlign w:val="center"/>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38,29%</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42,25%</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26,60%</w:t>
            </w:r>
          </w:p>
        </w:tc>
        <w:tc>
          <w:tcPr>
            <w:tcW w:w="1559"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28,05%</w:t>
            </w:r>
          </w:p>
        </w:tc>
        <w:tc>
          <w:tcPr>
            <w:tcW w:w="1418" w:type="dxa"/>
            <w:noWrap/>
            <w:vAlign w:val="center"/>
            <w:hideMark/>
          </w:tcPr>
          <w:p w:rsidR="00D61FE8" w:rsidRPr="008A6504" w:rsidRDefault="00D61FE8" w:rsidP="00D61FE8">
            <w:pPr>
              <w:spacing w:line="240" w:lineRule="auto"/>
              <w:jc w:val="center"/>
              <w:rPr>
                <w:rFonts w:eastAsia="Times New Roman" w:cs="Times New Roman"/>
                <w:color w:val="000000"/>
                <w:sz w:val="22"/>
                <w:lang w:eastAsia="ru-RU"/>
              </w:rPr>
            </w:pPr>
            <w:r w:rsidRPr="008A6504">
              <w:rPr>
                <w:rFonts w:eastAsia="Times New Roman" w:cs="Times New Roman"/>
                <w:color w:val="000000"/>
                <w:sz w:val="22"/>
                <w:lang w:eastAsia="ru-RU"/>
              </w:rPr>
              <w:t>19,27%</w:t>
            </w:r>
          </w:p>
        </w:tc>
      </w:tr>
    </w:tbl>
    <w:p w:rsidR="00D61FE8" w:rsidRDefault="00D61FE8" w:rsidP="00D61FE8">
      <w:pPr>
        <w:spacing w:line="240" w:lineRule="auto"/>
        <w:jc w:val="left"/>
        <w:rPr>
          <w:rFonts w:eastAsia="Times New Roman" w:cs="Times New Roman"/>
          <w:bCs/>
          <w:color w:val="000000"/>
          <w:szCs w:val="28"/>
          <w:lang w:val="en-US" w:eastAsia="ru-RU"/>
        </w:rPr>
      </w:pPr>
    </w:p>
    <w:p w:rsidR="00D61FE8" w:rsidRPr="00824814" w:rsidRDefault="00D61FE8" w:rsidP="00D61FE8">
      <w:pPr>
        <w:ind w:firstLine="851"/>
        <w:rPr>
          <w:rFonts w:eastAsia="Times New Roman" w:cs="Times New Roman"/>
          <w:bCs/>
          <w:color w:val="000000"/>
          <w:szCs w:val="28"/>
          <w:lang w:eastAsia="ru-RU"/>
        </w:rPr>
      </w:pPr>
      <w:r>
        <w:rPr>
          <w:rFonts w:eastAsia="Times New Roman" w:cs="Times New Roman"/>
          <w:bCs/>
          <w:color w:val="000000"/>
          <w:szCs w:val="28"/>
          <w:lang w:eastAsia="ru-RU"/>
        </w:rPr>
        <w:t>С</w:t>
      </w:r>
      <w:r w:rsidRPr="003E75AD">
        <w:rPr>
          <w:rFonts w:eastAsia="Times New Roman" w:cs="Times New Roman"/>
          <w:bCs/>
          <w:color w:val="000000"/>
          <w:szCs w:val="28"/>
          <w:lang w:eastAsia="ru-RU"/>
        </w:rPr>
        <w:t>тепень зависимости страхов</w:t>
      </w:r>
      <w:r>
        <w:rPr>
          <w:rFonts w:eastAsia="Times New Roman" w:cs="Times New Roman"/>
          <w:bCs/>
          <w:color w:val="000000"/>
          <w:szCs w:val="28"/>
          <w:lang w:eastAsia="ru-RU"/>
        </w:rPr>
        <w:t>ой компании от перестраховщиков на протяжении рассматриваемых периодов находится в пределах нормы. Эффективней всего инструмент перестрахования рисков использовался в 2011 году, когда его значение составляло 42,25%.</w:t>
      </w:r>
    </w:p>
    <w:p w:rsidR="00D61FE8" w:rsidRPr="00824814" w:rsidRDefault="00D61FE8" w:rsidP="00D61FE8">
      <w:pPr>
        <w:pStyle w:val="a4"/>
        <w:numPr>
          <w:ilvl w:val="0"/>
          <w:numId w:val="3"/>
        </w:numPr>
        <w:rPr>
          <w:rFonts w:eastAsia="Times New Roman" w:cs="Times New Roman"/>
          <w:bCs/>
          <w:i/>
          <w:color w:val="000000"/>
          <w:szCs w:val="28"/>
          <w:lang w:eastAsia="ru-RU"/>
        </w:rPr>
      </w:pPr>
      <w:r w:rsidRPr="00824814">
        <w:rPr>
          <w:rFonts w:eastAsia="Times New Roman" w:cs="Times New Roman"/>
          <w:bCs/>
          <w:i/>
          <w:color w:val="000000"/>
          <w:szCs w:val="28"/>
          <w:lang w:eastAsia="ru-RU"/>
        </w:rPr>
        <w:t>Доля страховых премий, переданных в перестрахование в анализируемом периоде</w:t>
      </w:r>
    </w:p>
    <w:tbl>
      <w:tblPr>
        <w:tblW w:w="0" w:type="auto"/>
        <w:tblInd w:w="108" w:type="dxa"/>
        <w:tblCellMar>
          <w:left w:w="0" w:type="dxa"/>
          <w:right w:w="0" w:type="dxa"/>
        </w:tblCellMar>
        <w:tblLook w:val="04A0"/>
      </w:tblPr>
      <w:tblGrid>
        <w:gridCol w:w="2528"/>
        <w:gridCol w:w="6459"/>
      </w:tblGrid>
      <w:tr w:rsidR="00D61FE8" w:rsidRPr="007031EF" w:rsidTr="00D61FE8">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5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A309F9"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преми</w:t>
            </w:r>
            <w:r>
              <w:rPr>
                <w:rFonts w:eastAsia="Times New Roman" w:cs="Times New Roman"/>
                <w:color w:val="000000"/>
                <w:sz w:val="20"/>
                <w:szCs w:val="20"/>
                <w:lang w:eastAsia="ru-RU"/>
              </w:rPr>
              <w:t>и, переданные перестраховщикам</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sidRPr="00A309F9">
              <w:rPr>
                <w:rFonts w:eastAsia="Times New Roman" w:cs="Times New Roman"/>
                <w:color w:val="000000"/>
                <w:sz w:val="20"/>
                <w:szCs w:val="20"/>
                <w:lang w:eastAsia="ru-RU"/>
              </w:rPr>
              <w:t xml:space="preserve">    </w:t>
            </w:r>
            <w:r w:rsidRPr="0003216A">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A309F9"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Страховые премии - всего </w:t>
            </w:r>
          </w:p>
        </w:tc>
      </w:tr>
    </w:tbl>
    <w:p w:rsidR="00D61FE8" w:rsidRDefault="00D61FE8" w:rsidP="00D61FE8">
      <w:pPr>
        <w:rPr>
          <w:rFonts w:eastAsia="Times New Roman" w:cs="Times New Roman"/>
          <w:bCs/>
          <w:color w:val="000000"/>
          <w:szCs w:val="28"/>
          <w:lang w:eastAsia="ru-RU"/>
        </w:rPr>
      </w:pPr>
    </w:p>
    <w:tbl>
      <w:tblPr>
        <w:tblW w:w="7199" w:type="dxa"/>
        <w:tblInd w:w="108" w:type="dxa"/>
        <w:tblCellMar>
          <w:left w:w="0" w:type="dxa"/>
          <w:right w:w="0" w:type="dxa"/>
        </w:tblCellMar>
        <w:tblLook w:val="04A0"/>
      </w:tblPr>
      <w:tblGrid>
        <w:gridCol w:w="1942"/>
        <w:gridCol w:w="3044"/>
        <w:gridCol w:w="2213"/>
      </w:tblGrid>
      <w:tr w:rsidR="00D61FE8" w:rsidRPr="007031EF" w:rsidTr="00D61FE8">
        <w:tc>
          <w:tcPr>
            <w:tcW w:w="1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1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4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r w:rsidRPr="007031EF">
              <w:rPr>
                <w:rFonts w:eastAsia="Times New Roman" w:cs="Times New Roman"/>
                <w:color w:val="000000"/>
                <w:sz w:val="24"/>
                <w:szCs w:val="24"/>
                <w:lang w:eastAsia="ru-RU"/>
              </w:rPr>
              <w:t>Доля премий, переданных в перестрахование в анализируемом периоде</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A309F9">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&gt;85%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60%&lt;</w:t>
            </w:r>
            <w:r>
              <w:rPr>
                <w:rFonts w:eastAsia="Times New Roman" w:cs="Times New Roman"/>
                <w:sz w:val="24"/>
                <w:szCs w:val="24"/>
                <w:lang w:val="en-US" w:eastAsia="ru-RU"/>
              </w:rPr>
              <w:t xml:space="preserve"> </w:t>
            </w:r>
            <w:r w:rsidRPr="00A309F9">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&lt;=85%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10%&lt;=</w:t>
            </w:r>
            <w:r>
              <w:rPr>
                <w:rFonts w:eastAsia="Times New Roman" w:cs="Times New Roman"/>
                <w:sz w:val="24"/>
                <w:szCs w:val="24"/>
                <w:lang w:val="en-US" w:eastAsia="ru-RU"/>
              </w:rPr>
              <w:t xml:space="preserve"> </w:t>
            </w:r>
            <w:r w:rsidRPr="00A309F9">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&lt;=60%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val="en-US" w:eastAsia="ru-RU"/>
              </w:rPr>
              <w:t xml:space="preserve"> </w:t>
            </w:r>
            <w:r w:rsidRPr="00A309F9">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&lt;10%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A309F9">
              <w:rPr>
                <w:rFonts w:eastAsia="Times New Roman" w:cs="Times New Roman"/>
                <w:b/>
                <w:sz w:val="24"/>
                <w:szCs w:val="24"/>
                <w:lang w:eastAsia="ru-RU"/>
              </w:rPr>
              <w:t>k</w:t>
            </w:r>
            <w:r>
              <w:rPr>
                <w:rFonts w:eastAsia="Times New Roman" w:cs="Times New Roman"/>
                <w:sz w:val="24"/>
                <w:szCs w:val="24"/>
                <w:lang w:val="en-US" w:eastAsia="ru-RU"/>
              </w:rPr>
              <w:t xml:space="preserve"> </w:t>
            </w:r>
            <w:r w:rsidRPr="007031EF">
              <w:rPr>
                <w:rFonts w:eastAsia="Times New Roman" w:cs="Times New Roman"/>
                <w:sz w:val="24"/>
                <w:szCs w:val="24"/>
                <w:lang w:eastAsia="ru-RU"/>
              </w:rPr>
              <w:t>&lt;5%</w:t>
            </w:r>
          </w:p>
        </w:tc>
      </w:tr>
    </w:tbl>
    <w:p w:rsidR="00D61FE8" w:rsidRDefault="00D61FE8" w:rsidP="00D61FE8">
      <w:pPr>
        <w:rPr>
          <w:rFonts w:eastAsia="Times New Roman" w:cs="Times New Roman"/>
          <w:bCs/>
          <w:color w:val="000000"/>
          <w:szCs w:val="28"/>
          <w:lang w:val="en-US" w:eastAsia="ru-RU"/>
        </w:rPr>
      </w:pPr>
    </w:p>
    <w:tbl>
      <w:tblPr>
        <w:tblStyle w:val="a9"/>
        <w:tblW w:w="9322" w:type="dxa"/>
        <w:tblInd w:w="108" w:type="dxa"/>
        <w:tblLayout w:type="fixed"/>
        <w:tblLook w:val="04A0"/>
      </w:tblPr>
      <w:tblGrid>
        <w:gridCol w:w="1951"/>
        <w:gridCol w:w="1418"/>
        <w:gridCol w:w="1559"/>
        <w:gridCol w:w="1559"/>
        <w:gridCol w:w="1418"/>
        <w:gridCol w:w="1417"/>
      </w:tblGrid>
      <w:tr w:rsidR="00D61FE8" w:rsidRPr="00A309F9" w:rsidTr="00D61FE8">
        <w:trPr>
          <w:trHeight w:val="322"/>
        </w:trPr>
        <w:tc>
          <w:tcPr>
            <w:tcW w:w="1951"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p>
        </w:tc>
        <w:tc>
          <w:tcPr>
            <w:tcW w:w="1418" w:type="dxa"/>
            <w:vAlign w:val="center"/>
          </w:tcPr>
          <w:p w:rsidR="00D61FE8" w:rsidRPr="00A309F9"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2012г.</w:t>
            </w:r>
          </w:p>
        </w:tc>
        <w:tc>
          <w:tcPr>
            <w:tcW w:w="1559"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sidRPr="00A309F9">
              <w:rPr>
                <w:rFonts w:eastAsia="Times New Roman" w:cs="Times New Roman"/>
                <w:color w:val="000000"/>
                <w:sz w:val="22"/>
                <w:lang w:eastAsia="ru-RU"/>
              </w:rPr>
              <w:t>2011</w:t>
            </w:r>
            <w:r>
              <w:rPr>
                <w:rFonts w:eastAsia="Times New Roman" w:cs="Times New Roman"/>
                <w:color w:val="000000"/>
                <w:sz w:val="22"/>
                <w:lang w:eastAsia="ru-RU"/>
              </w:rPr>
              <w:t>г.</w:t>
            </w:r>
          </w:p>
        </w:tc>
        <w:tc>
          <w:tcPr>
            <w:tcW w:w="1559"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sidRPr="00A309F9">
              <w:rPr>
                <w:rFonts w:eastAsia="Times New Roman" w:cs="Times New Roman"/>
                <w:color w:val="000000"/>
                <w:sz w:val="22"/>
                <w:lang w:eastAsia="ru-RU"/>
              </w:rPr>
              <w:t>2010</w:t>
            </w:r>
            <w:r>
              <w:rPr>
                <w:rFonts w:eastAsia="Times New Roman" w:cs="Times New Roman"/>
                <w:color w:val="000000"/>
                <w:sz w:val="22"/>
                <w:lang w:eastAsia="ru-RU"/>
              </w:rPr>
              <w:t>г.</w:t>
            </w:r>
          </w:p>
        </w:tc>
        <w:tc>
          <w:tcPr>
            <w:tcW w:w="1418"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sidRPr="00A309F9">
              <w:rPr>
                <w:rFonts w:eastAsia="Times New Roman" w:cs="Times New Roman"/>
                <w:color w:val="000000"/>
                <w:sz w:val="22"/>
                <w:lang w:eastAsia="ru-RU"/>
              </w:rPr>
              <w:t>2009</w:t>
            </w:r>
            <w:r>
              <w:rPr>
                <w:rFonts w:eastAsia="Times New Roman" w:cs="Times New Roman"/>
                <w:color w:val="000000"/>
                <w:sz w:val="22"/>
                <w:lang w:eastAsia="ru-RU"/>
              </w:rPr>
              <w:t>г.</w:t>
            </w:r>
          </w:p>
        </w:tc>
        <w:tc>
          <w:tcPr>
            <w:tcW w:w="1417"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sidRPr="00A309F9">
              <w:rPr>
                <w:rFonts w:eastAsia="Times New Roman" w:cs="Times New Roman"/>
                <w:color w:val="000000"/>
                <w:sz w:val="22"/>
                <w:lang w:eastAsia="ru-RU"/>
              </w:rPr>
              <w:t>2008</w:t>
            </w:r>
            <w:r>
              <w:rPr>
                <w:rFonts w:eastAsia="Times New Roman" w:cs="Times New Roman"/>
                <w:color w:val="000000"/>
                <w:sz w:val="22"/>
                <w:lang w:eastAsia="ru-RU"/>
              </w:rPr>
              <w:t>г.</w:t>
            </w:r>
          </w:p>
        </w:tc>
      </w:tr>
      <w:tr w:rsidR="00D61FE8" w:rsidRPr="00A309F9" w:rsidTr="00D61FE8">
        <w:trPr>
          <w:trHeight w:val="1612"/>
        </w:trPr>
        <w:tc>
          <w:tcPr>
            <w:tcW w:w="1951" w:type="dxa"/>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sidRPr="00A309F9">
              <w:rPr>
                <w:rFonts w:eastAsia="Times New Roman" w:cs="Times New Roman"/>
                <w:color w:val="000000"/>
                <w:sz w:val="22"/>
                <w:lang w:eastAsia="ru-RU"/>
              </w:rPr>
              <w:t>Доля страховых премий, переданных в перестрахование в анализируемом периоде (кроме жизни)</w:t>
            </w:r>
          </w:p>
        </w:tc>
        <w:tc>
          <w:tcPr>
            <w:tcW w:w="1418" w:type="dxa"/>
            <w:vAlign w:val="center"/>
          </w:tcPr>
          <w:p w:rsidR="00D61FE8"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31,72%</w:t>
            </w:r>
          </w:p>
        </w:tc>
        <w:tc>
          <w:tcPr>
            <w:tcW w:w="1559"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32,11</w:t>
            </w:r>
            <w:r w:rsidRPr="00A309F9">
              <w:rPr>
                <w:rFonts w:eastAsia="Times New Roman" w:cs="Times New Roman"/>
                <w:color w:val="000000"/>
                <w:sz w:val="22"/>
                <w:lang w:eastAsia="ru-RU"/>
              </w:rPr>
              <w:t>%</w:t>
            </w:r>
          </w:p>
        </w:tc>
        <w:tc>
          <w:tcPr>
            <w:tcW w:w="1559"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19,87</w:t>
            </w:r>
            <w:r w:rsidRPr="00A309F9">
              <w:rPr>
                <w:rFonts w:eastAsia="Times New Roman" w:cs="Times New Roman"/>
                <w:color w:val="000000"/>
                <w:sz w:val="22"/>
                <w:lang w:eastAsia="ru-RU"/>
              </w:rPr>
              <w:t>%</w:t>
            </w:r>
          </w:p>
        </w:tc>
        <w:tc>
          <w:tcPr>
            <w:tcW w:w="1418"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22,07</w:t>
            </w:r>
            <w:r w:rsidRPr="00A309F9">
              <w:rPr>
                <w:rFonts w:eastAsia="Times New Roman" w:cs="Times New Roman"/>
                <w:color w:val="000000"/>
                <w:sz w:val="22"/>
                <w:lang w:eastAsia="ru-RU"/>
              </w:rPr>
              <w:t>%</w:t>
            </w:r>
          </w:p>
        </w:tc>
        <w:tc>
          <w:tcPr>
            <w:tcW w:w="1417" w:type="dxa"/>
            <w:noWrap/>
            <w:vAlign w:val="center"/>
            <w:hideMark/>
          </w:tcPr>
          <w:p w:rsidR="00D61FE8" w:rsidRPr="00A309F9"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17,71</w:t>
            </w:r>
            <w:r w:rsidRPr="00A309F9">
              <w:rPr>
                <w:rFonts w:eastAsia="Times New Roman" w:cs="Times New Roman"/>
                <w:color w:val="000000"/>
                <w:sz w:val="22"/>
                <w:lang w:eastAsia="ru-RU"/>
              </w:rPr>
              <w:t>%</w:t>
            </w:r>
          </w:p>
        </w:tc>
      </w:tr>
    </w:tbl>
    <w:p w:rsidR="00D61FE8" w:rsidRDefault="00D61FE8" w:rsidP="00D61FE8">
      <w:pPr>
        <w:rPr>
          <w:rFonts w:eastAsia="Times New Roman" w:cs="Times New Roman"/>
          <w:bCs/>
          <w:color w:val="000000"/>
          <w:szCs w:val="28"/>
          <w:lang w:eastAsia="ru-RU"/>
        </w:rPr>
      </w:pPr>
    </w:p>
    <w:p w:rsidR="00D61FE8" w:rsidRPr="000A4F90" w:rsidRDefault="00D61FE8" w:rsidP="00D61FE8">
      <w:pPr>
        <w:ind w:firstLine="851"/>
        <w:rPr>
          <w:rFonts w:eastAsia="Times New Roman" w:cs="Times New Roman"/>
          <w:bCs/>
          <w:color w:val="000000"/>
          <w:szCs w:val="28"/>
          <w:lang w:eastAsia="ru-RU"/>
        </w:rPr>
      </w:pPr>
      <w:r>
        <w:rPr>
          <w:rFonts w:eastAsia="Times New Roman" w:cs="Times New Roman"/>
          <w:bCs/>
          <w:color w:val="000000"/>
          <w:szCs w:val="28"/>
          <w:lang w:eastAsia="ru-RU"/>
        </w:rPr>
        <w:t>Так как</w:t>
      </w:r>
      <w:r w:rsidRPr="00A309F9">
        <w:rPr>
          <w:rFonts w:eastAsia="Times New Roman" w:cs="Times New Roman"/>
          <w:bCs/>
          <w:color w:val="000000"/>
          <w:szCs w:val="28"/>
          <w:lang w:eastAsia="ru-RU"/>
        </w:rPr>
        <w:t xml:space="preserve"> </w:t>
      </w:r>
      <w:r>
        <w:rPr>
          <w:rFonts w:eastAsia="Times New Roman" w:cs="Times New Roman"/>
          <w:bCs/>
          <w:color w:val="000000"/>
          <w:szCs w:val="28"/>
          <w:lang w:eastAsia="ru-RU"/>
        </w:rPr>
        <w:t xml:space="preserve">рассматриваемый </w:t>
      </w:r>
      <w:r w:rsidRPr="00A309F9">
        <w:rPr>
          <w:rFonts w:eastAsia="Times New Roman" w:cs="Times New Roman"/>
          <w:bCs/>
          <w:color w:val="000000"/>
          <w:szCs w:val="28"/>
          <w:lang w:eastAsia="ru-RU"/>
        </w:rPr>
        <w:t xml:space="preserve">показатель меньше показателя </w:t>
      </w:r>
      <w:r>
        <w:rPr>
          <w:rFonts w:eastAsia="Times New Roman" w:cs="Times New Roman"/>
          <w:bCs/>
          <w:color w:val="000000"/>
          <w:szCs w:val="28"/>
          <w:lang w:eastAsia="ru-RU"/>
        </w:rPr>
        <w:t>«Доля перестраховщиков в страховых резервах»</w:t>
      </w:r>
      <w:r w:rsidRPr="00A309F9">
        <w:rPr>
          <w:rFonts w:eastAsia="Times New Roman" w:cs="Times New Roman"/>
          <w:bCs/>
          <w:color w:val="000000"/>
          <w:szCs w:val="28"/>
          <w:lang w:eastAsia="ru-RU"/>
        </w:rPr>
        <w:t xml:space="preserve">, с высокой степенью вероятности можно предположить, что </w:t>
      </w:r>
      <w:r>
        <w:rPr>
          <w:rFonts w:eastAsia="Times New Roman" w:cs="Times New Roman"/>
          <w:bCs/>
          <w:color w:val="000000"/>
          <w:szCs w:val="28"/>
          <w:lang w:eastAsia="ru-RU"/>
        </w:rPr>
        <w:t xml:space="preserve">страховая компания снижает уровень своей зависимости от </w:t>
      </w:r>
      <w:r w:rsidRPr="00A309F9">
        <w:rPr>
          <w:rFonts w:eastAsia="Times New Roman" w:cs="Times New Roman"/>
          <w:bCs/>
          <w:color w:val="000000"/>
          <w:szCs w:val="28"/>
          <w:lang w:eastAsia="ru-RU"/>
        </w:rPr>
        <w:t>перестраховщиков в анализируем</w:t>
      </w:r>
      <w:r>
        <w:rPr>
          <w:rFonts w:eastAsia="Times New Roman" w:cs="Times New Roman"/>
          <w:bCs/>
          <w:color w:val="000000"/>
          <w:szCs w:val="28"/>
          <w:lang w:eastAsia="ru-RU"/>
        </w:rPr>
        <w:t>ых</w:t>
      </w:r>
      <w:r w:rsidRPr="00A309F9">
        <w:rPr>
          <w:rFonts w:eastAsia="Times New Roman" w:cs="Times New Roman"/>
          <w:bCs/>
          <w:color w:val="000000"/>
          <w:szCs w:val="28"/>
          <w:lang w:eastAsia="ru-RU"/>
        </w:rPr>
        <w:t xml:space="preserve"> период</w:t>
      </w:r>
      <w:r>
        <w:rPr>
          <w:rFonts w:eastAsia="Times New Roman" w:cs="Times New Roman"/>
          <w:bCs/>
          <w:color w:val="000000"/>
          <w:szCs w:val="28"/>
          <w:lang w:eastAsia="ru-RU"/>
        </w:rPr>
        <w:t>ах</w:t>
      </w:r>
      <w:r w:rsidRPr="00A309F9">
        <w:rPr>
          <w:rFonts w:eastAsia="Times New Roman" w:cs="Times New Roman"/>
          <w:bCs/>
          <w:color w:val="000000"/>
          <w:szCs w:val="28"/>
          <w:lang w:eastAsia="ru-RU"/>
        </w:rPr>
        <w:t>.</w:t>
      </w:r>
    </w:p>
    <w:p w:rsidR="00D61FE8" w:rsidRPr="00433A01" w:rsidRDefault="00D61FE8" w:rsidP="00770A48">
      <w:pPr>
        <w:pStyle w:val="a4"/>
        <w:numPr>
          <w:ilvl w:val="0"/>
          <w:numId w:val="13"/>
        </w:numPr>
        <w:rPr>
          <w:rFonts w:eastAsia="Times New Roman" w:cs="Times New Roman"/>
          <w:bCs/>
          <w:color w:val="000000"/>
          <w:szCs w:val="28"/>
          <w:lang w:eastAsia="ru-RU"/>
        </w:rPr>
      </w:pPr>
      <w:r w:rsidRPr="00433A01">
        <w:rPr>
          <w:rFonts w:eastAsia="Times New Roman" w:cs="Times New Roman"/>
          <w:bCs/>
          <w:color w:val="000000"/>
          <w:szCs w:val="28"/>
          <w:lang w:eastAsia="ru-RU"/>
        </w:rPr>
        <w:t>Показатели оценки платежеспособности страховой компании и оценки ее ликвидности в целом</w:t>
      </w:r>
    </w:p>
    <w:p w:rsidR="00D61FE8" w:rsidRDefault="00D61FE8" w:rsidP="00D61FE8">
      <w:pPr>
        <w:pStyle w:val="a4"/>
        <w:numPr>
          <w:ilvl w:val="0"/>
          <w:numId w:val="3"/>
        </w:numPr>
        <w:rPr>
          <w:rFonts w:eastAsia="Times New Roman" w:cs="Times New Roman"/>
          <w:bCs/>
          <w:i/>
          <w:color w:val="000000"/>
          <w:szCs w:val="28"/>
          <w:lang w:eastAsia="ru-RU"/>
        </w:rPr>
      </w:pPr>
      <w:r w:rsidRPr="00B75843">
        <w:rPr>
          <w:rFonts w:eastAsia="Times New Roman" w:cs="Times New Roman"/>
          <w:bCs/>
          <w:i/>
          <w:color w:val="000000"/>
          <w:szCs w:val="28"/>
          <w:lang w:eastAsia="ru-RU"/>
        </w:rPr>
        <w:t xml:space="preserve">Текущая платежеспособность </w:t>
      </w:r>
      <w:r>
        <w:rPr>
          <w:rFonts w:eastAsia="Times New Roman" w:cs="Times New Roman"/>
          <w:bCs/>
          <w:i/>
          <w:color w:val="000000"/>
          <w:szCs w:val="28"/>
          <w:lang w:eastAsia="ru-RU"/>
        </w:rPr>
        <w:t>страховой компании</w:t>
      </w:r>
    </w:p>
    <w:tbl>
      <w:tblPr>
        <w:tblW w:w="0" w:type="auto"/>
        <w:tblInd w:w="108" w:type="dxa"/>
        <w:tblCellMar>
          <w:left w:w="0" w:type="dxa"/>
          <w:right w:w="0" w:type="dxa"/>
        </w:tblCellMar>
        <w:tblLook w:val="04A0"/>
      </w:tblPr>
      <w:tblGrid>
        <w:gridCol w:w="2559"/>
        <w:gridCol w:w="6428"/>
      </w:tblGrid>
      <w:tr w:rsidR="00D61FE8" w:rsidRPr="007031EF" w:rsidTr="00D61FE8">
        <w:tc>
          <w:tcPr>
            <w:tcW w:w="2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премии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xml:space="preserve">-нетто перестрахование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Выплаты по договорам страхования - нетто перестрах.  +</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Расходы по ведению</w:t>
            </w:r>
            <w:r>
              <w:rPr>
                <w:rFonts w:eastAsia="Times New Roman" w:cs="Times New Roman"/>
                <w:color w:val="000000"/>
                <w:sz w:val="20"/>
                <w:szCs w:val="20"/>
                <w:lang w:eastAsia="ru-RU"/>
              </w:rPr>
              <w:t xml:space="preserve"> страховых операций-нетто пер.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Управленческие расходы </w:t>
            </w:r>
            <w:r w:rsidRPr="007031EF">
              <w:rPr>
                <w:rFonts w:eastAsia="Times New Roman" w:cs="Times New Roman"/>
                <w:color w:val="000000"/>
                <w:sz w:val="20"/>
                <w:szCs w:val="20"/>
                <w:lang w:eastAsia="ru-RU"/>
              </w:rPr>
              <w:t>+</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 Операционные расходы, кроме связанных с инвестициями</w:t>
            </w:r>
          </w:p>
          <w:p w:rsidR="00D61FE8" w:rsidRPr="007031EF" w:rsidRDefault="00D61FE8" w:rsidP="00D61FE8">
            <w:pPr>
              <w:spacing w:line="240" w:lineRule="auto"/>
              <w:jc w:val="left"/>
              <w:rPr>
                <w:rFonts w:eastAsia="Times New Roman" w:cs="Times New Roman"/>
                <w:color w:val="000000"/>
                <w:sz w:val="20"/>
                <w:szCs w:val="20"/>
                <w:lang w:eastAsia="ru-RU"/>
              </w:rPr>
            </w:pPr>
            <w:r>
              <w:rPr>
                <w:rFonts w:eastAsia="Times New Roman" w:cs="Times New Roman"/>
                <w:color w:val="000000"/>
                <w:sz w:val="20"/>
                <w:szCs w:val="20"/>
                <w:lang w:eastAsia="ru-RU"/>
              </w:rPr>
              <w:t>   </w:t>
            </w:r>
            <w:r w:rsidRPr="007031EF">
              <w:rPr>
                <w:rFonts w:eastAsia="Times New Roman" w:cs="Times New Roman"/>
                <w:color w:val="000000"/>
                <w:sz w:val="20"/>
                <w:lang w:eastAsia="ru-RU"/>
              </w:rPr>
              <w:t> </w:t>
            </w:r>
            <w:r>
              <w:rPr>
                <w:rFonts w:eastAsia="Times New Roman" w:cs="Times New Roman"/>
                <w:color w:val="000000"/>
                <w:sz w:val="20"/>
                <w:szCs w:val="20"/>
                <w:lang w:eastAsia="ru-RU"/>
              </w:rPr>
              <w:t xml:space="preserve">+ Внереализационные расходы </w:t>
            </w:r>
          </w:p>
        </w:tc>
      </w:tr>
    </w:tbl>
    <w:p w:rsidR="00D61FE8" w:rsidRDefault="00D61FE8" w:rsidP="00D61FE8">
      <w:pPr>
        <w:rPr>
          <w:rFonts w:eastAsia="Times New Roman" w:cs="Times New Roman"/>
          <w:bCs/>
          <w:color w:val="000000"/>
          <w:szCs w:val="28"/>
          <w:lang w:eastAsia="ru-RU"/>
        </w:rPr>
      </w:pPr>
    </w:p>
    <w:tbl>
      <w:tblPr>
        <w:tblW w:w="7384" w:type="dxa"/>
        <w:tblInd w:w="108" w:type="dxa"/>
        <w:tblCellMar>
          <w:left w:w="0" w:type="dxa"/>
          <w:right w:w="0" w:type="dxa"/>
        </w:tblCellMar>
        <w:tblLook w:val="04A0"/>
      </w:tblPr>
      <w:tblGrid>
        <w:gridCol w:w="2396"/>
        <w:gridCol w:w="3044"/>
        <w:gridCol w:w="1944"/>
      </w:tblGrid>
      <w:tr w:rsidR="00D61FE8" w:rsidRPr="007031EF" w:rsidTr="00D61FE8">
        <w:tc>
          <w:tcPr>
            <w:tcW w:w="2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19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23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B75843" w:rsidRDefault="00D61FE8" w:rsidP="00D61FE8">
            <w:pPr>
              <w:spacing w:line="240" w:lineRule="auto"/>
              <w:jc w:val="center"/>
              <w:rPr>
                <w:rFonts w:eastAsia="Times New Roman" w:cs="Times New Roman"/>
                <w:bCs/>
                <w:color w:val="000000"/>
                <w:sz w:val="24"/>
                <w:szCs w:val="24"/>
                <w:lang w:eastAsia="ru-RU"/>
              </w:rPr>
            </w:pPr>
            <w:r w:rsidRPr="00B75843">
              <w:rPr>
                <w:rFonts w:eastAsia="Times New Roman" w:cs="Times New Roman"/>
                <w:bCs/>
                <w:color w:val="000000"/>
                <w:sz w:val="24"/>
                <w:szCs w:val="24"/>
                <w:lang w:eastAsia="ru-RU"/>
              </w:rPr>
              <w:t xml:space="preserve">Текущая платежеспособность </w:t>
            </w:r>
            <w:r>
              <w:rPr>
                <w:rFonts w:eastAsia="Times New Roman" w:cs="Times New Roman"/>
                <w:bCs/>
                <w:color w:val="000000"/>
                <w:sz w:val="24"/>
                <w:szCs w:val="24"/>
                <w:lang w:eastAsia="ru-RU"/>
              </w:rPr>
              <w:t>страховой компании</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B75843">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&gt; 100%</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85%&lt;=</w:t>
            </w:r>
            <w:r>
              <w:rPr>
                <w:rFonts w:eastAsia="Times New Roman" w:cs="Times New Roman"/>
                <w:sz w:val="24"/>
                <w:szCs w:val="24"/>
                <w:lang w:eastAsia="ru-RU"/>
              </w:rPr>
              <w:t xml:space="preserve"> </w:t>
            </w:r>
            <w:r w:rsidRPr="00B75843">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&lt;100%</w:t>
            </w:r>
          </w:p>
        </w:tc>
      </w:tr>
      <w:tr w:rsidR="00D61FE8" w:rsidRPr="007031EF" w:rsidTr="00D61FE8">
        <w:tc>
          <w:tcPr>
            <w:tcW w:w="0" w:type="auto"/>
            <w:vMerge/>
            <w:tcBorders>
              <w:top w:val="single" w:sz="4" w:space="0" w:color="auto"/>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B75843">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&lt;85%</w:t>
            </w:r>
          </w:p>
        </w:tc>
      </w:tr>
    </w:tbl>
    <w:p w:rsidR="00D61FE8" w:rsidRDefault="00D61FE8" w:rsidP="00D61FE8">
      <w:pPr>
        <w:rPr>
          <w:rFonts w:eastAsia="Times New Roman" w:cs="Times New Roman"/>
          <w:bCs/>
          <w:color w:val="000000"/>
          <w:szCs w:val="28"/>
          <w:lang w:eastAsia="ru-RU"/>
        </w:rPr>
      </w:pPr>
    </w:p>
    <w:tbl>
      <w:tblPr>
        <w:tblStyle w:val="a9"/>
        <w:tblW w:w="9571" w:type="dxa"/>
        <w:tblInd w:w="108" w:type="dxa"/>
        <w:tblLook w:val="04A0"/>
      </w:tblPr>
      <w:tblGrid>
        <w:gridCol w:w="2283"/>
        <w:gridCol w:w="1476"/>
        <w:gridCol w:w="1529"/>
        <w:gridCol w:w="1448"/>
        <w:gridCol w:w="1355"/>
        <w:gridCol w:w="1480"/>
      </w:tblGrid>
      <w:tr w:rsidR="00D61FE8" w:rsidRPr="00326AEF" w:rsidTr="00D61FE8">
        <w:trPr>
          <w:trHeight w:val="300"/>
        </w:trPr>
        <w:tc>
          <w:tcPr>
            <w:tcW w:w="2283"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p>
        </w:tc>
        <w:tc>
          <w:tcPr>
            <w:tcW w:w="1476" w:type="dxa"/>
            <w:vAlign w:val="center"/>
          </w:tcPr>
          <w:p w:rsidR="00D61FE8" w:rsidRPr="00326AEF" w:rsidRDefault="00D61FE8" w:rsidP="00D61FE8">
            <w:pPr>
              <w:spacing w:line="240" w:lineRule="auto"/>
              <w:jc w:val="center"/>
              <w:rPr>
                <w:rFonts w:eastAsia="Times New Roman" w:cs="Times New Roman"/>
                <w:color w:val="000000"/>
                <w:sz w:val="22"/>
                <w:lang w:eastAsia="ru-RU"/>
              </w:rPr>
            </w:pPr>
            <w:r w:rsidRPr="00326AEF">
              <w:rPr>
                <w:rFonts w:eastAsia="Times New Roman" w:cs="Times New Roman"/>
                <w:color w:val="000000"/>
                <w:sz w:val="22"/>
                <w:lang w:eastAsia="ru-RU"/>
              </w:rPr>
              <w:t>2012г.</w:t>
            </w:r>
          </w:p>
        </w:tc>
        <w:tc>
          <w:tcPr>
            <w:tcW w:w="1529"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r w:rsidRPr="00326AEF">
              <w:rPr>
                <w:rFonts w:eastAsia="Times New Roman" w:cs="Times New Roman"/>
                <w:color w:val="000000"/>
                <w:sz w:val="22"/>
                <w:lang w:eastAsia="ru-RU"/>
              </w:rPr>
              <w:t>2011г.</w:t>
            </w:r>
          </w:p>
        </w:tc>
        <w:tc>
          <w:tcPr>
            <w:tcW w:w="1448"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r w:rsidRPr="00326AEF">
              <w:rPr>
                <w:rFonts w:eastAsia="Times New Roman" w:cs="Times New Roman"/>
                <w:color w:val="000000"/>
                <w:sz w:val="22"/>
                <w:lang w:eastAsia="ru-RU"/>
              </w:rPr>
              <w:t>2010г.</w:t>
            </w:r>
          </w:p>
        </w:tc>
        <w:tc>
          <w:tcPr>
            <w:tcW w:w="1355"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r w:rsidRPr="00326AEF">
              <w:rPr>
                <w:rFonts w:eastAsia="Times New Roman" w:cs="Times New Roman"/>
                <w:color w:val="000000"/>
                <w:sz w:val="22"/>
                <w:lang w:eastAsia="ru-RU"/>
              </w:rPr>
              <w:t>2009г.</w:t>
            </w:r>
          </w:p>
        </w:tc>
        <w:tc>
          <w:tcPr>
            <w:tcW w:w="1480"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r w:rsidRPr="00326AEF">
              <w:rPr>
                <w:rFonts w:eastAsia="Times New Roman" w:cs="Times New Roman"/>
                <w:color w:val="000000"/>
                <w:sz w:val="22"/>
                <w:lang w:eastAsia="ru-RU"/>
              </w:rPr>
              <w:t>2008г.</w:t>
            </w:r>
          </w:p>
        </w:tc>
      </w:tr>
      <w:tr w:rsidR="00D61FE8" w:rsidRPr="00326AEF" w:rsidTr="00D61FE8">
        <w:trPr>
          <w:trHeight w:val="1140"/>
        </w:trPr>
        <w:tc>
          <w:tcPr>
            <w:tcW w:w="2283" w:type="dxa"/>
            <w:noWrap/>
            <w:vAlign w:val="center"/>
            <w:hideMark/>
          </w:tcPr>
          <w:p w:rsidR="00D61FE8" w:rsidRPr="00326AEF"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Текущая платежеспособность с</w:t>
            </w:r>
            <w:r w:rsidRPr="00326AEF">
              <w:rPr>
                <w:rFonts w:eastAsia="Times New Roman" w:cs="Times New Roman"/>
                <w:color w:val="000000"/>
                <w:sz w:val="22"/>
                <w:lang w:eastAsia="ru-RU"/>
              </w:rPr>
              <w:t>траховой компании</w:t>
            </w:r>
          </w:p>
        </w:tc>
        <w:tc>
          <w:tcPr>
            <w:tcW w:w="1476" w:type="dxa"/>
            <w:vAlign w:val="center"/>
          </w:tcPr>
          <w:p w:rsidR="00D61FE8" w:rsidRPr="00326AEF" w:rsidRDefault="00D61FE8" w:rsidP="00D61FE8">
            <w:pPr>
              <w:spacing w:line="240" w:lineRule="auto"/>
              <w:jc w:val="center"/>
              <w:rPr>
                <w:rFonts w:eastAsia="Times New Roman" w:cs="Times New Roman"/>
                <w:sz w:val="22"/>
                <w:lang w:eastAsia="ru-RU"/>
              </w:rPr>
            </w:pPr>
            <w:r>
              <w:rPr>
                <w:rFonts w:eastAsia="Times New Roman" w:cs="Times New Roman"/>
                <w:sz w:val="22"/>
                <w:lang w:eastAsia="ru-RU"/>
              </w:rPr>
              <w:t>48,23%</w:t>
            </w:r>
          </w:p>
        </w:tc>
        <w:tc>
          <w:tcPr>
            <w:tcW w:w="1529" w:type="dxa"/>
            <w:noWrap/>
            <w:vAlign w:val="center"/>
            <w:hideMark/>
          </w:tcPr>
          <w:p w:rsidR="00D61FE8" w:rsidRPr="00326AEF" w:rsidRDefault="00D61FE8" w:rsidP="00D61FE8">
            <w:pPr>
              <w:spacing w:line="240" w:lineRule="auto"/>
              <w:jc w:val="center"/>
              <w:rPr>
                <w:rFonts w:eastAsia="Times New Roman" w:cs="Times New Roman"/>
                <w:sz w:val="22"/>
                <w:lang w:eastAsia="ru-RU"/>
              </w:rPr>
            </w:pPr>
            <w:r w:rsidRPr="00326AEF">
              <w:rPr>
                <w:rFonts w:eastAsia="Times New Roman" w:cs="Times New Roman"/>
                <w:sz w:val="22"/>
                <w:lang w:eastAsia="ru-RU"/>
              </w:rPr>
              <w:t>69,538%</w:t>
            </w:r>
          </w:p>
        </w:tc>
        <w:tc>
          <w:tcPr>
            <w:tcW w:w="1448" w:type="dxa"/>
            <w:noWrap/>
            <w:vAlign w:val="center"/>
            <w:hideMark/>
          </w:tcPr>
          <w:p w:rsidR="00D61FE8" w:rsidRPr="00326AEF" w:rsidRDefault="00D61FE8" w:rsidP="00D61FE8">
            <w:pPr>
              <w:spacing w:line="240" w:lineRule="auto"/>
              <w:jc w:val="center"/>
              <w:rPr>
                <w:rFonts w:eastAsia="Times New Roman" w:cs="Times New Roman"/>
                <w:sz w:val="22"/>
                <w:lang w:eastAsia="ru-RU"/>
              </w:rPr>
            </w:pPr>
            <w:r w:rsidRPr="00326AEF">
              <w:rPr>
                <w:rFonts w:eastAsia="Times New Roman" w:cs="Times New Roman"/>
                <w:sz w:val="22"/>
                <w:lang w:eastAsia="ru-RU"/>
              </w:rPr>
              <w:t>85,676%</w:t>
            </w:r>
          </w:p>
        </w:tc>
        <w:tc>
          <w:tcPr>
            <w:tcW w:w="1355" w:type="dxa"/>
            <w:noWrap/>
            <w:vAlign w:val="center"/>
            <w:hideMark/>
          </w:tcPr>
          <w:p w:rsidR="00D61FE8" w:rsidRPr="00326AEF" w:rsidRDefault="00D61FE8" w:rsidP="00D61FE8">
            <w:pPr>
              <w:spacing w:line="240" w:lineRule="auto"/>
              <w:jc w:val="center"/>
              <w:rPr>
                <w:rFonts w:eastAsia="Times New Roman" w:cs="Times New Roman"/>
                <w:sz w:val="22"/>
                <w:lang w:eastAsia="ru-RU"/>
              </w:rPr>
            </w:pPr>
            <w:r w:rsidRPr="00326AEF">
              <w:rPr>
                <w:rFonts w:eastAsia="Times New Roman" w:cs="Times New Roman"/>
                <w:sz w:val="22"/>
                <w:lang w:eastAsia="ru-RU"/>
              </w:rPr>
              <w:t>71,423%</w:t>
            </w:r>
          </w:p>
        </w:tc>
        <w:tc>
          <w:tcPr>
            <w:tcW w:w="1480" w:type="dxa"/>
            <w:noWrap/>
            <w:vAlign w:val="center"/>
            <w:hideMark/>
          </w:tcPr>
          <w:p w:rsidR="00D61FE8" w:rsidRPr="00326AEF" w:rsidRDefault="00D61FE8" w:rsidP="00D61FE8">
            <w:pPr>
              <w:spacing w:line="240" w:lineRule="auto"/>
              <w:jc w:val="center"/>
              <w:rPr>
                <w:rFonts w:eastAsia="Times New Roman" w:cs="Times New Roman"/>
                <w:sz w:val="22"/>
                <w:lang w:eastAsia="ru-RU"/>
              </w:rPr>
            </w:pPr>
            <w:r w:rsidRPr="00326AEF">
              <w:rPr>
                <w:rFonts w:eastAsia="Times New Roman" w:cs="Times New Roman"/>
                <w:sz w:val="22"/>
                <w:lang w:eastAsia="ru-RU"/>
              </w:rPr>
              <w:t>87,298%</w:t>
            </w:r>
          </w:p>
        </w:tc>
      </w:tr>
    </w:tbl>
    <w:p w:rsidR="00D61FE8" w:rsidRDefault="00D61FE8" w:rsidP="00D61FE8">
      <w:pPr>
        <w:rPr>
          <w:rFonts w:eastAsia="Times New Roman" w:cs="Times New Roman"/>
          <w:bCs/>
          <w:color w:val="000000"/>
          <w:szCs w:val="28"/>
          <w:lang w:eastAsia="ru-RU"/>
        </w:rPr>
      </w:pPr>
    </w:p>
    <w:p w:rsidR="00D61FE8" w:rsidRDefault="00D61FE8" w:rsidP="00D61FE8">
      <w:pPr>
        <w:ind w:firstLine="851"/>
        <w:rPr>
          <w:rFonts w:eastAsia="Times New Roman" w:cs="Times New Roman"/>
          <w:bCs/>
          <w:color w:val="000000"/>
          <w:szCs w:val="28"/>
          <w:lang w:eastAsia="ru-RU"/>
        </w:rPr>
      </w:pPr>
      <w:r>
        <w:rPr>
          <w:rFonts w:eastAsia="Times New Roman" w:cs="Times New Roman"/>
          <w:bCs/>
          <w:color w:val="000000"/>
          <w:szCs w:val="28"/>
          <w:lang w:eastAsia="ru-RU"/>
        </w:rPr>
        <w:t xml:space="preserve">С 2008 по 2010 года значение коэффициента находилось в пределах условно допустимых значений. Компания справлялась с нагрузкой, то есть могла покрывать состоявшиеся убытки. В 2011 и 2012 годах показатель текущей платежеспособности компании снизился, и значение его стало недопустимо маленьким. Это произошло вследствие сильного увеличения выплат по договорам страхования, а также незначительного увеличения расходов по ведению страховых операций. </w:t>
      </w:r>
    </w:p>
    <w:p w:rsidR="00D61FE8" w:rsidRDefault="00D61FE8" w:rsidP="00D61FE8">
      <w:pPr>
        <w:pStyle w:val="a4"/>
        <w:numPr>
          <w:ilvl w:val="0"/>
          <w:numId w:val="3"/>
        </w:numPr>
        <w:rPr>
          <w:rFonts w:eastAsia="Times New Roman" w:cs="Times New Roman"/>
          <w:bCs/>
          <w:i/>
          <w:color w:val="000000"/>
          <w:szCs w:val="28"/>
          <w:lang w:eastAsia="ru-RU"/>
        </w:rPr>
      </w:pPr>
      <w:r w:rsidRPr="00095CA5">
        <w:rPr>
          <w:rFonts w:eastAsia="Times New Roman" w:cs="Times New Roman"/>
          <w:bCs/>
          <w:i/>
          <w:color w:val="000000"/>
          <w:szCs w:val="28"/>
          <w:lang w:eastAsia="ru-RU"/>
        </w:rPr>
        <w:t>Доля наиболее ликвидных активов в общем объеме активов</w:t>
      </w:r>
    </w:p>
    <w:tbl>
      <w:tblPr>
        <w:tblW w:w="0" w:type="auto"/>
        <w:tblInd w:w="108" w:type="dxa"/>
        <w:tblCellMar>
          <w:left w:w="0" w:type="dxa"/>
          <w:right w:w="0" w:type="dxa"/>
        </w:tblCellMar>
        <w:tblLook w:val="04A0"/>
      </w:tblPr>
      <w:tblGrid>
        <w:gridCol w:w="2507"/>
        <w:gridCol w:w="6480"/>
      </w:tblGrid>
      <w:tr w:rsidR="00D61FE8" w:rsidRPr="007031EF" w:rsidTr="00D61FE8">
        <w:tc>
          <w:tcPr>
            <w:tcW w:w="2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Су</w:t>
            </w:r>
            <w:r>
              <w:rPr>
                <w:rFonts w:eastAsia="Times New Roman" w:cs="Times New Roman"/>
                <w:color w:val="000000"/>
                <w:sz w:val="20"/>
                <w:szCs w:val="20"/>
                <w:lang w:eastAsia="ru-RU"/>
              </w:rPr>
              <w:t>мма наиболее ликвидных активов</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Активы страховой компании</w:t>
            </w:r>
          </w:p>
        </w:tc>
      </w:tr>
    </w:tbl>
    <w:p w:rsidR="00D61FE8" w:rsidRDefault="00D61FE8" w:rsidP="00D61FE8">
      <w:pPr>
        <w:rPr>
          <w:rFonts w:eastAsia="Times New Roman" w:cs="Times New Roman"/>
          <w:bCs/>
          <w:i/>
          <w:color w:val="000000"/>
          <w:szCs w:val="28"/>
          <w:lang w:eastAsia="ru-RU"/>
        </w:rPr>
      </w:pPr>
    </w:p>
    <w:tbl>
      <w:tblPr>
        <w:tblW w:w="7199" w:type="dxa"/>
        <w:tblInd w:w="108" w:type="dxa"/>
        <w:tblCellMar>
          <w:left w:w="0" w:type="dxa"/>
          <w:right w:w="0" w:type="dxa"/>
        </w:tblCellMar>
        <w:tblLook w:val="04A0"/>
      </w:tblPr>
      <w:tblGrid>
        <w:gridCol w:w="1932"/>
        <w:gridCol w:w="3044"/>
        <w:gridCol w:w="2223"/>
      </w:tblGrid>
      <w:tr w:rsidR="00D61FE8" w:rsidRPr="007031EF" w:rsidTr="00D61FE8">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3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A91CB5" w:rsidRDefault="00D61FE8" w:rsidP="00D61FE8">
            <w:pPr>
              <w:spacing w:line="240" w:lineRule="auto"/>
              <w:jc w:val="center"/>
              <w:rPr>
                <w:rFonts w:eastAsia="Times New Roman" w:cs="Times New Roman"/>
                <w:bCs/>
                <w:color w:val="000000"/>
                <w:sz w:val="24"/>
                <w:szCs w:val="24"/>
                <w:lang w:eastAsia="ru-RU"/>
              </w:rPr>
            </w:pPr>
            <w:r w:rsidRPr="00A91CB5">
              <w:rPr>
                <w:rFonts w:eastAsia="Times New Roman" w:cs="Times New Roman"/>
                <w:bCs/>
                <w:color w:val="000000"/>
                <w:sz w:val="24"/>
                <w:szCs w:val="24"/>
                <w:lang w:eastAsia="ru-RU"/>
              </w:rPr>
              <w:t>Доля наиболее ликвидных активов в общем объеме активов</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20%&lt;=</w:t>
            </w:r>
            <w:r>
              <w:rPr>
                <w:rFonts w:eastAsia="Times New Roman" w:cs="Times New Roman"/>
                <w:sz w:val="24"/>
                <w:szCs w:val="24"/>
                <w:lang w:eastAsia="ru-RU"/>
              </w:rPr>
              <w:t xml:space="preserve"> </w:t>
            </w:r>
            <w:r w:rsidRPr="00A91CB5">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eastAsia="ru-RU"/>
              </w:rPr>
              <w:t xml:space="preserve"> </w:t>
            </w:r>
            <w:r w:rsidRPr="00A91CB5">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&lt;20%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A91CB5">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&lt;5%</w:t>
            </w:r>
          </w:p>
        </w:tc>
      </w:tr>
    </w:tbl>
    <w:p w:rsidR="00D61FE8" w:rsidRDefault="00D61FE8" w:rsidP="00D61FE8">
      <w:pPr>
        <w:rPr>
          <w:rFonts w:eastAsia="Times New Roman" w:cs="Times New Roman"/>
          <w:bCs/>
          <w:color w:val="000000"/>
          <w:szCs w:val="28"/>
          <w:lang w:eastAsia="ru-RU"/>
        </w:rPr>
      </w:pPr>
    </w:p>
    <w:tbl>
      <w:tblPr>
        <w:tblStyle w:val="a9"/>
        <w:tblW w:w="9464" w:type="dxa"/>
        <w:tblInd w:w="108" w:type="dxa"/>
        <w:tblLayout w:type="fixed"/>
        <w:tblLook w:val="04A0"/>
      </w:tblPr>
      <w:tblGrid>
        <w:gridCol w:w="1668"/>
        <w:gridCol w:w="1417"/>
        <w:gridCol w:w="1559"/>
        <w:gridCol w:w="1560"/>
        <w:gridCol w:w="1559"/>
        <w:gridCol w:w="1701"/>
      </w:tblGrid>
      <w:tr w:rsidR="00D61FE8" w:rsidRPr="002F3DE0" w:rsidTr="00D61FE8">
        <w:trPr>
          <w:trHeight w:val="300"/>
        </w:trPr>
        <w:tc>
          <w:tcPr>
            <w:tcW w:w="1668"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bCs/>
                <w:color w:val="000000"/>
                <w:sz w:val="22"/>
                <w:lang w:eastAsia="ru-RU"/>
              </w:rPr>
              <w:br w:type="page"/>
            </w:r>
          </w:p>
        </w:tc>
        <w:tc>
          <w:tcPr>
            <w:tcW w:w="1417" w:type="dxa"/>
            <w:vAlign w:val="center"/>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2012г.</w:t>
            </w:r>
          </w:p>
        </w:tc>
        <w:tc>
          <w:tcPr>
            <w:tcW w:w="1559"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2011г.</w:t>
            </w:r>
          </w:p>
        </w:tc>
        <w:tc>
          <w:tcPr>
            <w:tcW w:w="1560"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2010г.</w:t>
            </w:r>
          </w:p>
        </w:tc>
        <w:tc>
          <w:tcPr>
            <w:tcW w:w="1559"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2009г.</w:t>
            </w:r>
          </w:p>
        </w:tc>
        <w:tc>
          <w:tcPr>
            <w:tcW w:w="1701"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2008г.</w:t>
            </w:r>
          </w:p>
        </w:tc>
      </w:tr>
      <w:tr w:rsidR="00D61FE8" w:rsidRPr="002F3DE0" w:rsidTr="00D61FE8">
        <w:trPr>
          <w:trHeight w:val="1050"/>
        </w:trPr>
        <w:tc>
          <w:tcPr>
            <w:tcW w:w="1668"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p>
        </w:tc>
        <w:tc>
          <w:tcPr>
            <w:tcW w:w="1417" w:type="dxa"/>
            <w:vAlign w:val="center"/>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На конец отчетного периода</w:t>
            </w:r>
          </w:p>
        </w:tc>
        <w:tc>
          <w:tcPr>
            <w:tcW w:w="1559" w:type="dxa"/>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На конец отчетного периода</w:t>
            </w:r>
          </w:p>
        </w:tc>
        <w:tc>
          <w:tcPr>
            <w:tcW w:w="1560" w:type="dxa"/>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На конец отчетного периода</w:t>
            </w:r>
          </w:p>
        </w:tc>
        <w:tc>
          <w:tcPr>
            <w:tcW w:w="1559" w:type="dxa"/>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На конец отчетного периода</w:t>
            </w:r>
          </w:p>
        </w:tc>
        <w:tc>
          <w:tcPr>
            <w:tcW w:w="1701" w:type="dxa"/>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На конец отчетного периода</w:t>
            </w:r>
          </w:p>
        </w:tc>
      </w:tr>
      <w:tr w:rsidR="00D61FE8" w:rsidRPr="002F3DE0" w:rsidTr="00D61FE8">
        <w:trPr>
          <w:trHeight w:val="1560"/>
        </w:trPr>
        <w:tc>
          <w:tcPr>
            <w:tcW w:w="1668" w:type="dxa"/>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Доля наиболее ликвидных активов в общем объеме активов</w:t>
            </w:r>
          </w:p>
        </w:tc>
        <w:tc>
          <w:tcPr>
            <w:tcW w:w="1417" w:type="dxa"/>
            <w:vAlign w:val="center"/>
          </w:tcPr>
          <w:p w:rsidR="00D61FE8" w:rsidRPr="002F3DE0"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64,80%</w:t>
            </w:r>
          </w:p>
        </w:tc>
        <w:tc>
          <w:tcPr>
            <w:tcW w:w="1559"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60,633%</w:t>
            </w:r>
          </w:p>
        </w:tc>
        <w:tc>
          <w:tcPr>
            <w:tcW w:w="1560"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58,692%</w:t>
            </w:r>
          </w:p>
        </w:tc>
        <w:tc>
          <w:tcPr>
            <w:tcW w:w="1559"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56,221%</w:t>
            </w:r>
          </w:p>
        </w:tc>
        <w:tc>
          <w:tcPr>
            <w:tcW w:w="1701" w:type="dxa"/>
            <w:noWrap/>
            <w:vAlign w:val="center"/>
            <w:hideMark/>
          </w:tcPr>
          <w:p w:rsidR="00D61FE8" w:rsidRPr="002F3DE0" w:rsidRDefault="00D61FE8" w:rsidP="00D61FE8">
            <w:pPr>
              <w:spacing w:line="240" w:lineRule="auto"/>
              <w:jc w:val="center"/>
              <w:rPr>
                <w:rFonts w:eastAsia="Times New Roman" w:cs="Times New Roman"/>
                <w:color w:val="000000"/>
                <w:sz w:val="22"/>
                <w:lang w:eastAsia="ru-RU"/>
              </w:rPr>
            </w:pPr>
            <w:r w:rsidRPr="002F3DE0">
              <w:rPr>
                <w:rFonts w:eastAsia="Times New Roman" w:cs="Times New Roman"/>
                <w:color w:val="000000"/>
                <w:sz w:val="22"/>
                <w:lang w:eastAsia="ru-RU"/>
              </w:rPr>
              <w:t>76,294%</w:t>
            </w:r>
          </w:p>
        </w:tc>
      </w:tr>
    </w:tbl>
    <w:p w:rsidR="00D61FE8" w:rsidRDefault="00D61FE8" w:rsidP="00D61FE8">
      <w:pPr>
        <w:ind w:firstLine="851"/>
        <w:rPr>
          <w:rFonts w:eastAsia="Times New Roman" w:cs="Times New Roman"/>
          <w:bCs/>
          <w:color w:val="000000"/>
          <w:szCs w:val="28"/>
          <w:lang w:eastAsia="ru-RU"/>
        </w:rPr>
      </w:pPr>
      <w:r>
        <w:rPr>
          <w:rFonts w:eastAsia="Times New Roman" w:cs="Times New Roman"/>
          <w:szCs w:val="28"/>
          <w:lang w:eastAsia="ru-RU"/>
        </w:rPr>
        <w:t>На протяжении пяти лет показатель наиболее ликвидных активов имеет оптимальное значение и тенденцию стабильного роста. Это означает, что страховая компания имеет хороший запас прочности по ликвидности активов.</w:t>
      </w:r>
    </w:p>
    <w:p w:rsidR="00D61FE8" w:rsidRPr="006D6E37" w:rsidRDefault="00D61FE8" w:rsidP="00D61FE8">
      <w:pPr>
        <w:pStyle w:val="a4"/>
        <w:numPr>
          <w:ilvl w:val="0"/>
          <w:numId w:val="3"/>
        </w:numPr>
        <w:rPr>
          <w:rFonts w:eastAsia="Times New Roman" w:cs="Times New Roman"/>
          <w:bCs/>
          <w:color w:val="000000"/>
          <w:szCs w:val="28"/>
          <w:lang w:eastAsia="ru-RU"/>
        </w:rPr>
      </w:pPr>
      <w:r>
        <w:rPr>
          <w:rFonts w:eastAsia="Times New Roman" w:cs="Times New Roman"/>
          <w:bCs/>
          <w:i/>
          <w:color w:val="000000"/>
          <w:szCs w:val="28"/>
          <w:lang w:eastAsia="ru-RU"/>
        </w:rPr>
        <w:t>Коэффициент текущей ликвидности</w:t>
      </w:r>
    </w:p>
    <w:tbl>
      <w:tblPr>
        <w:tblW w:w="0" w:type="auto"/>
        <w:tblInd w:w="108" w:type="dxa"/>
        <w:tblCellMar>
          <w:left w:w="0" w:type="dxa"/>
          <w:right w:w="0" w:type="dxa"/>
        </w:tblCellMar>
        <w:tblLook w:val="04A0"/>
      </w:tblPr>
      <w:tblGrid>
        <w:gridCol w:w="2507"/>
        <w:gridCol w:w="6480"/>
      </w:tblGrid>
      <w:tr w:rsidR="00D61FE8" w:rsidRPr="007031EF" w:rsidTr="00D61FE8">
        <w:tc>
          <w:tcPr>
            <w:tcW w:w="2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48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Ликвидные активы</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Обязательства</w:t>
            </w:r>
            <w:r w:rsidRPr="007031EF">
              <w:rPr>
                <w:rFonts w:eastAsia="Times New Roman" w:cs="Times New Roman"/>
                <w:color w:val="000000"/>
                <w:sz w:val="20"/>
                <w:szCs w:val="20"/>
                <w:lang w:eastAsia="ru-RU"/>
              </w:rPr>
              <w:t xml:space="preserve"> страховой компании</w:t>
            </w:r>
          </w:p>
        </w:tc>
      </w:tr>
    </w:tbl>
    <w:p w:rsidR="00D61FE8" w:rsidRDefault="00D61FE8" w:rsidP="00D61FE8">
      <w:pPr>
        <w:autoSpaceDE w:val="0"/>
        <w:autoSpaceDN w:val="0"/>
        <w:adjustRightInd w:val="0"/>
        <w:rPr>
          <w:rFonts w:eastAsia="Times New Roman" w:cs="Times New Roman"/>
          <w:bCs/>
          <w:color w:val="000000"/>
          <w:szCs w:val="28"/>
          <w:lang w:eastAsia="ru-RU"/>
        </w:rPr>
      </w:pPr>
      <w:r>
        <w:rPr>
          <w:rFonts w:eastAsia="Times New Roman" w:cs="Times New Roman"/>
          <w:bCs/>
          <w:color w:val="000000"/>
          <w:szCs w:val="28"/>
          <w:lang w:eastAsia="ru-RU"/>
        </w:rPr>
        <w:t>Значение коэффициента должно быть не менее 0.5</w:t>
      </w:r>
    </w:p>
    <w:p w:rsidR="00292587" w:rsidRDefault="00292587" w:rsidP="00D61FE8">
      <w:pPr>
        <w:autoSpaceDE w:val="0"/>
        <w:autoSpaceDN w:val="0"/>
        <w:adjustRightInd w:val="0"/>
        <w:rPr>
          <w:rFonts w:eastAsia="Times New Roman" w:cs="Times New Roman"/>
          <w:bCs/>
          <w:color w:val="000000"/>
          <w:szCs w:val="28"/>
          <w:lang w:eastAsia="ru-RU"/>
        </w:rPr>
      </w:pPr>
    </w:p>
    <w:p w:rsidR="00195298" w:rsidRDefault="00195298" w:rsidP="00D61FE8">
      <w:pPr>
        <w:autoSpaceDE w:val="0"/>
        <w:autoSpaceDN w:val="0"/>
        <w:adjustRightInd w:val="0"/>
        <w:rPr>
          <w:rFonts w:eastAsia="Times New Roman" w:cs="Times New Roman"/>
          <w:bCs/>
          <w:color w:val="000000"/>
          <w:szCs w:val="28"/>
          <w:lang w:eastAsia="ru-RU"/>
        </w:rPr>
      </w:pPr>
    </w:p>
    <w:p w:rsidR="00195298" w:rsidRDefault="00195298" w:rsidP="00D61FE8">
      <w:pPr>
        <w:autoSpaceDE w:val="0"/>
        <w:autoSpaceDN w:val="0"/>
        <w:adjustRightInd w:val="0"/>
        <w:rPr>
          <w:rFonts w:eastAsia="Times New Roman" w:cs="Times New Roman"/>
          <w:bCs/>
          <w:color w:val="000000"/>
          <w:szCs w:val="28"/>
          <w:lang w:eastAsia="ru-RU"/>
        </w:rPr>
      </w:pPr>
    </w:p>
    <w:tbl>
      <w:tblPr>
        <w:tblStyle w:val="a9"/>
        <w:tblW w:w="9004" w:type="dxa"/>
        <w:tblInd w:w="108" w:type="dxa"/>
        <w:tblLayout w:type="fixed"/>
        <w:tblLook w:val="04A0"/>
      </w:tblPr>
      <w:tblGrid>
        <w:gridCol w:w="1560"/>
        <w:gridCol w:w="1383"/>
        <w:gridCol w:w="1383"/>
        <w:gridCol w:w="1560"/>
        <w:gridCol w:w="1559"/>
        <w:gridCol w:w="1559"/>
      </w:tblGrid>
      <w:tr w:rsidR="00D61FE8" w:rsidRPr="00A807D6" w:rsidTr="00D61FE8">
        <w:trPr>
          <w:trHeight w:val="300"/>
        </w:trPr>
        <w:tc>
          <w:tcPr>
            <w:tcW w:w="1560"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p>
        </w:tc>
        <w:tc>
          <w:tcPr>
            <w:tcW w:w="1383" w:type="dxa"/>
            <w:vAlign w:val="center"/>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2012г.</w:t>
            </w:r>
          </w:p>
        </w:tc>
        <w:tc>
          <w:tcPr>
            <w:tcW w:w="138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2011г.</w:t>
            </w:r>
          </w:p>
        </w:tc>
        <w:tc>
          <w:tcPr>
            <w:tcW w:w="1560"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2010г.</w:t>
            </w:r>
          </w:p>
        </w:tc>
        <w:tc>
          <w:tcPr>
            <w:tcW w:w="1559"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2009г.</w:t>
            </w:r>
          </w:p>
        </w:tc>
        <w:tc>
          <w:tcPr>
            <w:tcW w:w="1559"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2008г.</w:t>
            </w:r>
          </w:p>
        </w:tc>
      </w:tr>
      <w:tr w:rsidR="00D61FE8" w:rsidRPr="00A807D6" w:rsidTr="00D61FE8">
        <w:trPr>
          <w:trHeight w:val="1035"/>
        </w:trPr>
        <w:tc>
          <w:tcPr>
            <w:tcW w:w="1560"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p>
        </w:tc>
        <w:tc>
          <w:tcPr>
            <w:tcW w:w="1383" w:type="dxa"/>
            <w:vAlign w:val="center"/>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На конец отчетного периода</w:t>
            </w:r>
          </w:p>
        </w:tc>
        <w:tc>
          <w:tcPr>
            <w:tcW w:w="1383"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На конец отчетного периода</w:t>
            </w:r>
          </w:p>
        </w:tc>
        <w:tc>
          <w:tcPr>
            <w:tcW w:w="1560"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На конец отчетного периода</w:t>
            </w:r>
          </w:p>
        </w:tc>
        <w:tc>
          <w:tcPr>
            <w:tcW w:w="1559"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На конец отчетного периода</w:t>
            </w:r>
          </w:p>
        </w:tc>
        <w:tc>
          <w:tcPr>
            <w:tcW w:w="1559"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На конец отчетного периода</w:t>
            </w:r>
          </w:p>
        </w:tc>
      </w:tr>
      <w:tr w:rsidR="00D61FE8" w:rsidRPr="00A807D6" w:rsidTr="00D61FE8">
        <w:trPr>
          <w:trHeight w:val="600"/>
        </w:trPr>
        <w:tc>
          <w:tcPr>
            <w:tcW w:w="1560"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Текущая ликвидность</w:t>
            </w:r>
          </w:p>
        </w:tc>
        <w:tc>
          <w:tcPr>
            <w:tcW w:w="1383" w:type="dxa"/>
            <w:vAlign w:val="center"/>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0,81</w:t>
            </w:r>
          </w:p>
        </w:tc>
        <w:tc>
          <w:tcPr>
            <w:tcW w:w="138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0,58</w:t>
            </w:r>
          </w:p>
        </w:tc>
        <w:tc>
          <w:tcPr>
            <w:tcW w:w="1560"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0,24</w:t>
            </w:r>
          </w:p>
        </w:tc>
        <w:tc>
          <w:tcPr>
            <w:tcW w:w="1559"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0,48</w:t>
            </w:r>
          </w:p>
        </w:tc>
        <w:tc>
          <w:tcPr>
            <w:tcW w:w="1559"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1,14</w:t>
            </w:r>
          </w:p>
        </w:tc>
      </w:tr>
    </w:tbl>
    <w:p w:rsidR="00D61FE8" w:rsidRDefault="00D61FE8" w:rsidP="00D61FE8">
      <w:pPr>
        <w:autoSpaceDE w:val="0"/>
        <w:autoSpaceDN w:val="0"/>
        <w:adjustRightInd w:val="0"/>
        <w:rPr>
          <w:rFonts w:eastAsia="Times New Roman" w:cs="Times New Roman"/>
          <w:bCs/>
          <w:color w:val="000000"/>
          <w:szCs w:val="28"/>
          <w:lang w:eastAsia="ru-RU"/>
        </w:rPr>
      </w:pPr>
    </w:p>
    <w:p w:rsidR="00D61FE8" w:rsidRDefault="00D61FE8" w:rsidP="00D61FE8">
      <w:pPr>
        <w:autoSpaceDE w:val="0"/>
        <w:autoSpaceDN w:val="0"/>
        <w:adjustRightInd w:val="0"/>
        <w:ind w:firstLine="851"/>
        <w:rPr>
          <w:rFonts w:eastAsia="Times New Roman" w:cs="Times New Roman"/>
          <w:bCs/>
          <w:color w:val="000000"/>
          <w:szCs w:val="28"/>
          <w:lang w:eastAsia="ru-RU"/>
        </w:rPr>
      </w:pPr>
      <w:r>
        <w:rPr>
          <w:rFonts w:eastAsia="Times New Roman" w:cs="Times New Roman"/>
          <w:bCs/>
          <w:color w:val="000000"/>
          <w:szCs w:val="28"/>
          <w:lang w:eastAsia="ru-RU"/>
        </w:rPr>
        <w:t xml:space="preserve">Значение коэффициента находится в пределах нормы, кроме показателя в 2010 году. Это говорит о том, что </w:t>
      </w:r>
      <w:r w:rsidRPr="006D6E37">
        <w:rPr>
          <w:rFonts w:cs="Times New Roman"/>
          <w:iCs/>
          <w:szCs w:val="28"/>
        </w:rPr>
        <w:t>страховая компания может выполнить свои обязательства за счет реализации ликвидных активов в случае предъявления к ней требований по всем существующим обязательствам.</w:t>
      </w:r>
    </w:p>
    <w:p w:rsidR="00D61FE8" w:rsidRPr="00433A01" w:rsidRDefault="00D61FE8" w:rsidP="00770A48">
      <w:pPr>
        <w:pStyle w:val="a4"/>
        <w:numPr>
          <w:ilvl w:val="0"/>
          <w:numId w:val="13"/>
        </w:numPr>
        <w:autoSpaceDE w:val="0"/>
        <w:autoSpaceDN w:val="0"/>
        <w:adjustRightInd w:val="0"/>
        <w:rPr>
          <w:rFonts w:eastAsia="Times New Roman" w:cs="Times New Roman"/>
          <w:bCs/>
          <w:color w:val="000000"/>
          <w:szCs w:val="28"/>
          <w:lang w:eastAsia="ru-RU"/>
        </w:rPr>
      </w:pPr>
      <w:r w:rsidRPr="00433A01">
        <w:rPr>
          <w:rFonts w:eastAsia="Times New Roman" w:cs="Times New Roman"/>
          <w:bCs/>
          <w:color w:val="000000"/>
          <w:szCs w:val="28"/>
          <w:lang w:eastAsia="ru-RU"/>
        </w:rPr>
        <w:t>Показатели деловой активности</w:t>
      </w:r>
    </w:p>
    <w:p w:rsidR="00D61FE8" w:rsidRDefault="00D61FE8" w:rsidP="00D61FE8">
      <w:pPr>
        <w:pStyle w:val="a4"/>
        <w:numPr>
          <w:ilvl w:val="0"/>
          <w:numId w:val="3"/>
        </w:numPr>
        <w:autoSpaceDE w:val="0"/>
        <w:autoSpaceDN w:val="0"/>
        <w:adjustRightInd w:val="0"/>
        <w:rPr>
          <w:rFonts w:eastAsia="Times New Roman" w:cs="Times New Roman"/>
          <w:bCs/>
          <w:i/>
          <w:color w:val="000000"/>
          <w:szCs w:val="28"/>
          <w:lang w:eastAsia="ru-RU"/>
        </w:rPr>
      </w:pPr>
      <w:r w:rsidRPr="00B236CF">
        <w:rPr>
          <w:rFonts w:eastAsia="Times New Roman" w:cs="Times New Roman"/>
          <w:bCs/>
          <w:i/>
          <w:color w:val="000000"/>
          <w:szCs w:val="28"/>
          <w:lang w:eastAsia="ru-RU"/>
        </w:rPr>
        <w:t>Изменение активов за отчетный период</w:t>
      </w:r>
    </w:p>
    <w:tbl>
      <w:tblPr>
        <w:tblW w:w="0" w:type="auto"/>
        <w:tblInd w:w="108" w:type="dxa"/>
        <w:tblCellMar>
          <w:left w:w="0" w:type="dxa"/>
          <w:right w:w="0" w:type="dxa"/>
        </w:tblCellMar>
        <w:tblLook w:val="04A0"/>
      </w:tblPr>
      <w:tblGrid>
        <w:gridCol w:w="2329"/>
        <w:gridCol w:w="6658"/>
      </w:tblGrid>
      <w:tr w:rsidR="00D61FE8" w:rsidRPr="007031EF" w:rsidTr="00D61FE8">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6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[Активы СК н</w:t>
            </w:r>
            <w:r>
              <w:rPr>
                <w:rFonts w:eastAsia="Times New Roman" w:cs="Times New Roman"/>
                <w:color w:val="000000"/>
                <w:sz w:val="20"/>
                <w:szCs w:val="20"/>
                <w:lang w:eastAsia="ru-RU"/>
              </w:rPr>
              <w:t>а конец анализируемого периода</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[активы СК н</w:t>
            </w:r>
            <w:r>
              <w:rPr>
                <w:rFonts w:eastAsia="Times New Roman" w:cs="Times New Roman"/>
                <w:color w:val="000000"/>
                <w:sz w:val="20"/>
                <w:szCs w:val="20"/>
                <w:lang w:eastAsia="ru-RU"/>
              </w:rPr>
              <w:t>а начало анализируемого периода</w:t>
            </w:r>
            <w:r w:rsidRPr="007031EF">
              <w:rPr>
                <w:rFonts w:eastAsia="Times New Roman" w:cs="Times New Roman"/>
                <w:color w:val="000000"/>
                <w:sz w:val="20"/>
                <w:szCs w:val="20"/>
                <w:lang w:eastAsia="ru-RU"/>
              </w:rPr>
              <w:t>]</w:t>
            </w:r>
          </w:p>
          <w:p w:rsidR="00D61FE8" w:rsidRPr="007031EF" w:rsidRDefault="00D61FE8" w:rsidP="00D61FE8">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w:t>
            </w: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xml:space="preserve">[активы СК на </w:t>
            </w:r>
            <w:r>
              <w:rPr>
                <w:rFonts w:eastAsia="Times New Roman" w:cs="Times New Roman"/>
                <w:color w:val="000000"/>
                <w:sz w:val="20"/>
                <w:szCs w:val="20"/>
                <w:lang w:eastAsia="ru-RU"/>
              </w:rPr>
              <w:t>начало анализируемого периода]</w:t>
            </w:r>
          </w:p>
        </w:tc>
      </w:tr>
    </w:tbl>
    <w:p w:rsidR="00D61FE8" w:rsidRDefault="00D61FE8" w:rsidP="00D61FE8">
      <w:pPr>
        <w:autoSpaceDE w:val="0"/>
        <w:autoSpaceDN w:val="0"/>
        <w:adjustRightInd w:val="0"/>
        <w:rPr>
          <w:rFonts w:eastAsia="Times New Roman" w:cs="Times New Roman"/>
          <w:bCs/>
          <w:color w:val="000000"/>
          <w:szCs w:val="28"/>
          <w:lang w:eastAsia="ru-RU"/>
        </w:rPr>
      </w:pPr>
    </w:p>
    <w:tbl>
      <w:tblPr>
        <w:tblW w:w="7199" w:type="dxa"/>
        <w:tblInd w:w="108" w:type="dxa"/>
        <w:tblCellMar>
          <w:left w:w="0" w:type="dxa"/>
          <w:right w:w="0" w:type="dxa"/>
        </w:tblCellMar>
        <w:tblLook w:val="04A0"/>
      </w:tblPr>
      <w:tblGrid>
        <w:gridCol w:w="1932"/>
        <w:gridCol w:w="3044"/>
        <w:gridCol w:w="2223"/>
      </w:tblGrid>
      <w:tr w:rsidR="00D61FE8" w:rsidRPr="007031EF" w:rsidTr="00D61FE8">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2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3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B236CF" w:rsidRDefault="00D61FE8" w:rsidP="00D61FE8">
            <w:pPr>
              <w:spacing w:line="240" w:lineRule="auto"/>
              <w:jc w:val="center"/>
              <w:rPr>
                <w:rFonts w:eastAsia="Times New Roman" w:cs="Times New Roman"/>
                <w:bCs/>
                <w:color w:val="000000"/>
                <w:sz w:val="24"/>
                <w:szCs w:val="24"/>
                <w:lang w:eastAsia="ru-RU"/>
              </w:rPr>
            </w:pPr>
            <w:r w:rsidRPr="00B236CF">
              <w:rPr>
                <w:rFonts w:eastAsia="Times New Roman" w:cs="Times New Roman"/>
                <w:bCs/>
                <w:color w:val="000000"/>
                <w:sz w:val="24"/>
                <w:szCs w:val="24"/>
                <w:lang w:eastAsia="ru-RU"/>
              </w:rPr>
              <w:t>Изменение активов за отчетный период</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B236CF">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&gt;100%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30&lt;</w:t>
            </w:r>
            <w:r>
              <w:rPr>
                <w:rFonts w:eastAsia="Times New Roman" w:cs="Times New Roman"/>
                <w:sz w:val="24"/>
                <w:szCs w:val="24"/>
                <w:lang w:eastAsia="ru-RU"/>
              </w:rPr>
              <w:t xml:space="preserve"> </w:t>
            </w:r>
            <w:r w:rsidRPr="00B236CF">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23"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eastAsia="ru-RU"/>
              </w:rPr>
              <w:t xml:space="preserve"> </w:t>
            </w:r>
            <w:r w:rsidRPr="00B236CF">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&lt;=30%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eastAsia="ru-RU"/>
              </w:rPr>
              <w:t xml:space="preserve"> </w:t>
            </w:r>
            <w:r w:rsidRPr="00B236CF">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sz w:val="24"/>
                <w:szCs w:val="24"/>
                <w:lang w:eastAsia="ru-RU"/>
              </w:rPr>
            </w:pPr>
            <w:r w:rsidRPr="00B236CF">
              <w:rPr>
                <w:rFonts w:eastAsia="Times New Roman" w:cs="Times New Roman"/>
                <w:b/>
                <w:sz w:val="24"/>
                <w:szCs w:val="24"/>
                <w:lang w:eastAsia="ru-RU"/>
              </w:rPr>
              <w:t>k</w:t>
            </w:r>
            <w:r w:rsidRPr="007031EF">
              <w:rPr>
                <w:rFonts w:eastAsia="Times New Roman" w:cs="Times New Roman"/>
                <w:sz w:val="24"/>
                <w:szCs w:val="24"/>
                <w:lang w:eastAsia="ru-RU"/>
              </w:rPr>
              <w:t xml:space="preserve"> &lt;-5%</w:t>
            </w:r>
          </w:p>
        </w:tc>
      </w:tr>
    </w:tbl>
    <w:p w:rsidR="00D61FE8" w:rsidRDefault="00D61FE8" w:rsidP="00D61FE8">
      <w:pPr>
        <w:autoSpaceDE w:val="0"/>
        <w:autoSpaceDN w:val="0"/>
        <w:adjustRightInd w:val="0"/>
        <w:rPr>
          <w:rFonts w:eastAsia="Times New Roman" w:cs="Times New Roman"/>
          <w:bCs/>
          <w:color w:val="000000"/>
          <w:szCs w:val="28"/>
          <w:lang w:eastAsia="ru-RU"/>
        </w:rPr>
      </w:pPr>
    </w:p>
    <w:tbl>
      <w:tblPr>
        <w:tblStyle w:val="a9"/>
        <w:tblW w:w="9571" w:type="dxa"/>
        <w:tblInd w:w="108" w:type="dxa"/>
        <w:tblLook w:val="04A0"/>
      </w:tblPr>
      <w:tblGrid>
        <w:gridCol w:w="2824"/>
        <w:gridCol w:w="1135"/>
        <w:gridCol w:w="1403"/>
        <w:gridCol w:w="1403"/>
        <w:gridCol w:w="1403"/>
        <w:gridCol w:w="1403"/>
      </w:tblGrid>
      <w:tr w:rsidR="00D61FE8" w:rsidRPr="00A807D6" w:rsidTr="00D61FE8">
        <w:trPr>
          <w:trHeight w:val="304"/>
        </w:trPr>
        <w:tc>
          <w:tcPr>
            <w:tcW w:w="2824"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p>
        </w:tc>
        <w:tc>
          <w:tcPr>
            <w:tcW w:w="1135" w:type="dxa"/>
            <w:vAlign w:val="center"/>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2012г.</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2011г.</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2010</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2009</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2008</w:t>
            </w:r>
          </w:p>
        </w:tc>
      </w:tr>
      <w:tr w:rsidR="00D61FE8" w:rsidRPr="00A807D6" w:rsidTr="00D61FE8">
        <w:trPr>
          <w:trHeight w:val="907"/>
        </w:trPr>
        <w:tc>
          <w:tcPr>
            <w:tcW w:w="2824" w:type="dxa"/>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Изменение активов за отчетный период</w:t>
            </w:r>
          </w:p>
        </w:tc>
        <w:tc>
          <w:tcPr>
            <w:tcW w:w="1135" w:type="dxa"/>
            <w:vAlign w:val="center"/>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0,80%</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58,13%</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63,15%</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58,92%</w:t>
            </w:r>
          </w:p>
        </w:tc>
        <w:tc>
          <w:tcPr>
            <w:tcW w:w="1403" w:type="dxa"/>
            <w:noWrap/>
            <w:vAlign w:val="center"/>
            <w:hideMark/>
          </w:tcPr>
          <w:p w:rsidR="00D61FE8" w:rsidRPr="00A807D6" w:rsidRDefault="00D61FE8" w:rsidP="00D61FE8">
            <w:pPr>
              <w:spacing w:line="240" w:lineRule="auto"/>
              <w:jc w:val="center"/>
              <w:rPr>
                <w:rFonts w:eastAsia="Times New Roman" w:cs="Times New Roman"/>
                <w:color w:val="000000"/>
                <w:sz w:val="22"/>
                <w:lang w:eastAsia="ru-RU"/>
              </w:rPr>
            </w:pPr>
            <w:r w:rsidRPr="00A807D6">
              <w:rPr>
                <w:rFonts w:eastAsia="Times New Roman" w:cs="Times New Roman"/>
                <w:color w:val="000000"/>
                <w:sz w:val="22"/>
                <w:lang w:eastAsia="ru-RU"/>
              </w:rPr>
              <w:t>21,47%</w:t>
            </w:r>
          </w:p>
        </w:tc>
      </w:tr>
    </w:tbl>
    <w:p w:rsidR="00D61FE8" w:rsidRDefault="00D61FE8" w:rsidP="00D61FE8">
      <w:pPr>
        <w:autoSpaceDE w:val="0"/>
        <w:autoSpaceDN w:val="0"/>
        <w:adjustRightInd w:val="0"/>
        <w:rPr>
          <w:rFonts w:eastAsia="Times New Roman" w:cs="Times New Roman"/>
          <w:bCs/>
          <w:color w:val="000000"/>
          <w:szCs w:val="28"/>
          <w:lang w:eastAsia="ru-RU"/>
        </w:rPr>
      </w:pPr>
      <w:r>
        <w:rPr>
          <w:rFonts w:eastAsia="Times New Roman" w:cs="Times New Roman"/>
          <w:bCs/>
          <w:color w:val="000000"/>
          <w:szCs w:val="28"/>
          <w:lang w:eastAsia="ru-RU"/>
        </w:rPr>
        <w:t>Исходя из полученных значений показателя, можно заметить, что, начиная с 2009 года, страховая компания имела высокую динамику развития бизнеса до 2012 года. В 2012 году страховая компания резко сократила темпы развития бизнеса.</w:t>
      </w:r>
    </w:p>
    <w:p w:rsidR="00D61FE8" w:rsidRDefault="00D61FE8" w:rsidP="00D61FE8">
      <w:pPr>
        <w:pStyle w:val="a4"/>
        <w:numPr>
          <w:ilvl w:val="0"/>
          <w:numId w:val="3"/>
        </w:numPr>
        <w:jc w:val="left"/>
        <w:rPr>
          <w:rFonts w:eastAsia="Times New Roman" w:cs="Times New Roman"/>
          <w:bCs/>
          <w:i/>
          <w:color w:val="000000"/>
          <w:szCs w:val="28"/>
          <w:lang w:eastAsia="ru-RU"/>
        </w:rPr>
      </w:pPr>
      <w:r w:rsidRPr="00E9646C">
        <w:rPr>
          <w:rFonts w:eastAsia="Times New Roman" w:cs="Times New Roman"/>
          <w:bCs/>
          <w:i/>
          <w:color w:val="000000"/>
          <w:szCs w:val="28"/>
          <w:lang w:eastAsia="ru-RU"/>
        </w:rPr>
        <w:t>Изменение размера страховых резервов (кроме жизни) за отчетный период</w:t>
      </w:r>
    </w:p>
    <w:tbl>
      <w:tblPr>
        <w:tblW w:w="0" w:type="auto"/>
        <w:tblInd w:w="108" w:type="dxa"/>
        <w:tblCellMar>
          <w:left w:w="0" w:type="dxa"/>
          <w:right w:w="0" w:type="dxa"/>
        </w:tblCellMar>
        <w:tblLook w:val="04A0"/>
      </w:tblPr>
      <w:tblGrid>
        <w:gridCol w:w="2329"/>
        <w:gridCol w:w="6658"/>
      </w:tblGrid>
      <w:tr w:rsidR="00D61FE8" w:rsidRPr="007031EF" w:rsidTr="00D61FE8">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left"/>
              <w:rPr>
                <w:rFonts w:eastAsia="Times New Roman" w:cs="Times New Roman"/>
                <w:sz w:val="24"/>
                <w:szCs w:val="24"/>
                <w:lang w:eastAsia="ru-RU"/>
              </w:rPr>
            </w:pPr>
            <w:r w:rsidRPr="007031EF">
              <w:rPr>
                <w:rFonts w:eastAsia="Times New Roman" w:cs="Times New Roman"/>
                <w:b/>
                <w:bCs/>
                <w:sz w:val="24"/>
                <w:szCs w:val="24"/>
                <w:lang w:eastAsia="ru-RU"/>
              </w:rPr>
              <w:t>Формула Расчета</w:t>
            </w:r>
          </w:p>
        </w:tc>
        <w:tc>
          <w:tcPr>
            <w:tcW w:w="66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конец</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 **Страховые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начало</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w:t>
            </w:r>
          </w:p>
          <w:p w:rsidR="00D61FE8" w:rsidRPr="007031EF" w:rsidRDefault="00D61FE8" w:rsidP="00D61FE8">
            <w:pPr>
              <w:spacing w:line="240" w:lineRule="auto"/>
              <w:jc w:val="center"/>
              <w:rPr>
                <w:rFonts w:eastAsia="Times New Roman" w:cs="Times New Roman"/>
                <w:color w:val="000000"/>
                <w:sz w:val="20"/>
                <w:szCs w:val="20"/>
                <w:lang w:eastAsia="ru-RU"/>
              </w:rPr>
            </w:pPr>
            <w:r w:rsidRPr="007031EF">
              <w:rPr>
                <w:rFonts w:eastAsia="Times New Roman" w:cs="Times New Roman"/>
                <w:color w:val="000000"/>
                <w:sz w:val="20"/>
                <w:szCs w:val="20"/>
                <w:lang w:eastAsia="ru-RU"/>
              </w:rPr>
              <w:t>**Страховые резервы (кроме жизни) на</w:t>
            </w:r>
            <w:r w:rsidRPr="007031EF">
              <w:rPr>
                <w:rFonts w:eastAsia="Times New Roman" w:cs="Times New Roman"/>
                <w:color w:val="000000"/>
                <w:sz w:val="20"/>
                <w:lang w:eastAsia="ru-RU"/>
              </w:rPr>
              <w:t> </w:t>
            </w:r>
            <w:r w:rsidRPr="007031EF">
              <w:rPr>
                <w:rFonts w:eastAsia="Times New Roman" w:cs="Times New Roman"/>
                <w:color w:val="000000"/>
                <w:sz w:val="20"/>
                <w:szCs w:val="20"/>
                <w:u w:val="single"/>
                <w:lang w:eastAsia="ru-RU"/>
              </w:rPr>
              <w:t>начало</w:t>
            </w:r>
            <w:r w:rsidRPr="007031EF">
              <w:rPr>
                <w:rFonts w:eastAsia="Times New Roman" w:cs="Times New Roman"/>
                <w:color w:val="000000"/>
                <w:sz w:val="20"/>
                <w:lang w:eastAsia="ru-RU"/>
              </w:rPr>
              <w:t> </w:t>
            </w:r>
            <w:r w:rsidRPr="007031EF">
              <w:rPr>
                <w:rFonts w:eastAsia="Times New Roman" w:cs="Times New Roman"/>
                <w:color w:val="000000"/>
                <w:sz w:val="20"/>
                <w:szCs w:val="20"/>
                <w:lang w:eastAsia="ru-RU"/>
              </w:rPr>
              <w:t>анализируемого периода</w:t>
            </w:r>
          </w:p>
          <w:p w:rsidR="00D61FE8" w:rsidRPr="007031EF" w:rsidRDefault="00D61FE8" w:rsidP="00D61FE8">
            <w:pPr>
              <w:spacing w:line="240" w:lineRule="auto"/>
              <w:jc w:val="center"/>
              <w:rPr>
                <w:rFonts w:eastAsia="Times New Roman" w:cs="Times New Roman"/>
                <w:color w:val="000000"/>
                <w:sz w:val="20"/>
                <w:szCs w:val="20"/>
                <w:lang w:eastAsia="ru-RU"/>
              </w:rPr>
            </w:pP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 </w:t>
            </w:r>
            <w:r w:rsidRPr="007031EF">
              <w:rPr>
                <w:rFonts w:eastAsia="Times New Roman" w:cs="Times New Roman"/>
                <w:color w:val="000000"/>
                <w:sz w:val="20"/>
                <w:szCs w:val="20"/>
                <w:u w:val="single"/>
                <w:lang w:eastAsia="ru-RU"/>
              </w:rPr>
              <w:t>**</w:t>
            </w:r>
            <w:r>
              <w:rPr>
                <w:rFonts w:eastAsia="Times New Roman" w:cs="Times New Roman"/>
                <w:color w:val="000000"/>
                <w:sz w:val="20"/>
                <w:szCs w:val="20"/>
                <w:u w:val="single"/>
                <w:lang w:eastAsia="ru-RU"/>
              </w:rPr>
              <w:t xml:space="preserve"> </w:t>
            </w:r>
            <w:r w:rsidRPr="007031EF">
              <w:rPr>
                <w:rFonts w:eastAsia="Times New Roman" w:cs="Times New Roman"/>
                <w:color w:val="000000"/>
                <w:sz w:val="20"/>
                <w:szCs w:val="20"/>
                <w:u w:val="single"/>
                <w:lang w:eastAsia="ru-RU"/>
              </w:rPr>
              <w:t>Страховые резервы (кроме жизни)=</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 незаработанной премии (ф.1 стр. 520)</w:t>
            </w:r>
          </w:p>
          <w:p w:rsidR="00D61FE8" w:rsidRPr="007031EF" w:rsidRDefault="00D61FE8" w:rsidP="00D61FE8">
            <w:pPr>
              <w:spacing w:line="240" w:lineRule="auto"/>
              <w:jc w:val="left"/>
              <w:rPr>
                <w:rFonts w:eastAsia="Times New Roman" w:cs="Times New Roman"/>
                <w:color w:val="000000"/>
                <w:sz w:val="20"/>
                <w:szCs w:val="20"/>
                <w:lang w:eastAsia="ru-RU"/>
              </w:rPr>
            </w:pPr>
            <w:r w:rsidRPr="007031EF">
              <w:rPr>
                <w:rFonts w:eastAsia="Times New Roman" w:cs="Times New Roman"/>
                <w:color w:val="000000"/>
                <w:sz w:val="20"/>
                <w:szCs w:val="20"/>
                <w:lang w:eastAsia="ru-RU"/>
              </w:rPr>
              <w:t>+Резервы убытков (ф.1 стр. 530)</w:t>
            </w:r>
          </w:p>
        </w:tc>
      </w:tr>
    </w:tbl>
    <w:p w:rsidR="00D61FE8" w:rsidRPr="007031EF" w:rsidRDefault="00D61FE8" w:rsidP="00D61FE8">
      <w:pPr>
        <w:spacing w:line="240" w:lineRule="auto"/>
        <w:ind w:left="360"/>
        <w:rPr>
          <w:rFonts w:eastAsia="Times New Roman" w:cs="Times New Roman"/>
          <w:color w:val="000000"/>
          <w:sz w:val="24"/>
          <w:szCs w:val="24"/>
          <w:lang w:eastAsia="ru-RU"/>
        </w:rPr>
      </w:pPr>
      <w:r w:rsidRPr="007031EF">
        <w:rPr>
          <w:rFonts w:eastAsia="Times New Roman" w:cs="Times New Roman"/>
          <w:b/>
          <w:bCs/>
          <w:color w:val="000000"/>
          <w:sz w:val="24"/>
          <w:szCs w:val="24"/>
          <w:lang w:eastAsia="ru-RU"/>
        </w:rPr>
        <w:t> </w:t>
      </w:r>
    </w:p>
    <w:tbl>
      <w:tblPr>
        <w:tblW w:w="7199" w:type="dxa"/>
        <w:tblInd w:w="108" w:type="dxa"/>
        <w:tblCellMar>
          <w:left w:w="0" w:type="dxa"/>
          <w:right w:w="0" w:type="dxa"/>
        </w:tblCellMar>
        <w:tblLook w:val="04A0"/>
      </w:tblPr>
      <w:tblGrid>
        <w:gridCol w:w="1932"/>
        <w:gridCol w:w="3044"/>
        <w:gridCol w:w="2223"/>
      </w:tblGrid>
      <w:tr w:rsidR="00D61FE8" w:rsidRPr="007031EF" w:rsidTr="00D61FE8">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Наименование показателя</w:t>
            </w:r>
          </w:p>
        </w:tc>
        <w:tc>
          <w:tcPr>
            <w:tcW w:w="30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Характеристика значения показателя</w:t>
            </w:r>
          </w:p>
        </w:tc>
        <w:tc>
          <w:tcPr>
            <w:tcW w:w="222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Диапазон значений показателя</w:t>
            </w:r>
          </w:p>
        </w:tc>
      </w:tr>
      <w:tr w:rsidR="00D61FE8" w:rsidRPr="007031EF" w:rsidTr="00D61FE8">
        <w:tc>
          <w:tcPr>
            <w:tcW w:w="193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61FE8" w:rsidRPr="00E9646C" w:rsidRDefault="00D61FE8" w:rsidP="00D61FE8">
            <w:pPr>
              <w:spacing w:line="240" w:lineRule="auto"/>
              <w:jc w:val="center"/>
              <w:rPr>
                <w:rFonts w:eastAsia="Times New Roman" w:cs="Times New Roman"/>
                <w:bCs/>
                <w:color w:val="000000"/>
                <w:sz w:val="24"/>
                <w:szCs w:val="24"/>
                <w:lang w:eastAsia="ru-RU"/>
              </w:rPr>
            </w:pPr>
            <w:r w:rsidRPr="00E9646C">
              <w:rPr>
                <w:rFonts w:eastAsia="Times New Roman" w:cs="Times New Roman"/>
                <w:bCs/>
                <w:color w:val="000000"/>
                <w:sz w:val="24"/>
                <w:szCs w:val="24"/>
                <w:lang w:eastAsia="ru-RU"/>
              </w:rPr>
              <w:t>Изменение размера страховых резервов (кроме жизни) за отчетный период</w:t>
            </w:r>
          </w:p>
          <w:p w:rsidR="00D61FE8" w:rsidRPr="007031EF" w:rsidRDefault="00D61FE8" w:rsidP="00D61FE8">
            <w:pPr>
              <w:spacing w:line="240" w:lineRule="auto"/>
              <w:jc w:val="center"/>
              <w:rPr>
                <w:rFonts w:eastAsia="Times New Roman" w:cs="Times New Roman"/>
                <w:b/>
                <w:bCs/>
                <w:color w:val="000000"/>
                <w:sz w:val="24"/>
                <w:szCs w:val="24"/>
                <w:lang w:eastAsia="ru-RU"/>
              </w:rPr>
            </w:pPr>
          </w:p>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(выше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E9646C">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&gt;100%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(выше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30&lt;</w:t>
            </w:r>
            <w:r>
              <w:rPr>
                <w:rFonts w:eastAsia="Times New Roman" w:cs="Times New Roman"/>
                <w:sz w:val="24"/>
                <w:szCs w:val="24"/>
                <w:lang w:eastAsia="ru-RU"/>
              </w:rPr>
              <w:t xml:space="preserve"> </w:t>
            </w:r>
            <w:r w:rsidRPr="00E9646C">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Оптимальное</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5%&lt;=</w:t>
            </w:r>
            <w:r>
              <w:rPr>
                <w:rFonts w:eastAsia="Times New Roman" w:cs="Times New Roman"/>
                <w:sz w:val="24"/>
                <w:szCs w:val="24"/>
                <w:lang w:eastAsia="ru-RU"/>
              </w:rPr>
              <w:t xml:space="preserve"> </w:t>
            </w:r>
            <w:r w:rsidRPr="00E9646C">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&lt;=30%</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условно</w:t>
            </w:r>
            <w:r w:rsidRPr="007031EF">
              <w:rPr>
                <w:rFonts w:eastAsia="Times New Roman" w:cs="Times New Roman"/>
                <w:sz w:val="24"/>
                <w:szCs w:val="24"/>
                <w:lang w:eastAsia="ru-RU"/>
              </w:rPr>
              <w:t> </w:t>
            </w:r>
            <w:r w:rsidRPr="007031EF">
              <w:rPr>
                <w:rFonts w:eastAsia="Times New Roman" w:cs="Times New Roman"/>
                <w:b/>
                <w:bCs/>
                <w:sz w:val="24"/>
                <w:szCs w:val="24"/>
                <w:lang w:eastAsia="ru-RU"/>
              </w:rPr>
              <w:t>допустимое</w:t>
            </w:r>
            <w:r w:rsidRPr="007031EF">
              <w:rPr>
                <w:rFonts w:eastAsia="Times New Roman" w:cs="Times New Roman"/>
                <w:sz w:val="24"/>
                <w:szCs w:val="24"/>
                <w:lang w:eastAsia="ru-RU"/>
              </w:rPr>
              <w:t>(ниже оптимального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sz w:val="24"/>
                <w:szCs w:val="24"/>
                <w:lang w:eastAsia="ru-RU"/>
              </w:rPr>
              <w:t>-10%&lt;=</w:t>
            </w:r>
            <w:r>
              <w:rPr>
                <w:rFonts w:eastAsia="Times New Roman" w:cs="Times New Roman"/>
                <w:sz w:val="24"/>
                <w:szCs w:val="24"/>
                <w:lang w:eastAsia="ru-RU"/>
              </w:rPr>
              <w:t xml:space="preserve"> </w:t>
            </w:r>
            <w:r w:rsidRPr="00E9646C">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&lt;5%</w:t>
            </w:r>
          </w:p>
        </w:tc>
      </w:tr>
      <w:tr w:rsidR="00D61FE8" w:rsidRPr="007031EF" w:rsidTr="00D61FE8">
        <w:tc>
          <w:tcPr>
            <w:tcW w:w="0" w:type="auto"/>
            <w:vMerge/>
            <w:tcBorders>
              <w:top w:val="nil"/>
              <w:left w:val="single" w:sz="4" w:space="0" w:color="auto"/>
              <w:bottom w:val="single" w:sz="4" w:space="0" w:color="auto"/>
              <w:right w:val="single" w:sz="4" w:space="0" w:color="auto"/>
            </w:tcBorders>
            <w:vAlign w:val="center"/>
            <w:hideMark/>
          </w:tcPr>
          <w:p w:rsidR="00D61FE8" w:rsidRPr="007031EF" w:rsidRDefault="00D61FE8" w:rsidP="00D61FE8">
            <w:pPr>
              <w:spacing w:line="240" w:lineRule="auto"/>
              <w:jc w:val="center"/>
              <w:rPr>
                <w:rFonts w:eastAsia="Times New Roman" w:cs="Times New Roman"/>
                <w:b/>
                <w:bCs/>
                <w:color w:val="000000"/>
                <w:sz w:val="24"/>
                <w:szCs w:val="24"/>
                <w:lang w:eastAsia="ru-RU"/>
              </w:rPr>
            </w:pPr>
          </w:p>
        </w:tc>
        <w:tc>
          <w:tcPr>
            <w:tcW w:w="30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7031EF">
              <w:rPr>
                <w:rFonts w:eastAsia="Times New Roman" w:cs="Times New Roman"/>
                <w:b/>
                <w:bCs/>
                <w:sz w:val="24"/>
                <w:szCs w:val="24"/>
                <w:lang w:eastAsia="ru-RU"/>
              </w:rPr>
              <w:t>недопустимое</w:t>
            </w:r>
            <w:r w:rsidRPr="007031EF">
              <w:rPr>
                <w:rFonts w:eastAsia="Times New Roman" w:cs="Times New Roman"/>
                <w:sz w:val="24"/>
                <w:szCs w:val="24"/>
                <w:lang w:eastAsia="ru-RU"/>
              </w:rPr>
              <w:t> (ниже условно допустимого диапазона)</w:t>
            </w:r>
          </w:p>
        </w:tc>
        <w:tc>
          <w:tcPr>
            <w:tcW w:w="222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61FE8" w:rsidRPr="007031EF" w:rsidRDefault="00D61FE8" w:rsidP="00D61FE8">
            <w:pPr>
              <w:spacing w:line="240" w:lineRule="auto"/>
              <w:jc w:val="center"/>
              <w:rPr>
                <w:rFonts w:eastAsia="Times New Roman" w:cs="Times New Roman"/>
                <w:sz w:val="24"/>
                <w:szCs w:val="24"/>
                <w:lang w:eastAsia="ru-RU"/>
              </w:rPr>
            </w:pPr>
            <w:r w:rsidRPr="00E9646C">
              <w:rPr>
                <w:rFonts w:eastAsia="Times New Roman" w:cs="Times New Roman"/>
                <w:b/>
                <w:sz w:val="24"/>
                <w:szCs w:val="24"/>
                <w:lang w:eastAsia="ru-RU"/>
              </w:rPr>
              <w:t>k</w:t>
            </w:r>
            <w:r>
              <w:rPr>
                <w:rFonts w:eastAsia="Times New Roman" w:cs="Times New Roman"/>
                <w:sz w:val="24"/>
                <w:szCs w:val="24"/>
                <w:lang w:eastAsia="ru-RU"/>
              </w:rPr>
              <w:t xml:space="preserve"> </w:t>
            </w:r>
            <w:r w:rsidRPr="007031EF">
              <w:rPr>
                <w:rFonts w:eastAsia="Times New Roman" w:cs="Times New Roman"/>
                <w:sz w:val="24"/>
                <w:szCs w:val="24"/>
                <w:lang w:eastAsia="ru-RU"/>
              </w:rPr>
              <w:t>&lt;-10%</w:t>
            </w:r>
          </w:p>
        </w:tc>
      </w:tr>
    </w:tbl>
    <w:p w:rsidR="00D61FE8" w:rsidRDefault="00D61FE8" w:rsidP="00D61FE8">
      <w:pPr>
        <w:autoSpaceDE w:val="0"/>
        <w:autoSpaceDN w:val="0"/>
        <w:adjustRightInd w:val="0"/>
        <w:rPr>
          <w:rFonts w:eastAsia="Times New Roman" w:cs="Times New Roman"/>
          <w:bCs/>
          <w:color w:val="000000"/>
          <w:szCs w:val="28"/>
          <w:lang w:eastAsia="ru-RU"/>
        </w:rPr>
      </w:pPr>
    </w:p>
    <w:tbl>
      <w:tblPr>
        <w:tblStyle w:val="a9"/>
        <w:tblW w:w="8330" w:type="dxa"/>
        <w:tblLayout w:type="fixed"/>
        <w:tblLook w:val="04A0"/>
      </w:tblPr>
      <w:tblGrid>
        <w:gridCol w:w="2235"/>
        <w:gridCol w:w="1134"/>
        <w:gridCol w:w="1134"/>
        <w:gridCol w:w="1275"/>
        <w:gridCol w:w="1276"/>
        <w:gridCol w:w="1276"/>
      </w:tblGrid>
      <w:tr w:rsidR="00D61FE8" w:rsidRPr="00373A54" w:rsidTr="00D61FE8">
        <w:trPr>
          <w:trHeight w:val="335"/>
        </w:trPr>
        <w:tc>
          <w:tcPr>
            <w:tcW w:w="2235"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p>
        </w:tc>
        <w:tc>
          <w:tcPr>
            <w:tcW w:w="1134" w:type="dxa"/>
            <w:vAlign w:val="center"/>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2012г.</w:t>
            </w:r>
          </w:p>
        </w:tc>
        <w:tc>
          <w:tcPr>
            <w:tcW w:w="1134"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2011г.</w:t>
            </w:r>
          </w:p>
        </w:tc>
        <w:tc>
          <w:tcPr>
            <w:tcW w:w="1275"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2010г.</w:t>
            </w:r>
          </w:p>
        </w:tc>
        <w:tc>
          <w:tcPr>
            <w:tcW w:w="1276"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2009г.</w:t>
            </w:r>
          </w:p>
        </w:tc>
        <w:tc>
          <w:tcPr>
            <w:tcW w:w="1276"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2008г.</w:t>
            </w:r>
          </w:p>
        </w:tc>
      </w:tr>
      <w:tr w:rsidR="00D61FE8" w:rsidRPr="00373A54" w:rsidTr="00D61FE8">
        <w:trPr>
          <w:trHeight w:val="1932"/>
        </w:trPr>
        <w:tc>
          <w:tcPr>
            <w:tcW w:w="2235" w:type="dxa"/>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Изменение размера страховых резервов (кроме жизни) за отчетный период</w:t>
            </w:r>
          </w:p>
        </w:tc>
        <w:tc>
          <w:tcPr>
            <w:tcW w:w="1134" w:type="dxa"/>
            <w:vAlign w:val="center"/>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4,10%</w:t>
            </w:r>
          </w:p>
        </w:tc>
        <w:tc>
          <w:tcPr>
            <w:tcW w:w="1134"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32,28</w:t>
            </w:r>
            <w:r w:rsidRPr="00373A54">
              <w:rPr>
                <w:rFonts w:eastAsia="Times New Roman" w:cs="Times New Roman"/>
                <w:color w:val="000000"/>
                <w:sz w:val="22"/>
                <w:lang w:eastAsia="ru-RU"/>
              </w:rPr>
              <w:t>%</w:t>
            </w:r>
          </w:p>
        </w:tc>
        <w:tc>
          <w:tcPr>
            <w:tcW w:w="1275"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Pr>
                <w:rFonts w:eastAsia="Times New Roman" w:cs="Times New Roman"/>
                <w:color w:val="000000"/>
                <w:sz w:val="22"/>
                <w:lang w:eastAsia="ru-RU"/>
              </w:rPr>
              <w:t>159,95</w:t>
            </w:r>
            <w:r w:rsidRPr="00373A54">
              <w:rPr>
                <w:rFonts w:eastAsia="Times New Roman" w:cs="Times New Roman"/>
                <w:color w:val="000000"/>
                <w:sz w:val="22"/>
                <w:lang w:eastAsia="ru-RU"/>
              </w:rPr>
              <w:t>%</w:t>
            </w:r>
          </w:p>
        </w:tc>
        <w:tc>
          <w:tcPr>
            <w:tcW w:w="1276"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54,80%</w:t>
            </w:r>
          </w:p>
        </w:tc>
        <w:tc>
          <w:tcPr>
            <w:tcW w:w="1276" w:type="dxa"/>
            <w:noWrap/>
            <w:vAlign w:val="center"/>
            <w:hideMark/>
          </w:tcPr>
          <w:p w:rsidR="00D61FE8" w:rsidRPr="00373A54" w:rsidRDefault="00D61FE8" w:rsidP="00D61FE8">
            <w:pPr>
              <w:spacing w:line="240" w:lineRule="auto"/>
              <w:jc w:val="center"/>
              <w:rPr>
                <w:rFonts w:eastAsia="Times New Roman" w:cs="Times New Roman"/>
                <w:color w:val="000000"/>
                <w:sz w:val="22"/>
                <w:lang w:eastAsia="ru-RU"/>
              </w:rPr>
            </w:pPr>
            <w:r w:rsidRPr="00373A54">
              <w:rPr>
                <w:rFonts w:eastAsia="Times New Roman" w:cs="Times New Roman"/>
                <w:color w:val="000000"/>
                <w:sz w:val="22"/>
                <w:lang w:eastAsia="ru-RU"/>
              </w:rPr>
              <w:t>117,18%</w:t>
            </w:r>
          </w:p>
        </w:tc>
      </w:tr>
    </w:tbl>
    <w:p w:rsidR="00D61FE8" w:rsidRDefault="00D61FE8" w:rsidP="00D61FE8">
      <w:pPr>
        <w:autoSpaceDE w:val="0"/>
        <w:autoSpaceDN w:val="0"/>
        <w:adjustRightInd w:val="0"/>
        <w:rPr>
          <w:rFonts w:eastAsia="Times New Roman" w:cs="Times New Roman"/>
          <w:bCs/>
          <w:color w:val="000000"/>
          <w:szCs w:val="28"/>
          <w:lang w:eastAsia="ru-RU"/>
        </w:rPr>
      </w:pPr>
    </w:p>
    <w:p w:rsidR="00D61FE8" w:rsidRDefault="00D61FE8" w:rsidP="00D61FE8">
      <w:pPr>
        <w:autoSpaceDE w:val="0"/>
        <w:autoSpaceDN w:val="0"/>
        <w:adjustRightInd w:val="0"/>
        <w:ind w:firstLine="851"/>
        <w:rPr>
          <w:rFonts w:eastAsia="Times New Roman" w:cs="Times New Roman"/>
          <w:bCs/>
          <w:color w:val="000000"/>
          <w:szCs w:val="28"/>
          <w:lang w:eastAsia="ru-RU"/>
        </w:rPr>
      </w:pPr>
      <w:r>
        <w:rPr>
          <w:rFonts w:eastAsia="Times New Roman" w:cs="Times New Roman"/>
          <w:bCs/>
          <w:color w:val="000000"/>
          <w:szCs w:val="28"/>
          <w:lang w:eastAsia="ru-RU"/>
        </w:rPr>
        <w:t>Значения показателя из года в год резко меняются, то в большую, то в меньшую сторону. В 2008 и 2010 годах коэффициент был слишком высоким, что говорит о нерациональном распределении денежных средств. В 2009 и 2011 годах ситуация улучшилась. А к 2012 году коэффициент изменения размера страховых резервов стал практически оптимальным. Компания начала рационально распределять денежные средства.</w:t>
      </w:r>
    </w:p>
    <w:p w:rsidR="0056151D" w:rsidRPr="00D01CA3" w:rsidRDefault="00433A01" w:rsidP="00553411">
      <w:pPr>
        <w:pStyle w:val="2"/>
      </w:pPr>
      <w:bookmarkStart w:id="12" w:name="_Toc357976998"/>
      <w:r>
        <w:t xml:space="preserve">3.2. </w:t>
      </w:r>
      <w:r w:rsidR="0056151D" w:rsidRPr="00D01CA3">
        <w:t>Анализ активов и пассивов ООО СК «Гелиос»</w:t>
      </w:r>
      <w:bookmarkEnd w:id="12"/>
    </w:p>
    <w:p w:rsidR="0056151D" w:rsidRPr="000C332C" w:rsidRDefault="0056151D" w:rsidP="0056151D">
      <w:pPr>
        <w:ind w:firstLine="426"/>
        <w:rPr>
          <w:rFonts w:cs="Times New Roman"/>
          <w:szCs w:val="28"/>
        </w:rPr>
      </w:pPr>
      <w:r>
        <w:rPr>
          <w:rFonts w:cs="Times New Roman"/>
          <w:szCs w:val="28"/>
        </w:rPr>
        <w:t>Д</w:t>
      </w:r>
      <w:r w:rsidRPr="007307B7">
        <w:rPr>
          <w:rFonts w:cs="Times New Roman"/>
          <w:szCs w:val="28"/>
        </w:rPr>
        <w:t>инамику развити</w:t>
      </w:r>
      <w:r>
        <w:rPr>
          <w:rFonts w:cs="Times New Roman"/>
          <w:szCs w:val="28"/>
        </w:rPr>
        <w:t>я страховой организации в целом можно выявить благодаря анализу активов.</w:t>
      </w:r>
    </w:p>
    <w:p w:rsidR="0056151D" w:rsidRPr="000C332C" w:rsidRDefault="0056151D" w:rsidP="0056151D">
      <w:pPr>
        <w:ind w:firstLine="426"/>
        <w:rPr>
          <w:rFonts w:cs="Times New Roman"/>
          <w:strike/>
          <w:szCs w:val="28"/>
        </w:rPr>
      </w:pPr>
      <w:r>
        <w:rPr>
          <w:rFonts w:cs="Times New Roman"/>
          <w:szCs w:val="28"/>
        </w:rPr>
        <w:t>Увеличение</w:t>
      </w:r>
      <w:r w:rsidRPr="000C332C">
        <w:rPr>
          <w:rFonts w:cs="Times New Roman"/>
          <w:szCs w:val="28"/>
        </w:rPr>
        <w:t xml:space="preserve"> активов может свидетельствовать о росте дело</w:t>
      </w:r>
      <w:r>
        <w:rPr>
          <w:rFonts w:cs="Times New Roman"/>
          <w:szCs w:val="28"/>
        </w:rPr>
        <w:t xml:space="preserve">вой активности компании, но, следует отметить, что </w:t>
      </w:r>
      <w:r w:rsidRPr="000C332C">
        <w:rPr>
          <w:rFonts w:cs="Times New Roman"/>
          <w:szCs w:val="28"/>
        </w:rPr>
        <w:t xml:space="preserve">для такой оценки необходим еще и более углубленный анализ изменения структуры активов. </w:t>
      </w:r>
    </w:p>
    <w:p w:rsidR="0056151D" w:rsidRPr="000C332C" w:rsidRDefault="0056151D" w:rsidP="0056151D">
      <w:pPr>
        <w:ind w:firstLine="426"/>
        <w:rPr>
          <w:rFonts w:cs="Times New Roman"/>
          <w:szCs w:val="28"/>
        </w:rPr>
      </w:pPr>
      <w:r>
        <w:rPr>
          <w:rFonts w:cs="Times New Roman"/>
          <w:szCs w:val="28"/>
        </w:rPr>
        <w:t>По бухгалтерскому</w:t>
      </w:r>
      <w:r w:rsidRPr="000C332C">
        <w:rPr>
          <w:rFonts w:cs="Times New Roman"/>
          <w:szCs w:val="28"/>
        </w:rPr>
        <w:t xml:space="preserve"> балансу можно выделить следующие виды средств, </w:t>
      </w:r>
      <w:r>
        <w:rPr>
          <w:rFonts w:cs="Times New Roman"/>
          <w:szCs w:val="28"/>
        </w:rPr>
        <w:t xml:space="preserve">которые </w:t>
      </w:r>
      <w:r w:rsidRPr="000C332C">
        <w:rPr>
          <w:rFonts w:cs="Times New Roman"/>
          <w:szCs w:val="28"/>
        </w:rPr>
        <w:t>находя</w:t>
      </w:r>
      <w:r>
        <w:rPr>
          <w:rFonts w:cs="Times New Roman"/>
          <w:szCs w:val="28"/>
        </w:rPr>
        <w:t>т</w:t>
      </w:r>
      <w:r w:rsidRPr="000C332C">
        <w:rPr>
          <w:rFonts w:cs="Times New Roman"/>
          <w:szCs w:val="28"/>
        </w:rPr>
        <w:t>ся в распоряжении страховой компании:</w:t>
      </w:r>
      <w:r w:rsidRPr="00092A54">
        <w:rPr>
          <w:rFonts w:cs="Times New Roman"/>
          <w:szCs w:val="28"/>
        </w:rPr>
        <w:t xml:space="preserve"> </w:t>
      </w:r>
      <w:r w:rsidRPr="000C332C">
        <w:rPr>
          <w:rFonts w:cs="Times New Roman"/>
          <w:szCs w:val="28"/>
        </w:rPr>
        <w:t>депо премии</w:t>
      </w:r>
      <w:r>
        <w:rPr>
          <w:rFonts w:cs="Times New Roman"/>
          <w:szCs w:val="28"/>
        </w:rPr>
        <w:t>,</w:t>
      </w:r>
      <w:r w:rsidRPr="000C332C">
        <w:rPr>
          <w:rFonts w:cs="Times New Roman"/>
          <w:szCs w:val="28"/>
        </w:rPr>
        <w:t xml:space="preserve"> инвестиционные активы, доля перестраховщиков в страховых резервах, </w:t>
      </w:r>
      <w:r>
        <w:rPr>
          <w:rFonts w:cs="Times New Roman"/>
          <w:szCs w:val="28"/>
        </w:rPr>
        <w:t xml:space="preserve">запасы, </w:t>
      </w:r>
      <w:r w:rsidRPr="000C332C">
        <w:rPr>
          <w:rFonts w:cs="Times New Roman"/>
          <w:szCs w:val="28"/>
        </w:rPr>
        <w:t>дебиторская задолженность и денежные средства.</w:t>
      </w:r>
    </w:p>
    <w:p w:rsidR="0056151D" w:rsidRPr="000C332C" w:rsidRDefault="0056151D" w:rsidP="0056151D">
      <w:pPr>
        <w:ind w:firstLine="426"/>
        <w:rPr>
          <w:rFonts w:cs="Times New Roman"/>
          <w:szCs w:val="28"/>
        </w:rPr>
      </w:pPr>
      <w:r w:rsidRPr="000C332C">
        <w:rPr>
          <w:rFonts w:cs="Times New Roman"/>
          <w:szCs w:val="28"/>
        </w:rPr>
        <w:t xml:space="preserve">При проведении финансового анализа </w:t>
      </w:r>
      <w:r>
        <w:rPr>
          <w:rFonts w:cs="Times New Roman"/>
          <w:szCs w:val="28"/>
        </w:rPr>
        <w:t>вычисляются</w:t>
      </w:r>
      <w:r w:rsidRPr="000C332C">
        <w:rPr>
          <w:rFonts w:cs="Times New Roman"/>
          <w:szCs w:val="28"/>
        </w:rPr>
        <w:t xml:space="preserve"> темпы роста перечисленных выше активов и их удельных весов (в процентах) в общем объеме средств страховой организации.</w:t>
      </w:r>
    </w:p>
    <w:p w:rsidR="0056151D" w:rsidRPr="000C332C" w:rsidRDefault="0056151D" w:rsidP="0056151D">
      <w:pPr>
        <w:ind w:firstLine="426"/>
        <w:rPr>
          <w:rFonts w:cs="Times New Roman"/>
          <w:szCs w:val="28"/>
        </w:rPr>
      </w:pPr>
      <w:r>
        <w:rPr>
          <w:rFonts w:cs="Times New Roman"/>
          <w:szCs w:val="28"/>
        </w:rPr>
        <w:t xml:space="preserve">При проведении </w:t>
      </w:r>
      <w:r w:rsidRPr="000C332C">
        <w:rPr>
          <w:rFonts w:cs="Times New Roman"/>
          <w:szCs w:val="28"/>
        </w:rPr>
        <w:t xml:space="preserve">анализа </w:t>
      </w:r>
      <w:r>
        <w:rPr>
          <w:rFonts w:cs="Times New Roman"/>
          <w:szCs w:val="28"/>
        </w:rPr>
        <w:t>следует выявить те</w:t>
      </w:r>
      <w:r w:rsidRPr="000C332C">
        <w:rPr>
          <w:rFonts w:cs="Times New Roman"/>
          <w:szCs w:val="28"/>
        </w:rPr>
        <w:t xml:space="preserve"> средств</w:t>
      </w:r>
      <w:r>
        <w:rPr>
          <w:rFonts w:cs="Times New Roman"/>
          <w:szCs w:val="28"/>
        </w:rPr>
        <w:t>а</w:t>
      </w:r>
      <w:r w:rsidRPr="000C332C">
        <w:rPr>
          <w:rFonts w:cs="Times New Roman"/>
          <w:szCs w:val="28"/>
        </w:rPr>
        <w:t xml:space="preserve">, динамика которых в значительной степени отличается от динамики валюты баланса. Показатели </w:t>
      </w:r>
      <w:r>
        <w:rPr>
          <w:rFonts w:cs="Times New Roman"/>
          <w:szCs w:val="28"/>
        </w:rPr>
        <w:t>структуры и динамики</w:t>
      </w:r>
      <w:r w:rsidRPr="000C332C">
        <w:rPr>
          <w:rFonts w:cs="Times New Roman"/>
          <w:szCs w:val="28"/>
        </w:rPr>
        <w:t xml:space="preserve"> средств страховой </w:t>
      </w:r>
      <w:r>
        <w:rPr>
          <w:rFonts w:cs="Times New Roman"/>
          <w:szCs w:val="28"/>
        </w:rPr>
        <w:t xml:space="preserve">компании </w:t>
      </w:r>
      <w:r w:rsidRPr="000C332C">
        <w:rPr>
          <w:rFonts w:cs="Times New Roman"/>
          <w:szCs w:val="28"/>
        </w:rPr>
        <w:t xml:space="preserve">подлежат анализу по итогам </w:t>
      </w:r>
      <w:r>
        <w:rPr>
          <w:rFonts w:cs="Times New Roman"/>
          <w:szCs w:val="28"/>
        </w:rPr>
        <w:t>четырех</w:t>
      </w:r>
      <w:r w:rsidRPr="000C332C">
        <w:rPr>
          <w:rFonts w:cs="Times New Roman"/>
          <w:szCs w:val="28"/>
        </w:rPr>
        <w:t xml:space="preserve"> лет.</w:t>
      </w:r>
    </w:p>
    <w:p w:rsidR="0056151D" w:rsidRPr="000C332C" w:rsidRDefault="0056151D" w:rsidP="009A1F9E">
      <w:pPr>
        <w:ind w:firstLine="426"/>
        <w:rPr>
          <w:rFonts w:cs="Times New Roman"/>
          <w:szCs w:val="28"/>
        </w:rPr>
      </w:pPr>
      <w:r w:rsidRPr="000C332C">
        <w:rPr>
          <w:rFonts w:cs="Times New Roman"/>
          <w:szCs w:val="28"/>
        </w:rPr>
        <w:t xml:space="preserve">Рассмотрим порядок вертикального </w:t>
      </w:r>
      <w:r>
        <w:rPr>
          <w:rFonts w:cs="Times New Roman"/>
          <w:szCs w:val="28"/>
        </w:rPr>
        <w:t xml:space="preserve">и горизонтального </w:t>
      </w:r>
      <w:r w:rsidRPr="000C332C">
        <w:rPr>
          <w:rFonts w:cs="Times New Roman"/>
          <w:szCs w:val="28"/>
        </w:rPr>
        <w:t xml:space="preserve">анализа показателей актива баланса страховой </w:t>
      </w:r>
      <w:r>
        <w:rPr>
          <w:rFonts w:cs="Times New Roman"/>
          <w:szCs w:val="28"/>
        </w:rPr>
        <w:t>организации</w:t>
      </w:r>
      <w:r w:rsidRPr="000C332C">
        <w:rPr>
          <w:rFonts w:cs="Times New Roman"/>
          <w:szCs w:val="28"/>
        </w:rPr>
        <w:t xml:space="preserve"> за период </w:t>
      </w:r>
      <w:r>
        <w:rPr>
          <w:rFonts w:cs="Times New Roman"/>
          <w:szCs w:val="28"/>
        </w:rPr>
        <w:t>31</w:t>
      </w:r>
      <w:r w:rsidRPr="000C332C">
        <w:rPr>
          <w:rFonts w:cs="Times New Roman"/>
          <w:szCs w:val="28"/>
        </w:rPr>
        <w:t xml:space="preserve">.12.2009 - </w:t>
      </w:r>
      <w:r>
        <w:rPr>
          <w:rFonts w:cs="Times New Roman"/>
          <w:szCs w:val="28"/>
        </w:rPr>
        <w:t>31</w:t>
      </w:r>
      <w:r w:rsidRPr="000C332C">
        <w:rPr>
          <w:rFonts w:cs="Times New Roman"/>
          <w:szCs w:val="28"/>
        </w:rPr>
        <w:t>.12.201</w:t>
      </w:r>
      <w:r>
        <w:rPr>
          <w:rFonts w:cs="Times New Roman"/>
          <w:szCs w:val="28"/>
        </w:rPr>
        <w:t>2</w:t>
      </w:r>
      <w:r w:rsidRPr="000C332C">
        <w:rPr>
          <w:rFonts w:cs="Times New Roman"/>
          <w:szCs w:val="28"/>
        </w:rPr>
        <w:t xml:space="preserve"> гг.</w:t>
      </w:r>
      <w:r w:rsidR="009A1F9E">
        <w:rPr>
          <w:rFonts w:cs="Times New Roman"/>
          <w:szCs w:val="28"/>
        </w:rPr>
        <w:t xml:space="preserve"> В таблице №4</w:t>
      </w:r>
      <w:r w:rsidR="00EC275F">
        <w:rPr>
          <w:rStyle w:val="af3"/>
          <w:rFonts w:cs="Times New Roman"/>
          <w:szCs w:val="28"/>
        </w:rPr>
        <w:footnoteReference w:id="25"/>
      </w:r>
      <w:r w:rsidR="009A1F9E">
        <w:rPr>
          <w:rFonts w:cs="Times New Roman"/>
          <w:szCs w:val="28"/>
        </w:rPr>
        <w:t xml:space="preserve"> проведем </w:t>
      </w:r>
      <w:r>
        <w:rPr>
          <w:rFonts w:cs="Times New Roman"/>
          <w:szCs w:val="28"/>
        </w:rPr>
        <w:t xml:space="preserve">анализ </w:t>
      </w:r>
      <w:r w:rsidRPr="000C332C">
        <w:rPr>
          <w:rFonts w:cs="Times New Roman"/>
          <w:szCs w:val="28"/>
        </w:rPr>
        <w:t>динамик</w:t>
      </w:r>
      <w:r>
        <w:rPr>
          <w:rFonts w:cs="Times New Roman"/>
          <w:szCs w:val="28"/>
        </w:rPr>
        <w:t>и</w:t>
      </w:r>
      <w:r w:rsidRPr="000C332C">
        <w:rPr>
          <w:rFonts w:cs="Times New Roman"/>
          <w:szCs w:val="28"/>
        </w:rPr>
        <w:t xml:space="preserve"> активов</w:t>
      </w:r>
      <w:r>
        <w:rPr>
          <w:rFonts w:cs="Times New Roman"/>
          <w:szCs w:val="28"/>
        </w:rPr>
        <w:t xml:space="preserve"> баланса страховой организации, то есть </w:t>
      </w:r>
      <w:r w:rsidRPr="000C332C">
        <w:rPr>
          <w:rFonts w:cs="Times New Roman"/>
          <w:szCs w:val="28"/>
        </w:rPr>
        <w:t>динамический горизонтальный анализ</w:t>
      </w:r>
      <w:r>
        <w:rPr>
          <w:rFonts w:cs="Times New Roman"/>
          <w:szCs w:val="28"/>
        </w:rPr>
        <w:t>.</w:t>
      </w:r>
      <w:r w:rsidRPr="000C332C">
        <w:rPr>
          <w:rFonts w:cs="Times New Roman"/>
          <w:szCs w:val="28"/>
        </w:rPr>
        <w:t xml:space="preserve"> </w:t>
      </w:r>
      <w:r>
        <w:rPr>
          <w:rFonts w:cs="Times New Roman"/>
          <w:szCs w:val="28"/>
        </w:rPr>
        <w:t>В</w:t>
      </w:r>
      <w:r w:rsidRPr="000C332C">
        <w:rPr>
          <w:rFonts w:cs="Times New Roman"/>
          <w:szCs w:val="28"/>
        </w:rPr>
        <w:t xml:space="preserve"> табл</w:t>
      </w:r>
      <w:r>
        <w:rPr>
          <w:rFonts w:cs="Times New Roman"/>
          <w:szCs w:val="28"/>
        </w:rPr>
        <w:t>ице</w:t>
      </w:r>
      <w:r w:rsidRPr="000C332C">
        <w:rPr>
          <w:rFonts w:cs="Times New Roman"/>
          <w:szCs w:val="28"/>
        </w:rPr>
        <w:t xml:space="preserve"> </w:t>
      </w:r>
      <w:r w:rsidR="009A1F9E">
        <w:rPr>
          <w:rFonts w:cs="Times New Roman"/>
          <w:szCs w:val="28"/>
        </w:rPr>
        <w:t>№5</w:t>
      </w:r>
      <w:r w:rsidR="00EC275F">
        <w:rPr>
          <w:rStyle w:val="af3"/>
          <w:rFonts w:cs="Times New Roman"/>
          <w:szCs w:val="28"/>
        </w:rPr>
        <w:footnoteReference w:id="26"/>
      </w:r>
      <w:r>
        <w:rPr>
          <w:rFonts w:cs="Times New Roman"/>
          <w:szCs w:val="28"/>
        </w:rPr>
        <w:t xml:space="preserve"> - структурный анализ средств, то есть </w:t>
      </w:r>
      <w:r w:rsidRPr="000C332C">
        <w:rPr>
          <w:rFonts w:cs="Times New Roman"/>
          <w:szCs w:val="28"/>
        </w:rPr>
        <w:t>вертикальный анализ.</w:t>
      </w:r>
      <w:r w:rsidR="009A1F9E">
        <w:rPr>
          <w:rFonts w:cs="Times New Roman"/>
          <w:szCs w:val="28"/>
        </w:rPr>
        <w:t xml:space="preserve"> </w:t>
      </w:r>
      <w:r w:rsidRPr="000C332C">
        <w:rPr>
          <w:rFonts w:cs="Times New Roman"/>
          <w:szCs w:val="28"/>
        </w:rPr>
        <w:t>Сделаем выводы из приведенных данных аналитических табл</w:t>
      </w:r>
      <w:r w:rsidR="009A1F9E">
        <w:rPr>
          <w:rFonts w:cs="Times New Roman"/>
          <w:szCs w:val="28"/>
        </w:rPr>
        <w:t>иц №4 и №5</w:t>
      </w:r>
      <w:r w:rsidRPr="000C332C">
        <w:rPr>
          <w:rFonts w:cs="Times New Roman"/>
          <w:szCs w:val="28"/>
        </w:rPr>
        <w:t>.</w:t>
      </w:r>
      <w:r w:rsidR="009A1F9E">
        <w:rPr>
          <w:rFonts w:cs="Times New Roman"/>
          <w:szCs w:val="28"/>
        </w:rPr>
        <w:t xml:space="preserve"> (см. приложение)</w:t>
      </w:r>
    </w:p>
    <w:p w:rsidR="0056151D" w:rsidRDefault="0056151D" w:rsidP="00292587">
      <w:pPr>
        <w:ind w:firstLine="851"/>
        <w:rPr>
          <w:rFonts w:cs="Times New Roman"/>
          <w:szCs w:val="28"/>
        </w:rPr>
      </w:pPr>
      <w:r w:rsidRPr="000C332C">
        <w:rPr>
          <w:rFonts w:cs="Times New Roman"/>
          <w:szCs w:val="28"/>
        </w:rPr>
        <w:t xml:space="preserve">Прежде всего, </w:t>
      </w:r>
      <w:r>
        <w:rPr>
          <w:rFonts w:cs="Times New Roman"/>
          <w:szCs w:val="28"/>
        </w:rPr>
        <w:t xml:space="preserve">стоит обратить внимание на то, что в течение последних четырех лет </w:t>
      </w:r>
      <w:r w:rsidRPr="000C332C">
        <w:rPr>
          <w:rFonts w:cs="Times New Roman"/>
          <w:szCs w:val="28"/>
        </w:rPr>
        <w:t xml:space="preserve">валюта баланса анализируемой компании </w:t>
      </w:r>
      <w:r>
        <w:rPr>
          <w:rFonts w:cs="Times New Roman"/>
          <w:szCs w:val="28"/>
        </w:rPr>
        <w:t>увеличивалась. По сравнению с 2009 годом активы выросли на</w:t>
      </w:r>
      <w:r w:rsidRPr="000C332C">
        <w:rPr>
          <w:rFonts w:cs="Times New Roman"/>
          <w:szCs w:val="28"/>
        </w:rPr>
        <w:t xml:space="preserve"> 1</w:t>
      </w:r>
      <w:r>
        <w:rPr>
          <w:rFonts w:cs="Times New Roman"/>
          <w:szCs w:val="28"/>
        </w:rPr>
        <w:t> 134 077</w:t>
      </w:r>
      <w:r w:rsidRPr="000C332C">
        <w:rPr>
          <w:rFonts w:cs="Times New Roman"/>
          <w:szCs w:val="28"/>
        </w:rPr>
        <w:t xml:space="preserve"> тыс. руб. (1</w:t>
      </w:r>
      <w:r>
        <w:rPr>
          <w:rFonts w:cs="Times New Roman"/>
          <w:szCs w:val="28"/>
        </w:rPr>
        <w:t> 822 496 - 688 419).</w:t>
      </w:r>
      <w:r w:rsidRPr="000C332C">
        <w:rPr>
          <w:rFonts w:cs="Times New Roman"/>
          <w:szCs w:val="28"/>
        </w:rPr>
        <w:t xml:space="preserve"> </w:t>
      </w:r>
      <w:r>
        <w:rPr>
          <w:rFonts w:cs="Times New Roman"/>
          <w:szCs w:val="28"/>
        </w:rPr>
        <w:t>О</w:t>
      </w:r>
      <w:r w:rsidRPr="000C332C">
        <w:rPr>
          <w:rFonts w:cs="Times New Roman"/>
          <w:szCs w:val="28"/>
        </w:rPr>
        <w:t>днако</w:t>
      </w:r>
      <w:r>
        <w:rPr>
          <w:rFonts w:cs="Times New Roman"/>
          <w:szCs w:val="28"/>
        </w:rPr>
        <w:t xml:space="preserve"> следует обратить внимание на</w:t>
      </w:r>
      <w:r w:rsidRPr="000C332C">
        <w:rPr>
          <w:rFonts w:cs="Times New Roman"/>
          <w:szCs w:val="28"/>
        </w:rPr>
        <w:t xml:space="preserve"> темп роста активов</w:t>
      </w:r>
      <w:r>
        <w:rPr>
          <w:rFonts w:cs="Times New Roman"/>
          <w:szCs w:val="28"/>
        </w:rPr>
        <w:t xml:space="preserve">, который заметно </w:t>
      </w:r>
      <w:r w:rsidRPr="000C332C">
        <w:rPr>
          <w:rFonts w:cs="Times New Roman"/>
          <w:szCs w:val="28"/>
        </w:rPr>
        <w:t>замедл</w:t>
      </w:r>
      <w:r>
        <w:rPr>
          <w:rFonts w:cs="Times New Roman"/>
          <w:szCs w:val="28"/>
        </w:rPr>
        <w:t>ился к 2012 году</w:t>
      </w:r>
      <w:r w:rsidRPr="000C332C">
        <w:rPr>
          <w:rFonts w:cs="Times New Roman"/>
          <w:szCs w:val="28"/>
        </w:rPr>
        <w:t xml:space="preserve"> и составил </w:t>
      </w:r>
      <w:r>
        <w:rPr>
          <w:rFonts w:cs="Times New Roman"/>
          <w:szCs w:val="28"/>
        </w:rPr>
        <w:t>0,8%, в то время как в конце 2</w:t>
      </w:r>
      <w:r w:rsidRPr="000C332C">
        <w:rPr>
          <w:rFonts w:cs="Times New Roman"/>
          <w:szCs w:val="28"/>
        </w:rPr>
        <w:t>011 год</w:t>
      </w:r>
      <w:r>
        <w:rPr>
          <w:rFonts w:cs="Times New Roman"/>
          <w:szCs w:val="28"/>
        </w:rPr>
        <w:t>а</w:t>
      </w:r>
      <w:r w:rsidRPr="000C332C">
        <w:rPr>
          <w:rFonts w:cs="Times New Roman"/>
          <w:szCs w:val="28"/>
        </w:rPr>
        <w:t xml:space="preserve"> </w:t>
      </w:r>
      <w:r>
        <w:rPr>
          <w:rFonts w:cs="Times New Roman"/>
          <w:szCs w:val="28"/>
        </w:rPr>
        <w:t>темп прироста активов был равен</w:t>
      </w:r>
      <w:r w:rsidRPr="000C332C">
        <w:rPr>
          <w:rFonts w:cs="Times New Roman"/>
          <w:szCs w:val="28"/>
        </w:rPr>
        <w:t xml:space="preserve"> </w:t>
      </w:r>
      <w:r>
        <w:rPr>
          <w:rFonts w:cs="Times New Roman"/>
          <w:szCs w:val="28"/>
        </w:rPr>
        <w:t>58,2%, а в 2010 году – 66%.</w:t>
      </w:r>
      <w:r w:rsidRPr="000C332C">
        <w:rPr>
          <w:rFonts w:cs="Times New Roman"/>
          <w:szCs w:val="28"/>
        </w:rPr>
        <w:t xml:space="preserve"> </w:t>
      </w:r>
    </w:p>
    <w:p w:rsidR="0056151D" w:rsidRDefault="0056151D" w:rsidP="00292587">
      <w:pPr>
        <w:ind w:firstLine="851"/>
        <w:rPr>
          <w:rFonts w:cs="Times New Roman"/>
          <w:szCs w:val="28"/>
        </w:rPr>
      </w:pPr>
      <w:r>
        <w:rPr>
          <w:rFonts w:cs="Times New Roman"/>
          <w:szCs w:val="28"/>
        </w:rPr>
        <w:t xml:space="preserve">В 2011 году отрицательная динамика темпа роста активов была вызвана снижением за год темпа прироста роста инвестиций с 44,96% в 2010 году до 19,47% в 2011году. В 2012 году снижение темпа роста активов было также вызвано падением объема инвестиций с 502484 тыс. руб. в 2011 году до 469387 тыс. руб. в 2012 году. </w:t>
      </w:r>
      <w:r w:rsidRPr="000C332C">
        <w:rPr>
          <w:rFonts w:cs="Times New Roman"/>
          <w:szCs w:val="28"/>
        </w:rPr>
        <w:t xml:space="preserve">Одновременно с этим имел место значительный прирост денежных средств </w:t>
      </w:r>
      <w:r>
        <w:rPr>
          <w:rFonts w:cs="Times New Roman"/>
          <w:szCs w:val="28"/>
        </w:rPr>
        <w:t xml:space="preserve">в 2011 году </w:t>
      </w:r>
      <w:r w:rsidRPr="000C332C">
        <w:rPr>
          <w:rFonts w:cs="Times New Roman"/>
          <w:szCs w:val="28"/>
        </w:rPr>
        <w:t xml:space="preserve">на </w:t>
      </w:r>
      <w:r w:rsidRPr="000C332C">
        <w:rPr>
          <w:rFonts w:eastAsia="Times New Roman" w:cs="Times New Roman"/>
          <w:color w:val="000000"/>
          <w:szCs w:val="28"/>
          <w:lang w:eastAsia="ru-RU"/>
        </w:rPr>
        <w:t xml:space="preserve">297 649 </w:t>
      </w:r>
      <w:r w:rsidRPr="000C332C">
        <w:rPr>
          <w:rFonts w:cs="Times New Roman"/>
          <w:szCs w:val="28"/>
        </w:rPr>
        <w:t>тыс. руб.</w:t>
      </w:r>
      <w:r>
        <w:rPr>
          <w:rFonts w:cs="Times New Roman"/>
          <w:szCs w:val="28"/>
        </w:rPr>
        <w:t xml:space="preserve"> (385 527- 87878). Но в 2012 году объем денежных средств компании снижался и на конец года составил 341 608 тыс. руб., что на 43 919 тыс. руб. меньше по сравнению с концом 2011 года.</w:t>
      </w:r>
    </w:p>
    <w:p w:rsidR="0056151D" w:rsidRDefault="0056151D" w:rsidP="00292587">
      <w:pPr>
        <w:ind w:firstLine="851"/>
        <w:rPr>
          <w:rFonts w:cs="Times New Roman"/>
          <w:szCs w:val="28"/>
        </w:rPr>
      </w:pPr>
      <w:r w:rsidRPr="00045C25">
        <w:rPr>
          <w:rFonts w:cs="Times New Roman"/>
          <w:szCs w:val="28"/>
        </w:rPr>
        <w:t>Денежные средства являются наиболее ликвидными активами компании, следовательно увеличение их абсолютного значения и, соответственно, удельного веса приводит к повышению степени ликвидности активов организации. Рост денежных средств на банковских счетах указывает, как правило, на укрепление финансового положения компании. Сумма денежных средств должна обеспечивать погашение всех первоочередных платежей. При этом наличие больших остатков денежных средств в течение длительного промежутка времени является отрицательным эффектом. Так как это может быть результатом нерационального использования средств оборотного капитала, которые должны активно участвовать в обороте для получения как можно большей прибыли.</w:t>
      </w:r>
    </w:p>
    <w:p w:rsidR="0056151D" w:rsidRPr="000C332C" w:rsidRDefault="0056151D" w:rsidP="00292587">
      <w:pPr>
        <w:ind w:firstLine="851"/>
        <w:rPr>
          <w:rFonts w:cs="Times New Roman"/>
          <w:strike/>
          <w:szCs w:val="28"/>
        </w:rPr>
      </w:pPr>
      <w:r w:rsidRPr="000C332C">
        <w:rPr>
          <w:rFonts w:cs="Times New Roman"/>
          <w:szCs w:val="28"/>
        </w:rPr>
        <w:t>По данным табл</w:t>
      </w:r>
      <w:r>
        <w:rPr>
          <w:rFonts w:cs="Times New Roman"/>
          <w:szCs w:val="28"/>
        </w:rPr>
        <w:t>ицы</w:t>
      </w:r>
      <w:r w:rsidRPr="000C332C">
        <w:rPr>
          <w:rFonts w:cs="Times New Roman"/>
          <w:szCs w:val="28"/>
        </w:rPr>
        <w:t xml:space="preserve"> </w:t>
      </w:r>
      <w:r w:rsidR="007B252C">
        <w:rPr>
          <w:rFonts w:cs="Times New Roman"/>
          <w:szCs w:val="28"/>
        </w:rPr>
        <w:t>№5</w:t>
      </w:r>
      <w:r w:rsidRPr="000C332C">
        <w:rPr>
          <w:rFonts w:cs="Times New Roman"/>
          <w:szCs w:val="28"/>
        </w:rPr>
        <w:t xml:space="preserve"> доля денежных средств в структуре активов увеличилась и составила на 31.12.1</w:t>
      </w:r>
      <w:r>
        <w:rPr>
          <w:rFonts w:cs="Times New Roman"/>
          <w:szCs w:val="28"/>
        </w:rPr>
        <w:t>2</w:t>
      </w:r>
      <w:r w:rsidRPr="000C332C">
        <w:rPr>
          <w:rFonts w:cs="Times New Roman"/>
          <w:szCs w:val="28"/>
        </w:rPr>
        <w:t xml:space="preserve">г. </w:t>
      </w:r>
      <w:r>
        <w:rPr>
          <w:rFonts w:cs="Times New Roman"/>
          <w:szCs w:val="28"/>
        </w:rPr>
        <w:t>18,74</w:t>
      </w:r>
      <w:r w:rsidRPr="000C332C">
        <w:rPr>
          <w:rFonts w:cs="Times New Roman"/>
          <w:szCs w:val="28"/>
        </w:rPr>
        <w:t xml:space="preserve">% против </w:t>
      </w:r>
      <w:r>
        <w:rPr>
          <w:rFonts w:cs="Times New Roman"/>
          <w:szCs w:val="28"/>
        </w:rPr>
        <w:t>7,68</w:t>
      </w:r>
      <w:r w:rsidRPr="000C332C">
        <w:rPr>
          <w:rFonts w:cs="Times New Roman"/>
          <w:szCs w:val="28"/>
        </w:rPr>
        <w:t>% в 2010г. При этом сократилась доля инвестиций в объеме активов с 36</w:t>
      </w:r>
      <w:r>
        <w:rPr>
          <w:rFonts w:cs="Times New Roman"/>
          <w:szCs w:val="28"/>
        </w:rPr>
        <w:t>,79</w:t>
      </w:r>
      <w:r w:rsidRPr="000C332C">
        <w:rPr>
          <w:rFonts w:cs="Times New Roman"/>
          <w:szCs w:val="28"/>
        </w:rPr>
        <w:t xml:space="preserve">% на 31.12.10г. до </w:t>
      </w:r>
      <w:r>
        <w:rPr>
          <w:rFonts w:cs="Times New Roman"/>
          <w:szCs w:val="28"/>
        </w:rPr>
        <w:t>25,75</w:t>
      </w:r>
      <w:r w:rsidRPr="000C332C">
        <w:rPr>
          <w:rFonts w:cs="Times New Roman"/>
          <w:szCs w:val="28"/>
        </w:rPr>
        <w:t>% на 31.12.1</w:t>
      </w:r>
      <w:r>
        <w:rPr>
          <w:rFonts w:cs="Times New Roman"/>
          <w:szCs w:val="28"/>
        </w:rPr>
        <w:t>2</w:t>
      </w:r>
      <w:r w:rsidRPr="000C332C">
        <w:rPr>
          <w:rFonts w:cs="Times New Roman"/>
          <w:szCs w:val="28"/>
        </w:rPr>
        <w:t xml:space="preserve">г. Рост объемов денежных средств </w:t>
      </w:r>
      <w:r>
        <w:rPr>
          <w:rFonts w:cs="Times New Roman"/>
          <w:szCs w:val="28"/>
        </w:rPr>
        <w:t xml:space="preserve">с одновременным падением </w:t>
      </w:r>
      <w:r w:rsidRPr="000C332C">
        <w:rPr>
          <w:rFonts w:cs="Times New Roman"/>
          <w:szCs w:val="28"/>
        </w:rPr>
        <w:t>инвестиционны</w:t>
      </w:r>
      <w:r>
        <w:rPr>
          <w:rFonts w:cs="Times New Roman"/>
          <w:szCs w:val="28"/>
        </w:rPr>
        <w:t>х</w:t>
      </w:r>
      <w:r w:rsidRPr="000C332C">
        <w:rPr>
          <w:rFonts w:cs="Times New Roman"/>
          <w:szCs w:val="28"/>
        </w:rPr>
        <w:t xml:space="preserve"> актив</w:t>
      </w:r>
      <w:r>
        <w:rPr>
          <w:rFonts w:cs="Times New Roman"/>
          <w:szCs w:val="28"/>
        </w:rPr>
        <w:t>ов</w:t>
      </w:r>
      <w:r w:rsidRPr="000C332C">
        <w:rPr>
          <w:rFonts w:cs="Times New Roman"/>
          <w:szCs w:val="28"/>
        </w:rPr>
        <w:t xml:space="preserve"> приводит к снижению темпов роста </w:t>
      </w:r>
      <w:r w:rsidRPr="005728A5">
        <w:rPr>
          <w:rFonts w:cs="Times New Roman"/>
          <w:szCs w:val="28"/>
        </w:rPr>
        <w:t>объемов получаемого</w:t>
      </w:r>
      <w:r w:rsidRPr="000C332C">
        <w:rPr>
          <w:rFonts w:cs="Times New Roman"/>
          <w:szCs w:val="28"/>
        </w:rPr>
        <w:t xml:space="preserve"> инвестиционного дохода. </w:t>
      </w:r>
    </w:p>
    <w:p w:rsidR="0056151D" w:rsidRPr="000C332C" w:rsidRDefault="0056151D" w:rsidP="00292587">
      <w:pPr>
        <w:ind w:firstLine="851"/>
        <w:rPr>
          <w:rFonts w:cs="Times New Roman"/>
          <w:szCs w:val="28"/>
        </w:rPr>
      </w:pPr>
      <w:r>
        <w:rPr>
          <w:rFonts w:cs="Times New Roman"/>
          <w:szCs w:val="28"/>
        </w:rPr>
        <w:t>Одновременно стоит</w:t>
      </w:r>
      <w:r w:rsidRPr="000C332C">
        <w:rPr>
          <w:rFonts w:cs="Times New Roman"/>
          <w:szCs w:val="28"/>
        </w:rPr>
        <w:t xml:space="preserve"> обратить </w:t>
      </w:r>
      <w:r>
        <w:rPr>
          <w:rFonts w:cs="Times New Roman"/>
          <w:szCs w:val="28"/>
        </w:rPr>
        <w:t xml:space="preserve">особое </w:t>
      </w:r>
      <w:r w:rsidRPr="000C332C">
        <w:rPr>
          <w:rFonts w:cs="Times New Roman"/>
          <w:szCs w:val="28"/>
        </w:rPr>
        <w:t>внимание на величину дебит</w:t>
      </w:r>
      <w:r>
        <w:rPr>
          <w:rFonts w:cs="Times New Roman"/>
          <w:szCs w:val="28"/>
        </w:rPr>
        <w:t>орской задолженности компании</w:t>
      </w:r>
      <w:r w:rsidRPr="000C332C">
        <w:rPr>
          <w:rFonts w:cs="Times New Roman"/>
          <w:szCs w:val="28"/>
        </w:rPr>
        <w:t>.</w:t>
      </w:r>
      <w:r>
        <w:rPr>
          <w:rFonts w:cs="Times New Roman"/>
          <w:szCs w:val="28"/>
        </w:rPr>
        <w:t xml:space="preserve"> Дебиторская задолженность, </w:t>
      </w:r>
      <w:r w:rsidRPr="000C332C">
        <w:rPr>
          <w:rFonts w:cs="Times New Roman"/>
          <w:szCs w:val="28"/>
        </w:rPr>
        <w:t>уч</w:t>
      </w:r>
      <w:r>
        <w:rPr>
          <w:rFonts w:cs="Times New Roman"/>
          <w:szCs w:val="28"/>
        </w:rPr>
        <w:t>итывая</w:t>
      </w:r>
      <w:r w:rsidRPr="000C332C">
        <w:rPr>
          <w:rFonts w:cs="Times New Roman"/>
          <w:szCs w:val="28"/>
        </w:rPr>
        <w:t xml:space="preserve"> конкретны</w:t>
      </w:r>
      <w:r>
        <w:rPr>
          <w:rFonts w:cs="Times New Roman"/>
          <w:szCs w:val="28"/>
        </w:rPr>
        <w:t>е</w:t>
      </w:r>
      <w:r w:rsidRPr="000C332C">
        <w:rPr>
          <w:rFonts w:cs="Times New Roman"/>
          <w:szCs w:val="28"/>
        </w:rPr>
        <w:t xml:space="preserve"> особенност</w:t>
      </w:r>
      <w:r>
        <w:rPr>
          <w:rFonts w:cs="Times New Roman"/>
          <w:szCs w:val="28"/>
        </w:rPr>
        <w:t>и страховой отрасли,</w:t>
      </w:r>
      <w:r w:rsidRPr="000C332C">
        <w:rPr>
          <w:rFonts w:cs="Times New Roman"/>
          <w:szCs w:val="28"/>
        </w:rPr>
        <w:t xml:space="preserve"> обладает высоким риском в отношении возвратности средств и является активом, </w:t>
      </w:r>
      <w:r>
        <w:rPr>
          <w:rFonts w:cs="Times New Roman"/>
          <w:szCs w:val="28"/>
        </w:rPr>
        <w:t>который</w:t>
      </w:r>
      <w:r w:rsidRPr="000C332C">
        <w:rPr>
          <w:rFonts w:cs="Times New Roman"/>
          <w:szCs w:val="28"/>
        </w:rPr>
        <w:t xml:space="preserve"> </w:t>
      </w:r>
      <w:r>
        <w:rPr>
          <w:rFonts w:cs="Times New Roman"/>
          <w:szCs w:val="28"/>
        </w:rPr>
        <w:t xml:space="preserve">не </w:t>
      </w:r>
      <w:r w:rsidRPr="000C332C">
        <w:rPr>
          <w:rFonts w:cs="Times New Roman"/>
          <w:szCs w:val="28"/>
        </w:rPr>
        <w:t>принос</w:t>
      </w:r>
      <w:r>
        <w:rPr>
          <w:rFonts w:cs="Times New Roman"/>
          <w:szCs w:val="28"/>
        </w:rPr>
        <w:t>ит</w:t>
      </w:r>
      <w:r w:rsidRPr="000C332C">
        <w:rPr>
          <w:rFonts w:cs="Times New Roman"/>
          <w:szCs w:val="28"/>
        </w:rPr>
        <w:t xml:space="preserve"> доход.</w:t>
      </w:r>
    </w:p>
    <w:p w:rsidR="0056151D" w:rsidRPr="000C332C" w:rsidRDefault="0056151D" w:rsidP="00292587">
      <w:pPr>
        <w:ind w:firstLine="851"/>
        <w:rPr>
          <w:rFonts w:cs="Times New Roman"/>
          <w:szCs w:val="28"/>
        </w:rPr>
      </w:pPr>
      <w:r w:rsidRPr="000C332C">
        <w:rPr>
          <w:rFonts w:cs="Times New Roman"/>
          <w:szCs w:val="28"/>
        </w:rPr>
        <w:t>По данным табл</w:t>
      </w:r>
      <w:r>
        <w:rPr>
          <w:rFonts w:cs="Times New Roman"/>
          <w:szCs w:val="28"/>
        </w:rPr>
        <w:t>ицы</w:t>
      </w:r>
      <w:r w:rsidR="007B252C">
        <w:rPr>
          <w:rFonts w:cs="Times New Roman"/>
          <w:szCs w:val="28"/>
        </w:rPr>
        <w:t xml:space="preserve"> №5</w:t>
      </w:r>
      <w:r w:rsidRPr="000C332C">
        <w:rPr>
          <w:rFonts w:cs="Times New Roman"/>
          <w:szCs w:val="28"/>
        </w:rPr>
        <w:t xml:space="preserve"> удельный вес  дебиторской задолженности снизился на </w:t>
      </w:r>
      <w:r>
        <w:rPr>
          <w:rFonts w:cs="Times New Roman"/>
          <w:szCs w:val="28"/>
        </w:rPr>
        <w:t>11</w:t>
      </w:r>
      <w:r w:rsidRPr="000C332C">
        <w:rPr>
          <w:rFonts w:cs="Times New Roman"/>
          <w:szCs w:val="28"/>
        </w:rPr>
        <w:t>,7</w:t>
      </w:r>
      <w:r>
        <w:rPr>
          <w:rFonts w:cs="Times New Roman"/>
          <w:szCs w:val="28"/>
        </w:rPr>
        <w:t>1</w:t>
      </w:r>
      <w:r w:rsidRPr="000C332C">
        <w:rPr>
          <w:rFonts w:cs="Times New Roman"/>
          <w:szCs w:val="28"/>
        </w:rPr>
        <w:t>%</w:t>
      </w:r>
      <w:r>
        <w:rPr>
          <w:rFonts w:cs="Times New Roman"/>
          <w:szCs w:val="28"/>
        </w:rPr>
        <w:t xml:space="preserve"> к 2011 году по сравнению с 2010 годом</w:t>
      </w:r>
      <w:r w:rsidRPr="000C332C">
        <w:rPr>
          <w:rFonts w:cs="Times New Roman"/>
          <w:szCs w:val="28"/>
        </w:rPr>
        <w:t>.</w:t>
      </w:r>
      <w:r>
        <w:rPr>
          <w:rFonts w:cs="Times New Roman"/>
          <w:szCs w:val="28"/>
        </w:rPr>
        <w:t xml:space="preserve"> Сильное падение дебиторской задолженности наблюдалось и в 2012 году, так, наконец 2012 года, удельный вес дебиторской задолженности снизился на 16,5% по сравнению с 2011годом.</w:t>
      </w:r>
      <w:r w:rsidRPr="000C332C">
        <w:rPr>
          <w:rFonts w:cs="Times New Roman"/>
          <w:szCs w:val="28"/>
        </w:rPr>
        <w:t xml:space="preserve"> В абсолютном выражении </w:t>
      </w:r>
      <w:r>
        <w:rPr>
          <w:rFonts w:cs="Times New Roman"/>
          <w:szCs w:val="28"/>
        </w:rPr>
        <w:t>(</w:t>
      </w:r>
      <w:r w:rsidRPr="000C332C">
        <w:rPr>
          <w:rFonts w:cs="Times New Roman"/>
          <w:szCs w:val="28"/>
        </w:rPr>
        <w:t>табл</w:t>
      </w:r>
      <w:r>
        <w:rPr>
          <w:rFonts w:cs="Times New Roman"/>
          <w:szCs w:val="28"/>
        </w:rPr>
        <w:t>ица</w:t>
      </w:r>
      <w:r w:rsidRPr="000C332C">
        <w:rPr>
          <w:rFonts w:cs="Times New Roman"/>
          <w:szCs w:val="28"/>
        </w:rPr>
        <w:t xml:space="preserve"> </w:t>
      </w:r>
      <w:r w:rsidR="007B252C">
        <w:rPr>
          <w:rFonts w:cs="Times New Roman"/>
          <w:szCs w:val="28"/>
        </w:rPr>
        <w:t>№4</w:t>
      </w:r>
      <w:r>
        <w:rPr>
          <w:rFonts w:cs="Times New Roman"/>
          <w:szCs w:val="28"/>
        </w:rPr>
        <w:t>)</w:t>
      </w:r>
      <w:r w:rsidRPr="000C332C">
        <w:rPr>
          <w:rFonts w:cs="Times New Roman"/>
          <w:szCs w:val="28"/>
        </w:rPr>
        <w:t xml:space="preserve"> за три года она увеличивалась и составляла к 31.12.2011 597 753 тыс. руб.  (150904</w:t>
      </w:r>
      <w:r>
        <w:rPr>
          <w:rFonts w:cs="Times New Roman"/>
          <w:szCs w:val="28"/>
        </w:rPr>
        <w:t xml:space="preserve"> </w:t>
      </w:r>
      <w:r w:rsidRPr="000C332C">
        <w:rPr>
          <w:rFonts w:cs="Times New Roman"/>
          <w:szCs w:val="28"/>
        </w:rPr>
        <w:t>+</w:t>
      </w:r>
      <w:r>
        <w:rPr>
          <w:rFonts w:cs="Times New Roman"/>
          <w:szCs w:val="28"/>
        </w:rPr>
        <w:t xml:space="preserve"> </w:t>
      </w:r>
      <w:r w:rsidRPr="000C332C">
        <w:rPr>
          <w:rFonts w:cs="Times New Roman"/>
          <w:szCs w:val="28"/>
        </w:rPr>
        <w:t>23762</w:t>
      </w:r>
      <w:r>
        <w:rPr>
          <w:rFonts w:cs="Times New Roman"/>
          <w:szCs w:val="28"/>
        </w:rPr>
        <w:t xml:space="preserve"> </w:t>
      </w:r>
      <w:r w:rsidRPr="000C332C">
        <w:rPr>
          <w:rFonts w:cs="Times New Roman"/>
          <w:szCs w:val="28"/>
        </w:rPr>
        <w:t>+</w:t>
      </w:r>
      <w:r>
        <w:rPr>
          <w:rFonts w:cs="Times New Roman"/>
          <w:szCs w:val="28"/>
        </w:rPr>
        <w:t xml:space="preserve"> </w:t>
      </w:r>
      <w:r w:rsidRPr="000C332C">
        <w:rPr>
          <w:rFonts w:cs="Times New Roman"/>
          <w:szCs w:val="28"/>
        </w:rPr>
        <w:t xml:space="preserve">423087), что может свидетельствовать как о неудовлетворительном состоянии внутреннего контроля за расчетами со страхователями и прочими дебиторам, так и об увеличении сбора премий. </w:t>
      </w:r>
      <w:r>
        <w:rPr>
          <w:rFonts w:cs="Times New Roman"/>
          <w:szCs w:val="28"/>
        </w:rPr>
        <w:t>К 2012 году дебиторская задолженность снизилась на 114255 тыс. рублей по сравнению с 2011 годом. Причиной этому могло послужить либо ужесточение контроля над должниками, либо это следствие уменьшения объемов страховых премий.</w:t>
      </w:r>
    </w:p>
    <w:p w:rsidR="0056151D" w:rsidRDefault="0056151D" w:rsidP="00292587">
      <w:pPr>
        <w:ind w:firstLine="851"/>
        <w:rPr>
          <w:rFonts w:cs="Times New Roman"/>
          <w:szCs w:val="28"/>
        </w:rPr>
      </w:pPr>
      <w:r w:rsidRPr="000C332C">
        <w:rPr>
          <w:rFonts w:cs="Times New Roman"/>
          <w:szCs w:val="28"/>
        </w:rPr>
        <w:t>Так же,</w:t>
      </w:r>
      <w:r w:rsidR="007B252C">
        <w:rPr>
          <w:rFonts w:cs="Times New Roman"/>
          <w:szCs w:val="28"/>
        </w:rPr>
        <w:t xml:space="preserve"> по данным таблицы №4</w:t>
      </w:r>
      <w:r>
        <w:rPr>
          <w:rFonts w:cs="Times New Roman"/>
          <w:szCs w:val="28"/>
        </w:rPr>
        <w:t xml:space="preserve"> наблюдается увеличение запасов компании на 16 731 тыс. руб. в период с 2009 по 2012 год.</w:t>
      </w:r>
    </w:p>
    <w:p w:rsidR="0056151D" w:rsidRPr="000C332C" w:rsidRDefault="0056151D" w:rsidP="00292587">
      <w:pPr>
        <w:ind w:firstLine="851"/>
        <w:rPr>
          <w:rFonts w:cs="Times New Roman"/>
          <w:szCs w:val="28"/>
        </w:rPr>
      </w:pPr>
      <w:r>
        <w:rPr>
          <w:rFonts w:cs="Times New Roman"/>
          <w:szCs w:val="28"/>
        </w:rPr>
        <w:t>Д</w:t>
      </w:r>
      <w:r w:rsidRPr="000C332C">
        <w:rPr>
          <w:rFonts w:cs="Times New Roman"/>
          <w:szCs w:val="28"/>
        </w:rPr>
        <w:t>оля перестраховщиков в общей сумме средств показывает относительную величину средств страховой компании, фактически находящихся в</w:t>
      </w:r>
      <w:r>
        <w:rPr>
          <w:rFonts w:cs="Times New Roman"/>
          <w:szCs w:val="28"/>
        </w:rPr>
        <w:t xml:space="preserve"> распоряжении перестраховщиков. В</w:t>
      </w:r>
      <w:r w:rsidRPr="000C332C">
        <w:rPr>
          <w:rFonts w:cs="Times New Roman"/>
          <w:szCs w:val="28"/>
        </w:rPr>
        <w:t xml:space="preserve"> течение трехлетнего анализируемого периода увеличивается  удельный вес доли перестраховщиков в страховых резервах (7</w:t>
      </w:r>
      <w:r>
        <w:rPr>
          <w:rFonts w:cs="Times New Roman"/>
          <w:szCs w:val="28"/>
        </w:rPr>
        <w:t>,77</w:t>
      </w:r>
      <w:r w:rsidRPr="000C332C">
        <w:rPr>
          <w:rFonts w:cs="Times New Roman"/>
          <w:szCs w:val="28"/>
        </w:rPr>
        <w:t>% в 2009 г. и 15</w:t>
      </w:r>
      <w:r>
        <w:rPr>
          <w:rFonts w:cs="Times New Roman"/>
          <w:szCs w:val="28"/>
        </w:rPr>
        <w:t>,32% в 2011 г.). Такие</w:t>
      </w:r>
      <w:r w:rsidRPr="000C332C">
        <w:rPr>
          <w:rFonts w:cs="Times New Roman"/>
          <w:szCs w:val="28"/>
        </w:rPr>
        <w:t xml:space="preserve"> изменени</w:t>
      </w:r>
      <w:r>
        <w:rPr>
          <w:rFonts w:cs="Times New Roman"/>
          <w:szCs w:val="28"/>
        </w:rPr>
        <w:t>я</w:t>
      </w:r>
      <w:r w:rsidRPr="000C332C">
        <w:rPr>
          <w:rFonts w:cs="Times New Roman"/>
          <w:szCs w:val="28"/>
        </w:rPr>
        <w:t xml:space="preserve"> </w:t>
      </w:r>
      <w:r>
        <w:rPr>
          <w:rFonts w:cs="Times New Roman"/>
          <w:szCs w:val="28"/>
        </w:rPr>
        <w:t xml:space="preserve">в </w:t>
      </w:r>
      <w:r w:rsidRPr="000C332C">
        <w:rPr>
          <w:rFonts w:cs="Times New Roman"/>
          <w:szCs w:val="28"/>
        </w:rPr>
        <w:t>структур</w:t>
      </w:r>
      <w:r>
        <w:rPr>
          <w:rFonts w:cs="Times New Roman"/>
          <w:szCs w:val="28"/>
        </w:rPr>
        <w:t>е</w:t>
      </w:r>
      <w:r w:rsidRPr="000C332C">
        <w:rPr>
          <w:rFonts w:cs="Times New Roman"/>
          <w:szCs w:val="28"/>
        </w:rPr>
        <w:t xml:space="preserve"> активов произошл</w:t>
      </w:r>
      <w:r>
        <w:rPr>
          <w:rFonts w:cs="Times New Roman"/>
          <w:szCs w:val="28"/>
        </w:rPr>
        <w:t>и</w:t>
      </w:r>
      <w:r w:rsidRPr="000C332C">
        <w:rPr>
          <w:rFonts w:cs="Times New Roman"/>
          <w:szCs w:val="28"/>
        </w:rPr>
        <w:t xml:space="preserve"> </w:t>
      </w:r>
      <w:r>
        <w:rPr>
          <w:rFonts w:cs="Times New Roman"/>
          <w:szCs w:val="28"/>
        </w:rPr>
        <w:t>в связи с</w:t>
      </w:r>
      <w:r w:rsidRPr="000C332C">
        <w:rPr>
          <w:rFonts w:cs="Times New Roman"/>
          <w:szCs w:val="28"/>
        </w:rPr>
        <w:t xml:space="preserve"> рост</w:t>
      </w:r>
      <w:r>
        <w:rPr>
          <w:rFonts w:cs="Times New Roman"/>
          <w:szCs w:val="28"/>
        </w:rPr>
        <w:t>ом</w:t>
      </w:r>
      <w:r w:rsidRPr="000C332C">
        <w:rPr>
          <w:rFonts w:cs="Times New Roman"/>
          <w:szCs w:val="28"/>
        </w:rPr>
        <w:t xml:space="preserve"> доли перестраховщиков в резерве </w:t>
      </w:r>
      <w:r w:rsidRPr="00D92936">
        <w:rPr>
          <w:rFonts w:eastAsia="Times New Roman" w:cs="Times New Roman"/>
          <w:color w:val="000000"/>
          <w:szCs w:val="28"/>
          <w:lang w:eastAsia="ru-RU"/>
        </w:rPr>
        <w:t>незаработанной премии</w:t>
      </w:r>
      <w:r w:rsidRPr="000C332C">
        <w:rPr>
          <w:rFonts w:cs="Times New Roman"/>
          <w:szCs w:val="28"/>
        </w:rPr>
        <w:t xml:space="preserve"> (на 173 507 тыс. руб., т.е</w:t>
      </w:r>
      <w:r>
        <w:rPr>
          <w:rFonts w:cs="Times New Roman"/>
          <w:szCs w:val="28"/>
        </w:rPr>
        <w:t>.</w:t>
      </w:r>
      <w:r w:rsidRPr="000C332C">
        <w:rPr>
          <w:rFonts w:cs="Times New Roman"/>
          <w:szCs w:val="28"/>
        </w:rPr>
        <w:t xml:space="preserve"> в 4 раза по сравнению с 2009 г.). </w:t>
      </w:r>
      <w:r>
        <w:rPr>
          <w:rFonts w:cs="Times New Roman"/>
          <w:szCs w:val="28"/>
        </w:rPr>
        <w:t>На конец 2012 года удельный вес доли перестраховщиков в страховых резервах снизился по сравнению с 2012 годом на 1% за счёт уменьшения доли перестраховщиков в резерве незаработанной премии. Это можно считать положительным результатом, так как снижение</w:t>
      </w:r>
      <w:r w:rsidRPr="000C332C">
        <w:rPr>
          <w:rFonts w:cs="Times New Roman"/>
          <w:szCs w:val="28"/>
        </w:rPr>
        <w:t xml:space="preserve"> зависимости от перестраховщиков </w:t>
      </w:r>
      <w:r>
        <w:rPr>
          <w:rFonts w:cs="Times New Roman"/>
          <w:szCs w:val="28"/>
        </w:rPr>
        <w:t xml:space="preserve">означает снижение затрат на контроль </w:t>
      </w:r>
      <w:r w:rsidRPr="000C332C">
        <w:rPr>
          <w:rFonts w:cs="Times New Roman"/>
          <w:szCs w:val="28"/>
        </w:rPr>
        <w:t>за надежностью компаний — партнеров по перестрахованию.</w:t>
      </w:r>
    </w:p>
    <w:p w:rsidR="0056151D" w:rsidRDefault="0056151D" w:rsidP="00292587">
      <w:pPr>
        <w:ind w:firstLine="851"/>
        <w:rPr>
          <w:rFonts w:cs="Times New Roman"/>
          <w:szCs w:val="28"/>
        </w:rPr>
      </w:pPr>
      <w:r w:rsidRPr="000C332C">
        <w:rPr>
          <w:rFonts w:cs="Times New Roman"/>
          <w:szCs w:val="28"/>
        </w:rPr>
        <w:t>Основу инвестиционных вложений в</w:t>
      </w:r>
      <w:r>
        <w:rPr>
          <w:rFonts w:cs="Times New Roman"/>
          <w:szCs w:val="28"/>
        </w:rPr>
        <w:t xml:space="preserve"> период</w:t>
      </w:r>
      <w:r w:rsidRPr="000C332C">
        <w:rPr>
          <w:rFonts w:cs="Times New Roman"/>
          <w:szCs w:val="28"/>
        </w:rPr>
        <w:t xml:space="preserve"> </w:t>
      </w:r>
      <w:r>
        <w:rPr>
          <w:rFonts w:cs="Times New Roman"/>
          <w:szCs w:val="28"/>
        </w:rPr>
        <w:t>с 2009 по 2010</w:t>
      </w:r>
      <w:r w:rsidRPr="000C332C">
        <w:rPr>
          <w:rFonts w:cs="Times New Roman"/>
          <w:szCs w:val="28"/>
        </w:rPr>
        <w:t xml:space="preserve"> г. составили </w:t>
      </w:r>
      <w:r w:rsidRPr="00D92936">
        <w:rPr>
          <w:rFonts w:eastAsia="Times New Roman" w:cs="Times New Roman"/>
          <w:color w:val="000000"/>
          <w:szCs w:val="28"/>
          <w:lang w:eastAsia="ru-RU"/>
        </w:rPr>
        <w:t>финансовые вложения в дочерние, зависимые общества и другие организации</w:t>
      </w:r>
      <w:r w:rsidRPr="000C332C">
        <w:rPr>
          <w:rFonts w:eastAsia="Times New Roman" w:cs="Times New Roman"/>
          <w:color w:val="000000"/>
          <w:szCs w:val="28"/>
          <w:lang w:eastAsia="ru-RU"/>
        </w:rPr>
        <w:t xml:space="preserve">, а именно </w:t>
      </w:r>
      <w:r w:rsidRPr="00D92936">
        <w:rPr>
          <w:rFonts w:eastAsia="Times New Roman" w:cs="Times New Roman"/>
          <w:color w:val="000000"/>
          <w:szCs w:val="28"/>
          <w:lang w:eastAsia="ru-RU"/>
        </w:rPr>
        <w:t>долговые ценные бумаги других организаций и предоставленные им займы</w:t>
      </w:r>
      <w:r>
        <w:rPr>
          <w:rFonts w:eastAsia="Times New Roman" w:cs="Times New Roman"/>
          <w:color w:val="000000"/>
          <w:szCs w:val="28"/>
          <w:lang w:eastAsia="ru-RU"/>
        </w:rPr>
        <w:t>. В то время как в 2012 году политика компании направила инвестиционные вложения в статьи баланса отличные от предыдущих лет, т.е. в иные инвестиции (увеличение удельного веса на 13,282% по сравнению с 2011 годом) и банковские</w:t>
      </w:r>
      <w:r w:rsidRPr="000C332C">
        <w:rPr>
          <w:rFonts w:cs="Times New Roman"/>
          <w:szCs w:val="28"/>
        </w:rPr>
        <w:t xml:space="preserve"> </w:t>
      </w:r>
      <w:r>
        <w:rPr>
          <w:rFonts w:cs="Times New Roman"/>
          <w:szCs w:val="28"/>
        </w:rPr>
        <w:t xml:space="preserve">вклады, депозиты (увеличение удельного веса на 13,284 по сравнению с 2011 годом). </w:t>
      </w:r>
    </w:p>
    <w:p w:rsidR="0056151D" w:rsidRPr="000C332C" w:rsidRDefault="0056151D" w:rsidP="00292587">
      <w:pPr>
        <w:ind w:firstLine="851"/>
        <w:rPr>
          <w:rFonts w:cs="Times New Roman"/>
          <w:szCs w:val="28"/>
        </w:rPr>
      </w:pPr>
      <w:r w:rsidRPr="000C332C">
        <w:rPr>
          <w:rFonts w:cs="Times New Roman"/>
          <w:szCs w:val="28"/>
        </w:rPr>
        <w:t>В анализируемом периоде наблюдалась тенденция снижения размера основных средств</w:t>
      </w:r>
      <w:r w:rsidR="007B252C">
        <w:rPr>
          <w:rFonts w:cs="Times New Roman"/>
          <w:szCs w:val="28"/>
        </w:rPr>
        <w:t xml:space="preserve"> (таблица №4</w:t>
      </w:r>
      <w:r>
        <w:rPr>
          <w:rFonts w:cs="Times New Roman"/>
          <w:szCs w:val="28"/>
        </w:rPr>
        <w:t>) на 2 486 тыс. руб</w:t>
      </w:r>
      <w:r w:rsidRPr="000C332C">
        <w:rPr>
          <w:rFonts w:cs="Times New Roman"/>
          <w:szCs w:val="28"/>
        </w:rPr>
        <w:t xml:space="preserve">. </w:t>
      </w:r>
      <w:r>
        <w:rPr>
          <w:rFonts w:cs="Times New Roman"/>
          <w:szCs w:val="28"/>
        </w:rPr>
        <w:t xml:space="preserve">(4 942 – 2 456). </w:t>
      </w:r>
      <w:r w:rsidRPr="000C332C">
        <w:rPr>
          <w:rFonts w:cs="Times New Roman"/>
          <w:szCs w:val="28"/>
        </w:rPr>
        <w:t>Основные средства для страховой компании являются низколиквидными либо неликвидными активами, поэтому их абсолютное снижение или снижение их удельного веса означает рост возможностей компании к своевременному покрытию обязательств.</w:t>
      </w:r>
    </w:p>
    <w:p w:rsidR="0056151D" w:rsidRDefault="0056151D" w:rsidP="00292587">
      <w:pPr>
        <w:ind w:firstLine="851"/>
        <w:rPr>
          <w:rFonts w:cs="Times New Roman"/>
          <w:szCs w:val="28"/>
        </w:rPr>
      </w:pPr>
      <w:r w:rsidRPr="000C332C">
        <w:rPr>
          <w:rFonts w:cs="Times New Roman"/>
          <w:szCs w:val="28"/>
        </w:rPr>
        <w:t xml:space="preserve">Перейдем к </w:t>
      </w:r>
      <w:r>
        <w:rPr>
          <w:rFonts w:cs="Times New Roman"/>
          <w:szCs w:val="28"/>
        </w:rPr>
        <w:t xml:space="preserve">анализу структуры источников средств (пассивов) страховой компании и </w:t>
      </w:r>
      <w:r w:rsidRPr="000C332C">
        <w:rPr>
          <w:rFonts w:cs="Times New Roman"/>
          <w:szCs w:val="28"/>
        </w:rPr>
        <w:t xml:space="preserve">динамики </w:t>
      </w:r>
      <w:r>
        <w:rPr>
          <w:rFonts w:cs="Times New Roman"/>
          <w:szCs w:val="28"/>
        </w:rPr>
        <w:t xml:space="preserve">их </w:t>
      </w:r>
      <w:r w:rsidRPr="000C332C">
        <w:rPr>
          <w:rFonts w:cs="Times New Roman"/>
          <w:szCs w:val="28"/>
        </w:rPr>
        <w:t>величины</w:t>
      </w:r>
      <w:r>
        <w:rPr>
          <w:rFonts w:cs="Times New Roman"/>
          <w:szCs w:val="28"/>
        </w:rPr>
        <w:t>.</w:t>
      </w:r>
    </w:p>
    <w:p w:rsidR="0056151D" w:rsidRDefault="0056151D" w:rsidP="00292587">
      <w:pPr>
        <w:ind w:firstLine="851"/>
        <w:rPr>
          <w:rFonts w:cs="Times New Roman"/>
          <w:szCs w:val="28"/>
        </w:rPr>
      </w:pPr>
      <w:r w:rsidRPr="00C74FF2">
        <w:rPr>
          <w:rFonts w:cs="Times New Roman"/>
          <w:szCs w:val="28"/>
        </w:rPr>
        <w:t>Показатели данной группы отражают</w:t>
      </w:r>
      <w:r>
        <w:rPr>
          <w:rFonts w:cs="Times New Roman"/>
          <w:szCs w:val="28"/>
        </w:rPr>
        <w:t xml:space="preserve"> </w:t>
      </w:r>
      <w:r w:rsidRPr="00C74FF2">
        <w:rPr>
          <w:rFonts w:cs="Times New Roman"/>
          <w:szCs w:val="28"/>
        </w:rPr>
        <w:t xml:space="preserve">динамику </w:t>
      </w:r>
      <w:r>
        <w:rPr>
          <w:rFonts w:cs="Times New Roman"/>
          <w:szCs w:val="28"/>
        </w:rPr>
        <w:t>а</w:t>
      </w:r>
      <w:r w:rsidRPr="00C74FF2">
        <w:rPr>
          <w:rFonts w:cs="Times New Roman"/>
          <w:szCs w:val="28"/>
        </w:rPr>
        <w:t xml:space="preserve">бсолютных значений отдельных видов источников формирования средств и </w:t>
      </w:r>
      <w:r>
        <w:rPr>
          <w:rFonts w:cs="Times New Roman"/>
          <w:szCs w:val="28"/>
        </w:rPr>
        <w:t xml:space="preserve">их удельный вес </w:t>
      </w:r>
      <w:r w:rsidRPr="00C74FF2">
        <w:rPr>
          <w:rFonts w:cs="Times New Roman"/>
          <w:szCs w:val="28"/>
        </w:rPr>
        <w:t xml:space="preserve">в общем объеме валюты баланса. Для </w:t>
      </w:r>
      <w:r>
        <w:rPr>
          <w:rFonts w:cs="Times New Roman"/>
          <w:szCs w:val="28"/>
        </w:rPr>
        <w:t>вычисления</w:t>
      </w:r>
      <w:r w:rsidRPr="00C74FF2">
        <w:rPr>
          <w:rFonts w:cs="Times New Roman"/>
          <w:szCs w:val="28"/>
        </w:rPr>
        <w:t xml:space="preserve"> показателей </w:t>
      </w:r>
      <w:r>
        <w:rPr>
          <w:rFonts w:cs="Times New Roman"/>
          <w:szCs w:val="28"/>
        </w:rPr>
        <w:t xml:space="preserve">структуры и динамики </w:t>
      </w:r>
      <w:r w:rsidRPr="00C74FF2">
        <w:rPr>
          <w:rFonts w:cs="Times New Roman"/>
          <w:szCs w:val="28"/>
        </w:rPr>
        <w:t>источников формирования средств используются данные пассива баланса.</w:t>
      </w:r>
      <w:r>
        <w:rPr>
          <w:rFonts w:cs="Times New Roman"/>
          <w:szCs w:val="28"/>
        </w:rPr>
        <w:t xml:space="preserve"> К и</w:t>
      </w:r>
      <w:r w:rsidRPr="00C74FF2">
        <w:rPr>
          <w:rFonts w:cs="Times New Roman"/>
          <w:szCs w:val="28"/>
        </w:rPr>
        <w:t>сточник</w:t>
      </w:r>
      <w:r>
        <w:rPr>
          <w:rFonts w:cs="Times New Roman"/>
          <w:szCs w:val="28"/>
        </w:rPr>
        <w:t>ам</w:t>
      </w:r>
      <w:r w:rsidRPr="00C74FF2">
        <w:rPr>
          <w:rFonts w:cs="Times New Roman"/>
          <w:szCs w:val="28"/>
        </w:rPr>
        <w:t xml:space="preserve"> средств страховой компании </w:t>
      </w:r>
      <w:r>
        <w:rPr>
          <w:rFonts w:cs="Times New Roman"/>
          <w:szCs w:val="28"/>
        </w:rPr>
        <w:t>относятся</w:t>
      </w:r>
      <w:r w:rsidRPr="00C74FF2">
        <w:rPr>
          <w:rFonts w:cs="Times New Roman"/>
          <w:szCs w:val="28"/>
        </w:rPr>
        <w:t xml:space="preserve"> </w:t>
      </w:r>
      <w:r>
        <w:rPr>
          <w:rFonts w:cs="Times New Roman"/>
          <w:szCs w:val="28"/>
        </w:rPr>
        <w:t xml:space="preserve">обязательства и </w:t>
      </w:r>
      <w:r w:rsidRPr="00C74FF2">
        <w:rPr>
          <w:rFonts w:cs="Times New Roman"/>
          <w:szCs w:val="28"/>
        </w:rPr>
        <w:t>собственный капитал</w:t>
      </w:r>
      <w:r>
        <w:rPr>
          <w:rFonts w:cs="Times New Roman"/>
          <w:szCs w:val="28"/>
        </w:rPr>
        <w:t>.</w:t>
      </w:r>
    </w:p>
    <w:p w:rsidR="0056151D" w:rsidRPr="00C74FF2" w:rsidRDefault="0056151D" w:rsidP="00292587">
      <w:pPr>
        <w:ind w:firstLine="851"/>
        <w:rPr>
          <w:rFonts w:cs="Times New Roman"/>
          <w:szCs w:val="28"/>
        </w:rPr>
      </w:pPr>
      <w:r w:rsidRPr="00C74FF2">
        <w:rPr>
          <w:rFonts w:cs="Times New Roman"/>
          <w:szCs w:val="28"/>
        </w:rPr>
        <w:t xml:space="preserve">Особое внимание </w:t>
      </w:r>
      <w:r>
        <w:rPr>
          <w:rFonts w:cs="Times New Roman"/>
          <w:szCs w:val="28"/>
        </w:rPr>
        <w:t>следует</w:t>
      </w:r>
      <w:r w:rsidRPr="00C74FF2">
        <w:rPr>
          <w:rFonts w:cs="Times New Roman"/>
          <w:szCs w:val="28"/>
        </w:rPr>
        <w:t xml:space="preserve"> уделить </w:t>
      </w:r>
      <w:r>
        <w:rPr>
          <w:rFonts w:cs="Times New Roman"/>
          <w:szCs w:val="28"/>
        </w:rPr>
        <w:t xml:space="preserve">абсолютным значениям собственного капитала и </w:t>
      </w:r>
      <w:r w:rsidRPr="00C74FF2">
        <w:rPr>
          <w:rFonts w:cs="Times New Roman"/>
          <w:szCs w:val="28"/>
        </w:rPr>
        <w:t>динамике</w:t>
      </w:r>
      <w:r>
        <w:rPr>
          <w:rFonts w:cs="Times New Roman"/>
          <w:szCs w:val="28"/>
        </w:rPr>
        <w:t xml:space="preserve"> его</w:t>
      </w:r>
      <w:r w:rsidRPr="00C74FF2">
        <w:rPr>
          <w:rFonts w:cs="Times New Roman"/>
          <w:szCs w:val="28"/>
        </w:rPr>
        <w:t xml:space="preserve"> удельного веса</w:t>
      </w:r>
      <w:r>
        <w:rPr>
          <w:rFonts w:cs="Times New Roman"/>
          <w:szCs w:val="28"/>
        </w:rPr>
        <w:t>.</w:t>
      </w:r>
      <w:r w:rsidRPr="00C74FF2">
        <w:rPr>
          <w:rFonts w:cs="Times New Roman"/>
          <w:szCs w:val="28"/>
        </w:rPr>
        <w:t xml:space="preserve"> </w:t>
      </w:r>
      <w:r>
        <w:rPr>
          <w:rFonts w:cs="Times New Roman"/>
          <w:szCs w:val="28"/>
        </w:rPr>
        <w:t>Положительной тенденцией является р</w:t>
      </w:r>
      <w:r w:rsidRPr="00C74FF2">
        <w:rPr>
          <w:rFonts w:cs="Times New Roman"/>
          <w:szCs w:val="28"/>
        </w:rPr>
        <w:t xml:space="preserve">ост размера собственного капитала страховой организации. </w:t>
      </w:r>
      <w:r>
        <w:rPr>
          <w:rFonts w:cs="Times New Roman"/>
          <w:szCs w:val="28"/>
        </w:rPr>
        <w:t>А усиление</w:t>
      </w:r>
      <w:r w:rsidRPr="00C74FF2">
        <w:rPr>
          <w:rFonts w:cs="Times New Roman"/>
          <w:szCs w:val="28"/>
        </w:rPr>
        <w:t xml:space="preserve"> финансовой устойчивости организации</w:t>
      </w:r>
      <w:r>
        <w:rPr>
          <w:rFonts w:cs="Times New Roman"/>
          <w:szCs w:val="28"/>
        </w:rPr>
        <w:t xml:space="preserve"> зависит от того, на сколько</w:t>
      </w:r>
      <w:r w:rsidRPr="00C74FF2">
        <w:rPr>
          <w:rFonts w:cs="Times New Roman"/>
          <w:szCs w:val="28"/>
        </w:rPr>
        <w:t xml:space="preserve"> </w:t>
      </w:r>
      <w:r>
        <w:rPr>
          <w:rFonts w:cs="Times New Roman"/>
          <w:szCs w:val="28"/>
        </w:rPr>
        <w:t>увеличится</w:t>
      </w:r>
      <w:r w:rsidRPr="00C74FF2">
        <w:rPr>
          <w:rFonts w:cs="Times New Roman"/>
          <w:szCs w:val="28"/>
        </w:rPr>
        <w:t xml:space="preserve"> дол</w:t>
      </w:r>
      <w:r>
        <w:rPr>
          <w:rFonts w:cs="Times New Roman"/>
          <w:szCs w:val="28"/>
        </w:rPr>
        <w:t>я</w:t>
      </w:r>
      <w:r w:rsidRPr="00C74FF2">
        <w:rPr>
          <w:rFonts w:cs="Times New Roman"/>
          <w:szCs w:val="28"/>
        </w:rPr>
        <w:t xml:space="preserve"> собственных средств за счет любого из источников</w:t>
      </w:r>
      <w:r>
        <w:rPr>
          <w:rFonts w:cs="Times New Roman"/>
          <w:szCs w:val="28"/>
        </w:rPr>
        <w:t>.</w:t>
      </w:r>
    </w:p>
    <w:p w:rsidR="0056151D" w:rsidRPr="00C74FF2" w:rsidRDefault="0056151D" w:rsidP="0056151D">
      <w:pPr>
        <w:ind w:firstLine="709"/>
        <w:rPr>
          <w:rFonts w:cs="Times New Roman"/>
          <w:szCs w:val="28"/>
        </w:rPr>
      </w:pPr>
      <w:r>
        <w:rPr>
          <w:rFonts w:cs="Times New Roman"/>
          <w:szCs w:val="28"/>
        </w:rPr>
        <w:t>Особенность с</w:t>
      </w:r>
      <w:r w:rsidRPr="00C74FF2">
        <w:rPr>
          <w:rFonts w:cs="Times New Roman"/>
          <w:szCs w:val="28"/>
        </w:rPr>
        <w:t>трахов</w:t>
      </w:r>
      <w:r>
        <w:rPr>
          <w:rFonts w:cs="Times New Roman"/>
          <w:szCs w:val="28"/>
        </w:rPr>
        <w:t>ой</w:t>
      </w:r>
      <w:r w:rsidRPr="00C74FF2">
        <w:rPr>
          <w:rFonts w:cs="Times New Roman"/>
          <w:szCs w:val="28"/>
        </w:rPr>
        <w:t xml:space="preserve"> деятельност</w:t>
      </w:r>
      <w:r>
        <w:rPr>
          <w:rFonts w:cs="Times New Roman"/>
          <w:szCs w:val="28"/>
        </w:rPr>
        <w:t xml:space="preserve">и состоит в том, что она предполагает </w:t>
      </w:r>
      <w:r w:rsidRPr="00C74FF2">
        <w:rPr>
          <w:rFonts w:cs="Times New Roman"/>
          <w:szCs w:val="28"/>
        </w:rPr>
        <w:t>использование значительной доли заемн</w:t>
      </w:r>
      <w:r>
        <w:rPr>
          <w:rFonts w:cs="Times New Roman"/>
          <w:szCs w:val="28"/>
        </w:rPr>
        <w:t>ых средств в структуре пассивов.</w:t>
      </w:r>
      <w:r w:rsidRPr="00C74FF2">
        <w:rPr>
          <w:rFonts w:cs="Times New Roman"/>
          <w:szCs w:val="28"/>
        </w:rPr>
        <w:t xml:space="preserve"> </w:t>
      </w:r>
      <w:r>
        <w:rPr>
          <w:rFonts w:cs="Times New Roman"/>
          <w:szCs w:val="28"/>
        </w:rPr>
        <w:t xml:space="preserve">Но стоит отметить, что </w:t>
      </w:r>
      <w:r w:rsidRPr="00C74FF2">
        <w:rPr>
          <w:rFonts w:cs="Times New Roman"/>
          <w:szCs w:val="28"/>
        </w:rPr>
        <w:t>чем больше величина заемных средств, тем выше степень риска страховщика от невыполнения обязательств перед кредиторами.</w:t>
      </w:r>
    </w:p>
    <w:p w:rsidR="0056151D" w:rsidRPr="00C74FF2" w:rsidRDefault="0056151D" w:rsidP="0056151D">
      <w:pPr>
        <w:ind w:firstLine="709"/>
        <w:rPr>
          <w:rFonts w:cs="Times New Roman"/>
          <w:szCs w:val="28"/>
        </w:rPr>
      </w:pPr>
      <w:r w:rsidRPr="00C74FF2">
        <w:rPr>
          <w:rFonts w:cs="Times New Roman"/>
          <w:szCs w:val="28"/>
        </w:rPr>
        <w:t xml:space="preserve">В ходе анализа </w:t>
      </w:r>
      <w:r>
        <w:rPr>
          <w:rFonts w:cs="Times New Roman"/>
          <w:szCs w:val="28"/>
        </w:rPr>
        <w:t>следует обратить внимание на</w:t>
      </w:r>
      <w:r w:rsidRPr="00C74FF2">
        <w:rPr>
          <w:rFonts w:cs="Times New Roman"/>
          <w:szCs w:val="28"/>
        </w:rPr>
        <w:t xml:space="preserve"> размеры кредиторской задолженности по страхованию и перестрахованию,</w:t>
      </w:r>
      <w:r>
        <w:rPr>
          <w:rFonts w:cs="Times New Roman"/>
          <w:szCs w:val="28"/>
        </w:rPr>
        <w:t xml:space="preserve"> также необходимо</w:t>
      </w:r>
      <w:r w:rsidRPr="00C74FF2">
        <w:rPr>
          <w:rFonts w:cs="Times New Roman"/>
          <w:szCs w:val="28"/>
        </w:rPr>
        <w:t xml:space="preserve"> выявлять виды источников средств, динамика которых в значительной степени отличается от динамики валюты баланса.</w:t>
      </w:r>
    </w:p>
    <w:p w:rsidR="0056151D" w:rsidRPr="00C74FF2" w:rsidRDefault="0056151D" w:rsidP="0056151D">
      <w:pPr>
        <w:ind w:firstLine="709"/>
        <w:rPr>
          <w:rFonts w:cs="Times New Roman"/>
          <w:szCs w:val="28"/>
        </w:rPr>
      </w:pPr>
      <w:r w:rsidRPr="00C74FF2">
        <w:rPr>
          <w:rFonts w:cs="Times New Roman"/>
          <w:szCs w:val="28"/>
        </w:rPr>
        <w:t>Показатели структуры источников средств страховой организации</w:t>
      </w:r>
      <w:r>
        <w:rPr>
          <w:rFonts w:cs="Times New Roman"/>
          <w:szCs w:val="28"/>
        </w:rPr>
        <w:t xml:space="preserve"> и их</w:t>
      </w:r>
      <w:r w:rsidRPr="00C74FF2">
        <w:rPr>
          <w:rFonts w:cs="Times New Roman"/>
          <w:szCs w:val="28"/>
        </w:rPr>
        <w:t xml:space="preserve"> динамики подлежат анализу по итогам </w:t>
      </w:r>
      <w:r>
        <w:rPr>
          <w:rFonts w:cs="Times New Roman"/>
          <w:szCs w:val="28"/>
        </w:rPr>
        <w:t>четырех лет (с 2009г. по 2012г.)</w:t>
      </w:r>
    </w:p>
    <w:p w:rsidR="0056151D" w:rsidRPr="00C74FF2" w:rsidRDefault="0056151D" w:rsidP="0056151D">
      <w:pPr>
        <w:ind w:firstLine="709"/>
        <w:rPr>
          <w:rFonts w:cs="Times New Roman"/>
          <w:szCs w:val="28"/>
        </w:rPr>
      </w:pPr>
      <w:r w:rsidRPr="00C74FF2">
        <w:rPr>
          <w:rFonts w:cs="Times New Roman"/>
          <w:szCs w:val="28"/>
        </w:rPr>
        <w:t>Анализ динамики источников средств анализируемой компании представлен в табл</w:t>
      </w:r>
      <w:r w:rsidR="007B252C">
        <w:rPr>
          <w:rFonts w:cs="Times New Roman"/>
          <w:szCs w:val="28"/>
        </w:rPr>
        <w:t>ице № 6 и №7</w:t>
      </w:r>
      <w:r w:rsidR="00EC275F">
        <w:rPr>
          <w:rStyle w:val="af3"/>
          <w:rFonts w:cs="Times New Roman"/>
          <w:szCs w:val="28"/>
        </w:rPr>
        <w:footnoteReference w:id="27"/>
      </w:r>
      <w:r w:rsidR="007B252C">
        <w:rPr>
          <w:rFonts w:cs="Times New Roman"/>
          <w:szCs w:val="28"/>
        </w:rPr>
        <w:t>.</w:t>
      </w:r>
    </w:p>
    <w:p w:rsidR="0056151D" w:rsidRDefault="0056151D" w:rsidP="0056151D">
      <w:pPr>
        <w:ind w:firstLine="709"/>
        <w:rPr>
          <w:rFonts w:cs="Times New Roman"/>
          <w:szCs w:val="28"/>
        </w:rPr>
      </w:pPr>
      <w:r w:rsidRPr="00C74FF2">
        <w:rPr>
          <w:rFonts w:cs="Times New Roman"/>
          <w:szCs w:val="28"/>
        </w:rPr>
        <w:t>По данным табл</w:t>
      </w:r>
      <w:r>
        <w:rPr>
          <w:rFonts w:cs="Times New Roman"/>
          <w:szCs w:val="28"/>
        </w:rPr>
        <w:t>ицы</w:t>
      </w:r>
      <w:r w:rsidR="007B252C">
        <w:rPr>
          <w:rFonts w:cs="Times New Roman"/>
          <w:szCs w:val="28"/>
        </w:rPr>
        <w:t xml:space="preserve"> №6</w:t>
      </w:r>
      <w:r w:rsidRPr="00C74FF2">
        <w:rPr>
          <w:rFonts w:cs="Times New Roman"/>
          <w:szCs w:val="28"/>
        </w:rPr>
        <w:t>, в составе пассивов анализируемой организации произош</w:t>
      </w:r>
      <w:r>
        <w:rPr>
          <w:rFonts w:cs="Times New Roman"/>
          <w:szCs w:val="28"/>
        </w:rPr>
        <w:t>ел стремительный рост</w:t>
      </w:r>
      <w:r w:rsidRPr="00C74FF2">
        <w:rPr>
          <w:rFonts w:cs="Times New Roman"/>
          <w:szCs w:val="28"/>
        </w:rPr>
        <w:t xml:space="preserve"> собственного капитала</w:t>
      </w:r>
      <w:r>
        <w:rPr>
          <w:rFonts w:cs="Times New Roman"/>
          <w:szCs w:val="28"/>
        </w:rPr>
        <w:t xml:space="preserve"> в 2011 году,</w:t>
      </w:r>
      <w:r w:rsidRPr="00C74FF2">
        <w:rPr>
          <w:rFonts w:cs="Times New Roman"/>
          <w:szCs w:val="28"/>
        </w:rPr>
        <w:t xml:space="preserve"> прежде всего по причине резкого увеличения прибыли</w:t>
      </w:r>
      <w:r>
        <w:rPr>
          <w:rFonts w:cs="Times New Roman"/>
          <w:szCs w:val="28"/>
        </w:rPr>
        <w:t xml:space="preserve"> в 2011 году, но 2012 году прибыль снизилась на 9 221тыс. рублей.</w:t>
      </w:r>
      <w:r w:rsidRPr="00C74FF2">
        <w:rPr>
          <w:rFonts w:cs="Times New Roman"/>
          <w:szCs w:val="28"/>
        </w:rPr>
        <w:t xml:space="preserve"> Уставный капитал был увеличен в 2011 г. на 374 000 тыс. руб</w:t>
      </w:r>
      <w:r>
        <w:rPr>
          <w:rFonts w:cs="Times New Roman"/>
          <w:szCs w:val="28"/>
        </w:rPr>
        <w:t>лей</w:t>
      </w:r>
      <w:r w:rsidRPr="00C74FF2">
        <w:rPr>
          <w:rFonts w:cs="Times New Roman"/>
          <w:szCs w:val="28"/>
        </w:rPr>
        <w:t>. Основной составляющей собственного капитала продолжает оставаться уставный капитал, который на 31.12.1</w:t>
      </w:r>
      <w:r>
        <w:rPr>
          <w:rFonts w:cs="Times New Roman"/>
          <w:szCs w:val="28"/>
        </w:rPr>
        <w:t>2</w:t>
      </w:r>
      <w:r w:rsidRPr="00C74FF2">
        <w:rPr>
          <w:rFonts w:cs="Times New Roman"/>
          <w:szCs w:val="28"/>
        </w:rPr>
        <w:t xml:space="preserve">г. составил </w:t>
      </w:r>
      <w:r>
        <w:rPr>
          <w:rFonts w:eastAsia="Times New Roman" w:cs="Times New Roman"/>
          <w:color w:val="000000"/>
          <w:szCs w:val="28"/>
          <w:lang w:eastAsia="ru-RU"/>
        </w:rPr>
        <w:t>524</w:t>
      </w:r>
      <w:r w:rsidRPr="00C74FF2">
        <w:rPr>
          <w:rFonts w:eastAsia="Times New Roman" w:cs="Times New Roman"/>
          <w:color w:val="000000"/>
          <w:szCs w:val="28"/>
          <w:lang w:eastAsia="ru-RU"/>
        </w:rPr>
        <w:t>000</w:t>
      </w:r>
      <w:r w:rsidRPr="00C74FF2">
        <w:rPr>
          <w:rFonts w:cs="Times New Roman"/>
          <w:szCs w:val="28"/>
        </w:rPr>
        <w:t xml:space="preserve"> тыс. руб. </w:t>
      </w:r>
    </w:p>
    <w:tbl>
      <w:tblPr>
        <w:tblW w:w="9386" w:type="dxa"/>
        <w:tblInd w:w="91" w:type="dxa"/>
        <w:tblLook w:val="04A0"/>
      </w:tblPr>
      <w:tblGrid>
        <w:gridCol w:w="4989"/>
        <w:gridCol w:w="1117"/>
        <w:gridCol w:w="1117"/>
        <w:gridCol w:w="1117"/>
        <w:gridCol w:w="1046"/>
      </w:tblGrid>
      <w:tr w:rsidR="0056151D" w:rsidRPr="003C1FD1" w:rsidTr="000479CF">
        <w:trPr>
          <w:trHeight w:val="7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51D" w:rsidRPr="003C1FD1" w:rsidRDefault="0056151D" w:rsidP="000479CF">
            <w:pPr>
              <w:spacing w:line="240" w:lineRule="auto"/>
              <w:jc w:val="center"/>
              <w:rPr>
                <w:rFonts w:eastAsia="Times New Roman" w:cs="Times New Roman"/>
                <w:color w:val="000000"/>
                <w:szCs w:val="28"/>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2009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2010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6151D" w:rsidRPr="003C1FD1" w:rsidRDefault="0056151D" w:rsidP="000479CF">
            <w:pPr>
              <w:spacing w:line="240" w:lineRule="auto"/>
              <w:ind w:left="208" w:hanging="208"/>
              <w:jc w:val="center"/>
              <w:rPr>
                <w:rFonts w:eastAsia="Times New Roman" w:cs="Times New Roman"/>
                <w:color w:val="000000"/>
                <w:szCs w:val="28"/>
                <w:lang w:eastAsia="ru-RU"/>
              </w:rPr>
            </w:pPr>
            <w:r w:rsidRPr="003C1FD1">
              <w:rPr>
                <w:rFonts w:eastAsia="Times New Roman" w:cs="Times New Roman"/>
                <w:color w:val="000000"/>
                <w:szCs w:val="28"/>
                <w:lang w:eastAsia="ru-RU"/>
              </w:rPr>
              <w:t>2011 г.</w:t>
            </w:r>
          </w:p>
        </w:tc>
        <w:tc>
          <w:tcPr>
            <w:tcW w:w="1046" w:type="dxa"/>
            <w:tcBorders>
              <w:top w:val="single" w:sz="4" w:space="0" w:color="auto"/>
              <w:left w:val="nil"/>
              <w:bottom w:val="single" w:sz="4" w:space="0" w:color="auto"/>
              <w:right w:val="single" w:sz="4" w:space="0" w:color="auto"/>
            </w:tcBorders>
            <w:vAlign w:val="center"/>
          </w:tcPr>
          <w:p w:rsidR="0056151D" w:rsidRPr="003C1FD1" w:rsidRDefault="0056151D" w:rsidP="000479CF">
            <w:pPr>
              <w:spacing w:line="240" w:lineRule="auto"/>
              <w:ind w:left="208" w:hanging="208"/>
              <w:jc w:val="center"/>
              <w:rPr>
                <w:rFonts w:eastAsia="Times New Roman" w:cs="Times New Roman"/>
                <w:color w:val="000000"/>
                <w:szCs w:val="28"/>
                <w:lang w:eastAsia="ru-RU"/>
              </w:rPr>
            </w:pPr>
            <w:r w:rsidRPr="003C1FD1">
              <w:rPr>
                <w:rFonts w:eastAsia="Times New Roman" w:cs="Times New Roman"/>
                <w:color w:val="000000"/>
                <w:szCs w:val="28"/>
                <w:lang w:eastAsia="ru-RU"/>
              </w:rPr>
              <w:t>2012г.</w:t>
            </w:r>
          </w:p>
        </w:tc>
      </w:tr>
      <w:tr w:rsidR="0056151D" w:rsidRPr="003C1FD1" w:rsidTr="000479CF">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Чистая прибыль (убыток) (тыс. руб.)</w:t>
            </w:r>
          </w:p>
        </w:tc>
        <w:tc>
          <w:tcPr>
            <w:tcW w:w="0" w:type="auto"/>
            <w:tcBorders>
              <w:top w:val="nil"/>
              <w:left w:val="nil"/>
              <w:bottom w:val="single" w:sz="4" w:space="0" w:color="auto"/>
              <w:right w:val="single" w:sz="4" w:space="0" w:color="auto"/>
            </w:tcBorders>
            <w:shd w:val="clear" w:color="auto" w:fill="auto"/>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102</w:t>
            </w:r>
          </w:p>
        </w:tc>
        <w:tc>
          <w:tcPr>
            <w:tcW w:w="0" w:type="auto"/>
            <w:tcBorders>
              <w:top w:val="nil"/>
              <w:left w:val="nil"/>
              <w:bottom w:val="single" w:sz="4" w:space="0" w:color="auto"/>
              <w:right w:val="single" w:sz="4" w:space="0" w:color="auto"/>
            </w:tcBorders>
            <w:shd w:val="clear" w:color="auto" w:fill="auto"/>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40959</w:t>
            </w:r>
          </w:p>
        </w:tc>
        <w:tc>
          <w:tcPr>
            <w:tcW w:w="1046" w:type="dxa"/>
            <w:tcBorders>
              <w:top w:val="nil"/>
              <w:left w:val="nil"/>
              <w:bottom w:val="single" w:sz="4" w:space="0" w:color="auto"/>
              <w:right w:val="single" w:sz="4" w:space="0" w:color="auto"/>
            </w:tcBorders>
            <w:vAlign w:val="center"/>
          </w:tcPr>
          <w:p w:rsidR="0056151D" w:rsidRPr="003C1FD1" w:rsidRDefault="0056151D" w:rsidP="000479CF">
            <w:pPr>
              <w:spacing w:line="240" w:lineRule="auto"/>
              <w:jc w:val="center"/>
              <w:rPr>
                <w:rFonts w:eastAsia="Times New Roman" w:cs="Times New Roman"/>
                <w:color w:val="000000"/>
                <w:szCs w:val="28"/>
                <w:lang w:eastAsia="ru-RU"/>
              </w:rPr>
            </w:pPr>
            <w:r w:rsidRPr="003C1FD1">
              <w:rPr>
                <w:rFonts w:eastAsia="Times New Roman" w:cs="Times New Roman"/>
                <w:color w:val="000000"/>
                <w:szCs w:val="28"/>
                <w:lang w:eastAsia="ru-RU"/>
              </w:rPr>
              <w:t>31738</w:t>
            </w:r>
          </w:p>
        </w:tc>
      </w:tr>
    </w:tbl>
    <w:p w:rsidR="0056151D" w:rsidRPr="00C74FF2" w:rsidRDefault="0056151D" w:rsidP="0056151D">
      <w:pPr>
        <w:rPr>
          <w:rFonts w:cs="Times New Roman"/>
          <w:szCs w:val="28"/>
        </w:rPr>
      </w:pPr>
    </w:p>
    <w:p w:rsidR="0056151D" w:rsidRPr="00C74FF2" w:rsidRDefault="0056151D" w:rsidP="0056151D">
      <w:pPr>
        <w:ind w:firstLine="709"/>
        <w:rPr>
          <w:rFonts w:cs="Times New Roman"/>
          <w:szCs w:val="28"/>
        </w:rPr>
      </w:pPr>
      <w:r w:rsidRPr="00C74FF2">
        <w:rPr>
          <w:rFonts w:cs="Times New Roman"/>
          <w:szCs w:val="28"/>
        </w:rPr>
        <w:t xml:space="preserve">Темп роста обязательств компании в 2010 г. увеличился (33,753 %), а к концу 2011 г. снизился до  -2,896 %. </w:t>
      </w:r>
      <w:r>
        <w:rPr>
          <w:rFonts w:cs="Times New Roman"/>
          <w:szCs w:val="28"/>
        </w:rPr>
        <w:t xml:space="preserve">В 2012 году темпы роста обязательств продолжали снижаться, и к концу 2012 года составили -19,11%. </w:t>
      </w:r>
      <w:r w:rsidRPr="00C74FF2">
        <w:rPr>
          <w:rFonts w:cs="Times New Roman"/>
          <w:szCs w:val="28"/>
        </w:rPr>
        <w:t xml:space="preserve">Так, за анализируемый период общий объем обязательств повысился на </w:t>
      </w:r>
      <w:r>
        <w:rPr>
          <w:rFonts w:cs="Times New Roman"/>
          <w:szCs w:val="28"/>
        </w:rPr>
        <w:t>13 523</w:t>
      </w:r>
      <w:r w:rsidRPr="00C74FF2">
        <w:rPr>
          <w:rFonts w:cs="Times New Roman"/>
          <w:szCs w:val="28"/>
        </w:rPr>
        <w:t xml:space="preserve"> тыс. руб.  (</w:t>
      </w:r>
      <w:r>
        <w:rPr>
          <w:rFonts w:cs="Times New Roman"/>
          <w:szCs w:val="28"/>
        </w:rPr>
        <w:t>280 817</w:t>
      </w:r>
      <w:r w:rsidRPr="00C74FF2">
        <w:rPr>
          <w:rFonts w:cs="Times New Roman"/>
          <w:szCs w:val="28"/>
        </w:rPr>
        <w:t xml:space="preserve"> – 267 294). </w:t>
      </w:r>
      <w:r>
        <w:rPr>
          <w:rFonts w:cs="Times New Roman"/>
          <w:szCs w:val="28"/>
        </w:rPr>
        <w:t xml:space="preserve">Но, как было замечено выше, обязательства с каждым годом становятся меньше. </w:t>
      </w:r>
      <w:r w:rsidRPr="00C74FF2">
        <w:rPr>
          <w:rFonts w:cs="Times New Roman"/>
          <w:szCs w:val="28"/>
        </w:rPr>
        <w:t>Основной объем обязательств приходится на страховые технические резервы. В 2010 г. технические резервы имели наибольший темп прироста (184,538%), но в 2011 г. он снизился до 47,568%</w:t>
      </w:r>
      <w:r>
        <w:rPr>
          <w:rFonts w:cs="Times New Roman"/>
          <w:szCs w:val="28"/>
        </w:rPr>
        <w:t>, а на конец 2012 года составил 5,375%</w:t>
      </w:r>
      <w:r w:rsidRPr="00C74FF2">
        <w:rPr>
          <w:rFonts w:cs="Times New Roman"/>
          <w:szCs w:val="28"/>
        </w:rPr>
        <w:t>. В то же время темп прироста совокупной кредиторской задолженности</w:t>
      </w:r>
      <w:r>
        <w:rPr>
          <w:rFonts w:cs="Times New Roman"/>
          <w:szCs w:val="28"/>
        </w:rPr>
        <w:t xml:space="preserve"> в 2010 году</w:t>
      </w:r>
      <w:r w:rsidRPr="00C74FF2">
        <w:rPr>
          <w:rFonts w:cs="Times New Roman"/>
          <w:szCs w:val="28"/>
        </w:rPr>
        <w:t xml:space="preserve"> увеличился по сравнению с 2010</w:t>
      </w:r>
      <w:r>
        <w:rPr>
          <w:rFonts w:cs="Times New Roman"/>
          <w:szCs w:val="28"/>
        </w:rPr>
        <w:t xml:space="preserve"> г. (8,976%) и составил 27,345%, а в 2012 году резко снизился (-18,819%).</w:t>
      </w:r>
      <w:r w:rsidRPr="00C74FF2">
        <w:rPr>
          <w:rFonts w:cs="Times New Roman"/>
          <w:szCs w:val="28"/>
        </w:rPr>
        <w:t xml:space="preserve"> </w:t>
      </w:r>
    </w:p>
    <w:p w:rsidR="0056151D" w:rsidRPr="00C74FF2" w:rsidRDefault="0056151D" w:rsidP="0056151D">
      <w:pPr>
        <w:ind w:firstLine="709"/>
        <w:rPr>
          <w:rFonts w:cs="Times New Roman"/>
          <w:szCs w:val="28"/>
        </w:rPr>
      </w:pPr>
      <w:r w:rsidRPr="00C74FF2">
        <w:rPr>
          <w:rFonts w:cs="Times New Roman"/>
          <w:szCs w:val="28"/>
        </w:rPr>
        <w:t xml:space="preserve">Это произошло за счет резкого </w:t>
      </w:r>
      <w:r>
        <w:rPr>
          <w:rFonts w:cs="Times New Roman"/>
          <w:szCs w:val="28"/>
        </w:rPr>
        <w:t>спада</w:t>
      </w:r>
      <w:r w:rsidRPr="00C74FF2">
        <w:rPr>
          <w:rFonts w:cs="Times New Roman"/>
          <w:szCs w:val="28"/>
        </w:rPr>
        <w:t xml:space="preserve"> кредиторской задолженности по перестрахованию (на </w:t>
      </w:r>
      <w:r>
        <w:rPr>
          <w:rFonts w:cs="Times New Roman"/>
          <w:szCs w:val="28"/>
        </w:rPr>
        <w:t>-77,133</w:t>
      </w:r>
      <w:r w:rsidRPr="00C74FF2">
        <w:rPr>
          <w:rFonts w:cs="Times New Roman"/>
          <w:szCs w:val="28"/>
        </w:rPr>
        <w:t xml:space="preserve">%) при </w:t>
      </w:r>
      <w:r>
        <w:rPr>
          <w:rFonts w:cs="Times New Roman"/>
          <w:szCs w:val="28"/>
        </w:rPr>
        <w:t>увеличении</w:t>
      </w:r>
      <w:r w:rsidRPr="00C74FF2">
        <w:rPr>
          <w:rFonts w:cs="Times New Roman"/>
          <w:szCs w:val="28"/>
        </w:rPr>
        <w:t xml:space="preserve"> темпа роста кредиторской задолжен</w:t>
      </w:r>
      <w:r>
        <w:rPr>
          <w:rFonts w:cs="Times New Roman"/>
          <w:szCs w:val="28"/>
        </w:rPr>
        <w:t>ности по страхованию  до 238,363</w:t>
      </w:r>
      <w:r w:rsidRPr="00C74FF2">
        <w:rPr>
          <w:rFonts w:cs="Times New Roman"/>
          <w:szCs w:val="28"/>
        </w:rPr>
        <w:t xml:space="preserve">% и прочей кредиторской задолженности по статьям задолженности по налогам и сборам и задолженности перед персоналом организации до </w:t>
      </w:r>
      <w:r>
        <w:rPr>
          <w:rFonts w:cs="Times New Roman"/>
          <w:szCs w:val="28"/>
        </w:rPr>
        <w:t>1</w:t>
      </w:r>
      <w:r w:rsidRPr="00C74FF2">
        <w:rPr>
          <w:rFonts w:cs="Times New Roman"/>
          <w:szCs w:val="28"/>
        </w:rPr>
        <w:t>2,8</w:t>
      </w:r>
      <w:r>
        <w:rPr>
          <w:rFonts w:cs="Times New Roman"/>
          <w:szCs w:val="28"/>
        </w:rPr>
        <w:t>98</w:t>
      </w:r>
      <w:r w:rsidRPr="00C74FF2">
        <w:rPr>
          <w:rFonts w:cs="Times New Roman"/>
          <w:szCs w:val="28"/>
        </w:rPr>
        <w:t>0%.</w:t>
      </w:r>
    </w:p>
    <w:p w:rsidR="0056151D" w:rsidRPr="000C332C" w:rsidRDefault="0056151D" w:rsidP="0056151D">
      <w:pPr>
        <w:ind w:firstLine="709"/>
        <w:rPr>
          <w:rFonts w:cs="Times New Roman"/>
          <w:szCs w:val="28"/>
        </w:rPr>
      </w:pPr>
      <w:r w:rsidRPr="00C74FF2">
        <w:rPr>
          <w:rFonts w:cs="Times New Roman"/>
          <w:szCs w:val="28"/>
        </w:rPr>
        <w:t xml:space="preserve">Структура пассивов </w:t>
      </w:r>
      <w:r>
        <w:rPr>
          <w:rFonts w:cs="Times New Roman"/>
          <w:szCs w:val="28"/>
        </w:rPr>
        <w:t>компании</w:t>
      </w:r>
      <w:r w:rsidRPr="00C74FF2">
        <w:rPr>
          <w:rFonts w:cs="Times New Roman"/>
          <w:szCs w:val="28"/>
        </w:rPr>
        <w:t xml:space="preserve"> за </w:t>
      </w:r>
      <w:r>
        <w:rPr>
          <w:rFonts w:cs="Times New Roman"/>
          <w:szCs w:val="28"/>
        </w:rPr>
        <w:t>рассматриваемые</w:t>
      </w:r>
      <w:r w:rsidRPr="00C74FF2">
        <w:rPr>
          <w:rFonts w:cs="Times New Roman"/>
          <w:szCs w:val="28"/>
        </w:rPr>
        <w:t xml:space="preserve"> </w:t>
      </w:r>
      <w:r>
        <w:rPr>
          <w:rFonts w:cs="Times New Roman"/>
          <w:szCs w:val="28"/>
        </w:rPr>
        <w:t>четыре</w:t>
      </w:r>
      <w:r w:rsidRPr="00C74FF2">
        <w:rPr>
          <w:rFonts w:cs="Times New Roman"/>
          <w:szCs w:val="28"/>
        </w:rPr>
        <w:t xml:space="preserve"> года прете</w:t>
      </w:r>
      <w:r>
        <w:rPr>
          <w:rFonts w:cs="Times New Roman"/>
          <w:szCs w:val="28"/>
        </w:rPr>
        <w:t>рпела некоторые изменения (</w:t>
      </w:r>
      <w:r w:rsidRPr="00C74FF2">
        <w:rPr>
          <w:rFonts w:cs="Times New Roman"/>
          <w:szCs w:val="28"/>
        </w:rPr>
        <w:t>табл</w:t>
      </w:r>
      <w:r>
        <w:rPr>
          <w:rFonts w:cs="Times New Roman"/>
          <w:szCs w:val="28"/>
        </w:rPr>
        <w:t>ица</w:t>
      </w:r>
      <w:r w:rsidR="007B252C">
        <w:rPr>
          <w:rFonts w:cs="Times New Roman"/>
          <w:szCs w:val="28"/>
        </w:rPr>
        <w:t xml:space="preserve"> №7</w:t>
      </w:r>
      <w:r w:rsidRPr="00C74FF2">
        <w:rPr>
          <w:rFonts w:cs="Times New Roman"/>
          <w:szCs w:val="28"/>
        </w:rPr>
        <w:t>). Увеличилась  доля собственного капитала</w:t>
      </w:r>
      <w:r>
        <w:rPr>
          <w:rFonts w:cs="Times New Roman"/>
          <w:szCs w:val="28"/>
        </w:rPr>
        <w:t xml:space="preserve"> (с 33,470% на 31.12.09 до 38,293</w:t>
      </w:r>
      <w:r w:rsidRPr="00C74FF2">
        <w:rPr>
          <w:rFonts w:cs="Times New Roman"/>
          <w:szCs w:val="28"/>
        </w:rPr>
        <w:t>% на 31.12.1</w:t>
      </w:r>
      <w:r>
        <w:rPr>
          <w:rFonts w:cs="Times New Roman"/>
          <w:szCs w:val="28"/>
        </w:rPr>
        <w:t>2</w:t>
      </w:r>
      <w:r w:rsidRPr="00C74FF2">
        <w:rPr>
          <w:rFonts w:cs="Times New Roman"/>
          <w:szCs w:val="28"/>
        </w:rPr>
        <w:t xml:space="preserve">) и соответственно снизилась  доля обязательств (с 38,827% на 31.12.09 до </w:t>
      </w:r>
      <w:r>
        <w:rPr>
          <w:rFonts w:cs="Times New Roman"/>
          <w:szCs w:val="28"/>
        </w:rPr>
        <w:t>15,408</w:t>
      </w:r>
      <w:r w:rsidRPr="00C74FF2">
        <w:rPr>
          <w:rFonts w:cs="Times New Roman"/>
          <w:szCs w:val="28"/>
        </w:rPr>
        <w:t>% на 31.12.1</w:t>
      </w:r>
      <w:r>
        <w:rPr>
          <w:rFonts w:cs="Times New Roman"/>
          <w:szCs w:val="28"/>
        </w:rPr>
        <w:t>2</w:t>
      </w:r>
      <w:r w:rsidRPr="00C74FF2">
        <w:rPr>
          <w:rFonts w:cs="Times New Roman"/>
          <w:szCs w:val="28"/>
        </w:rPr>
        <w:t>). Доля собственного капитала должна быть не менее 25% источников средств компании, следовательно, с одной стороны, анализируемая организация не испытывает недостатка в собственных средствах, а с другой избыточные размеры собственного капитала при удельном весе в общем объеме источников средств более 30 - 40% могут свидетельствовать о пониженной деловой активности страховой компании.</w:t>
      </w:r>
    </w:p>
    <w:p w:rsidR="0056151D" w:rsidRDefault="000E3417" w:rsidP="000E3417">
      <w:pPr>
        <w:ind w:firstLine="851"/>
      </w:pPr>
      <w:r>
        <w:t>Таким образом, В течение четырех лет наблюдается рост валюты баланса. Рост объема денежных средств с одновременным падением инвестиционных активов приводит к снижению темпов роста объемов инвестиционного дохода. Величина дебиторской задолженности</w:t>
      </w:r>
      <w:r w:rsidR="003D1870">
        <w:t xml:space="preserve"> увеличилась за три года в абсолютном выражении. А в 2012 году произошло сильное падение данного показателя, что свидетельствует о неудовлетворительном состоянии внутреннего контроля за расчетами со страхователями и прочими дебиторами. К концу 2012 года произошло снижение доли перестраховщиков, что можно признать положительным результатом, т.к. снижаются затраты на контроль над перестраховщиками и снижается зависимость от них. Положительная тенденция наблюдается также и в пассивах баланса. Растут объемы собственного и уставного капиталов, объем краткосрочных обязательств снижается.</w:t>
      </w:r>
    </w:p>
    <w:p w:rsidR="0056151D" w:rsidRDefault="0056151D" w:rsidP="00553411">
      <w:pPr>
        <w:pStyle w:val="2"/>
      </w:pPr>
      <w:bookmarkStart w:id="13" w:name="_Toc357976999"/>
      <w:r>
        <w:t>3.2</w:t>
      </w:r>
      <w:r w:rsidR="00433A01">
        <w:t xml:space="preserve"> Оценка стоимости Страховой Компании «Гелиос».</w:t>
      </w:r>
      <w:bookmarkEnd w:id="13"/>
    </w:p>
    <w:p w:rsidR="003D1870" w:rsidRPr="00F92344" w:rsidRDefault="006430ED" w:rsidP="00553411">
      <w:pPr>
        <w:spacing w:before="240"/>
        <w:ind w:firstLine="851"/>
      </w:pPr>
      <w:r>
        <w:t>Заключительным этапом анализа Страховой Компании «Гелиос» является оценка её стоимости. Для оценки стоимости организации будут примен</w:t>
      </w:r>
      <w:r w:rsidR="006976E8">
        <w:t xml:space="preserve">ены несколько способов расчета, которые отличаются методами определения денежного потока страховой компании. </w:t>
      </w:r>
    </w:p>
    <w:p w:rsidR="006976E8" w:rsidRDefault="006976E8" w:rsidP="00F13D0C">
      <w:pPr>
        <w:ind w:firstLine="851"/>
      </w:pPr>
      <w:r>
        <w:t>Первым с</w:t>
      </w:r>
      <w:r w:rsidRPr="006976E8">
        <w:t>пособ</w:t>
      </w:r>
      <w:r>
        <w:t>ом денежный поток рассчитывается по данной формуле:</w:t>
      </w:r>
    </w:p>
    <w:p w:rsidR="006976E8" w:rsidRPr="006976E8" w:rsidRDefault="006976E8" w:rsidP="00941190">
      <w:pPr>
        <w:jc w:val="center"/>
        <w:rPr>
          <w:lang w:val="en-US"/>
        </w:rPr>
      </w:pPr>
      <w:r>
        <w:rPr>
          <w:lang w:val="en-US"/>
        </w:rPr>
        <w:t>NCF</w:t>
      </w:r>
      <w:r>
        <w:rPr>
          <w:vertAlign w:val="subscript"/>
          <w:lang w:val="en-US"/>
        </w:rPr>
        <w:t>t</w:t>
      </w:r>
      <w:r>
        <w:rPr>
          <w:lang w:val="en-US"/>
        </w:rPr>
        <w:t xml:space="preserve"> = NE</w:t>
      </w:r>
      <w:r>
        <w:rPr>
          <w:vertAlign w:val="subscript"/>
          <w:lang w:val="en-US"/>
        </w:rPr>
        <w:t>t</w:t>
      </w:r>
      <w:r>
        <w:rPr>
          <w:lang w:val="en-US"/>
        </w:rPr>
        <w:t xml:space="preserve"> + A</w:t>
      </w:r>
      <w:r w:rsidRPr="006976E8">
        <w:rPr>
          <w:vertAlign w:val="subscript"/>
          <w:lang w:val="en-US"/>
        </w:rPr>
        <w:t>t</w:t>
      </w:r>
      <w:r>
        <w:rPr>
          <w:lang w:val="en-US"/>
        </w:rPr>
        <w:t xml:space="preserve"> – </w:t>
      </w:r>
      <w:r>
        <w:rPr>
          <w:rFonts w:cs="Times New Roman"/>
          <w:lang w:val="en-US"/>
        </w:rPr>
        <w:t>∆</w:t>
      </w:r>
      <w:r>
        <w:rPr>
          <w:lang w:val="en-US"/>
        </w:rPr>
        <w:t>COK</w:t>
      </w:r>
      <w:r w:rsidRPr="006976E8">
        <w:rPr>
          <w:vertAlign w:val="subscript"/>
          <w:lang w:val="en-US"/>
        </w:rPr>
        <w:t>t</w:t>
      </w:r>
      <w:r>
        <w:rPr>
          <w:lang w:val="en-US"/>
        </w:rPr>
        <w:t xml:space="preserve"> – OC</w:t>
      </w:r>
      <w:r w:rsidRPr="006976E8">
        <w:rPr>
          <w:vertAlign w:val="subscript"/>
          <w:lang w:val="en-US"/>
        </w:rPr>
        <w:t>t</w:t>
      </w:r>
      <w:r>
        <w:rPr>
          <w:lang w:val="en-US"/>
        </w:rPr>
        <w:t xml:space="preserve"> + </w:t>
      </w:r>
      <w:r>
        <w:rPr>
          <w:rFonts w:cs="Times New Roman"/>
          <w:lang w:val="en-US"/>
        </w:rPr>
        <w:t>∆</w:t>
      </w:r>
      <w:r>
        <w:t>ДЗ</w:t>
      </w:r>
      <w:r>
        <w:rPr>
          <w:vertAlign w:val="subscript"/>
          <w:lang w:val="en-US"/>
        </w:rPr>
        <w:t>t</w:t>
      </w:r>
      <w:r w:rsidRPr="006976E8">
        <w:rPr>
          <w:lang w:val="en-US"/>
        </w:rPr>
        <w:t xml:space="preserve"> + </w:t>
      </w:r>
      <w:r>
        <w:rPr>
          <w:lang w:val="en-US"/>
        </w:rPr>
        <w:t>IR</w:t>
      </w:r>
      <w:r>
        <w:rPr>
          <w:vertAlign w:val="subscript"/>
          <w:lang w:val="en-US"/>
        </w:rPr>
        <w:t>t</w:t>
      </w:r>
      <w:r w:rsidRPr="006976E8">
        <w:rPr>
          <w:lang w:val="en-US"/>
        </w:rPr>
        <w:t xml:space="preserve"> ,</w:t>
      </w:r>
    </w:p>
    <w:p w:rsidR="006976E8" w:rsidRDefault="006976E8" w:rsidP="0056151D">
      <w:r>
        <w:t>где:</w:t>
      </w:r>
    </w:p>
    <w:p w:rsidR="006976E8" w:rsidRPr="00941190" w:rsidRDefault="006976E8" w:rsidP="0056151D">
      <w:r w:rsidRPr="00553411">
        <w:rPr>
          <w:b/>
          <w:lang w:val="en-US"/>
        </w:rPr>
        <w:t>NCF</w:t>
      </w:r>
      <w:r w:rsidRPr="00553411">
        <w:rPr>
          <w:b/>
          <w:vertAlign w:val="subscript"/>
          <w:lang w:val="en-US"/>
        </w:rPr>
        <w:t>t</w:t>
      </w:r>
      <w:r w:rsidR="00941190">
        <w:rPr>
          <w:vertAlign w:val="subscript"/>
        </w:rPr>
        <w:t xml:space="preserve"> </w:t>
      </w:r>
      <w:r w:rsidR="00941190">
        <w:t xml:space="preserve"> – денежный поток периода </w:t>
      </w:r>
      <w:r w:rsidR="00941190">
        <w:rPr>
          <w:lang w:val="en-US"/>
        </w:rPr>
        <w:t>t</w:t>
      </w:r>
    </w:p>
    <w:p w:rsidR="006976E8" w:rsidRPr="00941190" w:rsidRDefault="006976E8" w:rsidP="0056151D">
      <w:r w:rsidRPr="00553411">
        <w:rPr>
          <w:b/>
          <w:lang w:val="en-US"/>
        </w:rPr>
        <w:t>NE</w:t>
      </w:r>
      <w:r w:rsidRPr="00553411">
        <w:rPr>
          <w:b/>
          <w:vertAlign w:val="subscript"/>
          <w:lang w:val="en-US"/>
        </w:rPr>
        <w:t>t</w:t>
      </w:r>
      <w:r w:rsidR="00941190">
        <w:t xml:space="preserve"> – чистая прибыль периода</w:t>
      </w:r>
      <w:r w:rsidR="00941190" w:rsidRPr="00941190">
        <w:t xml:space="preserve"> </w:t>
      </w:r>
      <w:r w:rsidR="00941190">
        <w:rPr>
          <w:lang w:val="en-US"/>
        </w:rPr>
        <w:t>t</w:t>
      </w:r>
    </w:p>
    <w:p w:rsidR="006976E8" w:rsidRPr="00941190" w:rsidRDefault="006976E8" w:rsidP="0056151D">
      <w:r w:rsidRPr="00553411">
        <w:rPr>
          <w:b/>
          <w:lang w:val="en-US"/>
        </w:rPr>
        <w:t>A</w:t>
      </w:r>
      <w:r w:rsidRPr="00553411">
        <w:rPr>
          <w:b/>
          <w:vertAlign w:val="subscript"/>
          <w:lang w:val="en-US"/>
        </w:rPr>
        <w:t>t</w:t>
      </w:r>
      <w:r w:rsidR="00941190">
        <w:t xml:space="preserve"> – амортизация за </w:t>
      </w:r>
      <w:r w:rsidR="00941190">
        <w:rPr>
          <w:lang w:val="en-US"/>
        </w:rPr>
        <w:t>t</w:t>
      </w:r>
      <w:r w:rsidR="00941190" w:rsidRPr="00941190">
        <w:t xml:space="preserve"> </w:t>
      </w:r>
      <w:r w:rsidR="00941190">
        <w:t>период</w:t>
      </w:r>
    </w:p>
    <w:p w:rsidR="00941190" w:rsidRPr="00941190" w:rsidRDefault="00941190" w:rsidP="0056151D">
      <w:r w:rsidRPr="00553411">
        <w:rPr>
          <w:rFonts w:cs="Times New Roman"/>
          <w:b/>
        </w:rPr>
        <w:t>∆</w:t>
      </w:r>
      <w:r w:rsidRPr="00553411">
        <w:rPr>
          <w:b/>
          <w:lang w:val="en-US"/>
        </w:rPr>
        <w:t>COK</w:t>
      </w:r>
      <w:r w:rsidRPr="00553411">
        <w:rPr>
          <w:b/>
          <w:vertAlign w:val="subscript"/>
          <w:lang w:val="en-US"/>
        </w:rPr>
        <w:t>t</w:t>
      </w:r>
      <w:r w:rsidRPr="00553411">
        <w:rPr>
          <w:b/>
        </w:rPr>
        <w:t xml:space="preserve"> </w:t>
      </w:r>
      <w:r>
        <w:t xml:space="preserve">– увеличение/уменьшение собственного оборотного капитала за период </w:t>
      </w:r>
      <w:r>
        <w:rPr>
          <w:lang w:val="en-US"/>
        </w:rPr>
        <w:t>t</w:t>
      </w:r>
    </w:p>
    <w:p w:rsidR="00941190" w:rsidRPr="00941190" w:rsidRDefault="00941190" w:rsidP="0056151D">
      <w:r w:rsidRPr="00553411">
        <w:rPr>
          <w:b/>
          <w:lang w:val="en-US"/>
        </w:rPr>
        <w:t>OC</w:t>
      </w:r>
      <w:r w:rsidRPr="00553411">
        <w:rPr>
          <w:b/>
          <w:vertAlign w:val="subscript"/>
          <w:lang w:val="en-US"/>
        </w:rPr>
        <w:t>t</w:t>
      </w:r>
      <w:r>
        <w:t xml:space="preserve"> – капитальные вложения за период </w:t>
      </w:r>
      <w:r>
        <w:rPr>
          <w:lang w:val="en-US"/>
        </w:rPr>
        <w:t>t</w:t>
      </w:r>
    </w:p>
    <w:p w:rsidR="00941190" w:rsidRPr="00941190" w:rsidRDefault="00941190" w:rsidP="0056151D">
      <w:r w:rsidRPr="00553411">
        <w:rPr>
          <w:rFonts w:cs="Times New Roman"/>
          <w:b/>
        </w:rPr>
        <w:t>∆</w:t>
      </w:r>
      <w:r w:rsidRPr="00553411">
        <w:rPr>
          <w:b/>
        </w:rPr>
        <w:t>ДЗ</w:t>
      </w:r>
      <w:r w:rsidRPr="00553411">
        <w:rPr>
          <w:b/>
          <w:vertAlign w:val="subscript"/>
          <w:lang w:val="en-US"/>
        </w:rPr>
        <w:t>t</w:t>
      </w:r>
      <w:r>
        <w:t xml:space="preserve"> – увеличение/уменьшение долгосрочной кредиторской задолженности за период </w:t>
      </w:r>
      <w:r>
        <w:rPr>
          <w:lang w:val="en-US"/>
        </w:rPr>
        <w:t>t</w:t>
      </w:r>
    </w:p>
    <w:p w:rsidR="00941190" w:rsidRPr="00941190" w:rsidRDefault="00941190" w:rsidP="0056151D">
      <w:r w:rsidRPr="00553411">
        <w:rPr>
          <w:b/>
          <w:lang w:val="en-US"/>
        </w:rPr>
        <w:t>IR</w:t>
      </w:r>
      <w:r w:rsidRPr="00553411">
        <w:rPr>
          <w:b/>
          <w:vertAlign w:val="subscript"/>
          <w:lang w:val="en-US"/>
        </w:rPr>
        <w:t>t</w:t>
      </w:r>
      <w:r>
        <w:rPr>
          <w:vertAlign w:val="subscript"/>
        </w:rPr>
        <w:t xml:space="preserve"> </w:t>
      </w:r>
      <w:r>
        <w:t xml:space="preserve">– увеличение/уменьшение чистых страховых резервов за период </w:t>
      </w:r>
      <w:r>
        <w:rPr>
          <w:lang w:val="en-US"/>
        </w:rPr>
        <w:t>t</w:t>
      </w:r>
      <w:r w:rsidRPr="00941190">
        <w:t>.</w:t>
      </w:r>
    </w:p>
    <w:p w:rsidR="0056151D" w:rsidRDefault="00941190" w:rsidP="00941190">
      <w:pPr>
        <w:ind w:firstLine="851"/>
      </w:pPr>
      <w:r>
        <w:t>Рассчитываем денежные потоки за последние три года (2010г. – 2012г</w:t>
      </w:r>
      <w:r w:rsidR="0056151D">
        <w:t>.</w:t>
      </w:r>
      <w:r>
        <w:t>)</w:t>
      </w:r>
      <w:r w:rsidR="0056151D">
        <w:t xml:space="preserve"> </w:t>
      </w:r>
    </w:p>
    <w:tbl>
      <w:tblPr>
        <w:tblStyle w:val="a9"/>
        <w:tblW w:w="0" w:type="auto"/>
        <w:jc w:val="center"/>
        <w:tblLook w:val="04A0"/>
      </w:tblPr>
      <w:tblGrid>
        <w:gridCol w:w="2392"/>
        <w:gridCol w:w="2393"/>
        <w:gridCol w:w="2393"/>
        <w:gridCol w:w="2393"/>
      </w:tblGrid>
      <w:tr w:rsidR="0056151D" w:rsidRPr="00A66492" w:rsidTr="00941190">
        <w:trPr>
          <w:jc w:val="center"/>
        </w:trPr>
        <w:tc>
          <w:tcPr>
            <w:tcW w:w="2392" w:type="dxa"/>
            <w:vAlign w:val="center"/>
          </w:tcPr>
          <w:p w:rsidR="0056151D" w:rsidRDefault="0056151D" w:rsidP="00941190">
            <w:pPr>
              <w:jc w:val="center"/>
            </w:pPr>
            <w:r>
              <w:t>Показатель</w:t>
            </w:r>
          </w:p>
        </w:tc>
        <w:tc>
          <w:tcPr>
            <w:tcW w:w="2393" w:type="dxa"/>
            <w:vAlign w:val="center"/>
          </w:tcPr>
          <w:p w:rsidR="0056151D" w:rsidRPr="00A66492" w:rsidRDefault="0056151D" w:rsidP="00941190">
            <w:pPr>
              <w:jc w:val="center"/>
            </w:pPr>
            <w:r w:rsidRPr="00A66492">
              <w:rPr>
                <w:lang w:val="fr-FR"/>
              </w:rPr>
              <w:t>2010 (</w:t>
            </w:r>
            <w:r w:rsidR="00941190">
              <w:t>тыс</w:t>
            </w:r>
            <w:r w:rsidR="00941190">
              <w:rPr>
                <w:lang w:val="fr-FR"/>
              </w:rPr>
              <w:t>.</w:t>
            </w:r>
            <w:r>
              <w:t>руб.)</w:t>
            </w:r>
          </w:p>
        </w:tc>
        <w:tc>
          <w:tcPr>
            <w:tcW w:w="2393" w:type="dxa"/>
            <w:vAlign w:val="center"/>
          </w:tcPr>
          <w:p w:rsidR="0056151D" w:rsidRPr="00A66492" w:rsidRDefault="0056151D" w:rsidP="00941190">
            <w:pPr>
              <w:jc w:val="center"/>
            </w:pPr>
            <w:r w:rsidRPr="00A66492">
              <w:rPr>
                <w:lang w:val="fr-FR"/>
              </w:rPr>
              <w:t>2011 (</w:t>
            </w:r>
            <w:r w:rsidR="00941190">
              <w:t>тыс</w:t>
            </w:r>
            <w:r w:rsidR="00941190" w:rsidRPr="00A66492">
              <w:rPr>
                <w:lang w:val="fr-FR"/>
              </w:rPr>
              <w:t>.</w:t>
            </w:r>
            <w:r w:rsidR="00941190">
              <w:t>руб</w:t>
            </w:r>
            <w:r w:rsidR="00941190" w:rsidRPr="00A66492">
              <w:rPr>
                <w:lang w:val="fr-FR"/>
              </w:rPr>
              <w:t>.</w:t>
            </w:r>
            <w:r>
              <w:t>)</w:t>
            </w:r>
          </w:p>
        </w:tc>
        <w:tc>
          <w:tcPr>
            <w:tcW w:w="2393" w:type="dxa"/>
            <w:vAlign w:val="center"/>
          </w:tcPr>
          <w:p w:rsidR="0056151D" w:rsidRPr="00A66492" w:rsidRDefault="0056151D" w:rsidP="00941190">
            <w:pPr>
              <w:jc w:val="center"/>
            </w:pPr>
            <w:r w:rsidRPr="00A66492">
              <w:rPr>
                <w:lang w:val="fr-FR"/>
              </w:rPr>
              <w:t>2012</w:t>
            </w:r>
            <w:r>
              <w:t xml:space="preserve"> (тыс.руб.)</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rsidRPr="00A66492">
              <w:rPr>
                <w:lang w:val="fr-FR"/>
              </w:rPr>
              <w:t>NE</w:t>
            </w:r>
          </w:p>
        </w:tc>
        <w:tc>
          <w:tcPr>
            <w:tcW w:w="2393" w:type="dxa"/>
            <w:vAlign w:val="center"/>
          </w:tcPr>
          <w:p w:rsidR="0056151D" w:rsidRPr="00A66492" w:rsidRDefault="0056151D" w:rsidP="00941190">
            <w:pPr>
              <w:jc w:val="center"/>
              <w:rPr>
                <w:lang w:val="fr-FR"/>
              </w:rPr>
            </w:pPr>
            <w:r w:rsidRPr="00A66492">
              <w:rPr>
                <w:lang w:val="fr-FR"/>
              </w:rPr>
              <w:t>236</w:t>
            </w:r>
          </w:p>
        </w:tc>
        <w:tc>
          <w:tcPr>
            <w:tcW w:w="2393" w:type="dxa"/>
            <w:vAlign w:val="center"/>
          </w:tcPr>
          <w:p w:rsidR="0056151D" w:rsidRPr="00A66492" w:rsidRDefault="0056151D" w:rsidP="00941190">
            <w:pPr>
              <w:jc w:val="center"/>
            </w:pPr>
            <w:r>
              <w:t>40 959</w:t>
            </w:r>
          </w:p>
        </w:tc>
        <w:tc>
          <w:tcPr>
            <w:tcW w:w="2393" w:type="dxa"/>
            <w:vAlign w:val="center"/>
          </w:tcPr>
          <w:p w:rsidR="0056151D" w:rsidRPr="00A66492" w:rsidRDefault="0056151D" w:rsidP="00941190">
            <w:pPr>
              <w:jc w:val="center"/>
            </w:pPr>
            <w:r>
              <w:t>31 738</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rsidRPr="00A66492">
              <w:rPr>
                <w:lang w:val="fr-FR"/>
              </w:rPr>
              <w:t>A</w:t>
            </w:r>
          </w:p>
        </w:tc>
        <w:tc>
          <w:tcPr>
            <w:tcW w:w="2393" w:type="dxa"/>
            <w:vAlign w:val="center"/>
          </w:tcPr>
          <w:p w:rsidR="0056151D" w:rsidRPr="00A66492" w:rsidRDefault="0056151D" w:rsidP="00941190">
            <w:pPr>
              <w:jc w:val="center"/>
            </w:pPr>
            <w:r>
              <w:t>-</w:t>
            </w:r>
          </w:p>
        </w:tc>
        <w:tc>
          <w:tcPr>
            <w:tcW w:w="2393" w:type="dxa"/>
            <w:vAlign w:val="center"/>
          </w:tcPr>
          <w:p w:rsidR="0056151D" w:rsidRPr="00A66492" w:rsidRDefault="0056151D" w:rsidP="00941190">
            <w:pPr>
              <w:jc w:val="center"/>
            </w:pPr>
            <w:r>
              <w:t>-</w:t>
            </w:r>
          </w:p>
        </w:tc>
        <w:tc>
          <w:tcPr>
            <w:tcW w:w="2393" w:type="dxa"/>
            <w:vAlign w:val="center"/>
          </w:tcPr>
          <w:p w:rsidR="0056151D" w:rsidRPr="00A66492" w:rsidRDefault="0056151D" w:rsidP="00941190">
            <w:pPr>
              <w:jc w:val="center"/>
            </w:pPr>
            <w:r>
              <w:t>-</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rsidRPr="00A66492">
              <w:rPr>
                <w:lang w:val="fr-FR"/>
              </w:rPr>
              <w:t>COK</w:t>
            </w:r>
          </w:p>
        </w:tc>
        <w:tc>
          <w:tcPr>
            <w:tcW w:w="2393" w:type="dxa"/>
            <w:vAlign w:val="center"/>
          </w:tcPr>
          <w:p w:rsidR="0056151D" w:rsidRPr="009E29C7" w:rsidRDefault="0056151D" w:rsidP="00941190">
            <w:pPr>
              <w:jc w:val="center"/>
            </w:pPr>
            <w:r>
              <w:t>249 799</w:t>
            </w:r>
          </w:p>
        </w:tc>
        <w:tc>
          <w:tcPr>
            <w:tcW w:w="2393" w:type="dxa"/>
            <w:vAlign w:val="center"/>
          </w:tcPr>
          <w:p w:rsidR="0056151D" w:rsidRPr="009E29C7" w:rsidRDefault="0056151D" w:rsidP="00941190">
            <w:pPr>
              <w:jc w:val="center"/>
            </w:pPr>
            <w:r>
              <w:t>415 677</w:t>
            </w:r>
          </w:p>
        </w:tc>
        <w:tc>
          <w:tcPr>
            <w:tcW w:w="2393" w:type="dxa"/>
            <w:vAlign w:val="center"/>
          </w:tcPr>
          <w:p w:rsidR="0056151D" w:rsidRPr="009E29C7" w:rsidRDefault="0056151D" w:rsidP="00941190">
            <w:pPr>
              <w:jc w:val="center"/>
            </w:pPr>
            <w:r>
              <w:t>-156 254</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rsidRPr="00A66492">
              <w:rPr>
                <w:lang w:val="fr-FR"/>
              </w:rPr>
              <w:t>OC</w:t>
            </w:r>
          </w:p>
        </w:tc>
        <w:tc>
          <w:tcPr>
            <w:tcW w:w="2393" w:type="dxa"/>
            <w:vAlign w:val="center"/>
          </w:tcPr>
          <w:p w:rsidR="0056151D" w:rsidRPr="009E29C7" w:rsidRDefault="0056151D" w:rsidP="00941190">
            <w:pPr>
              <w:jc w:val="center"/>
            </w:pPr>
            <w:r>
              <w:t>82 259</w:t>
            </w:r>
          </w:p>
        </w:tc>
        <w:tc>
          <w:tcPr>
            <w:tcW w:w="2393" w:type="dxa"/>
            <w:vAlign w:val="center"/>
          </w:tcPr>
          <w:p w:rsidR="0056151D" w:rsidRPr="009E29C7" w:rsidRDefault="0056151D" w:rsidP="00941190">
            <w:pPr>
              <w:jc w:val="center"/>
            </w:pPr>
            <w:r>
              <w:t>78 042</w:t>
            </w:r>
          </w:p>
        </w:tc>
        <w:tc>
          <w:tcPr>
            <w:tcW w:w="2393" w:type="dxa"/>
            <w:vAlign w:val="center"/>
          </w:tcPr>
          <w:p w:rsidR="0056151D" w:rsidRPr="009E29C7" w:rsidRDefault="0056151D" w:rsidP="00941190">
            <w:pPr>
              <w:jc w:val="center"/>
            </w:pPr>
            <w:r>
              <w:t>77 824</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t>ДЗ</w:t>
            </w:r>
          </w:p>
        </w:tc>
        <w:tc>
          <w:tcPr>
            <w:tcW w:w="2393" w:type="dxa"/>
            <w:vAlign w:val="center"/>
          </w:tcPr>
          <w:p w:rsidR="0056151D" w:rsidRPr="009E29C7" w:rsidRDefault="0056151D" w:rsidP="00941190">
            <w:pPr>
              <w:jc w:val="center"/>
            </w:pPr>
            <w:r>
              <w:t>-</w:t>
            </w:r>
          </w:p>
        </w:tc>
        <w:tc>
          <w:tcPr>
            <w:tcW w:w="2393" w:type="dxa"/>
            <w:vAlign w:val="center"/>
          </w:tcPr>
          <w:p w:rsidR="0056151D" w:rsidRPr="009E29C7" w:rsidRDefault="0056151D" w:rsidP="00941190">
            <w:pPr>
              <w:jc w:val="center"/>
            </w:pPr>
            <w:r>
              <w:t>-</w:t>
            </w:r>
          </w:p>
        </w:tc>
        <w:tc>
          <w:tcPr>
            <w:tcW w:w="2393" w:type="dxa"/>
            <w:vAlign w:val="center"/>
          </w:tcPr>
          <w:p w:rsidR="0056151D" w:rsidRPr="009E29C7" w:rsidRDefault="0056151D" w:rsidP="00941190">
            <w:pPr>
              <w:jc w:val="center"/>
            </w:pPr>
            <w:r>
              <w:t>-</w:t>
            </w:r>
          </w:p>
        </w:tc>
      </w:tr>
      <w:tr w:rsidR="0056151D" w:rsidRPr="00A66492" w:rsidTr="00941190">
        <w:trPr>
          <w:trHeight w:val="483"/>
          <w:jc w:val="center"/>
        </w:trPr>
        <w:tc>
          <w:tcPr>
            <w:tcW w:w="2392" w:type="dxa"/>
            <w:vAlign w:val="center"/>
          </w:tcPr>
          <w:p w:rsidR="0056151D" w:rsidRPr="00A66492" w:rsidRDefault="0056151D" w:rsidP="00941190">
            <w:pPr>
              <w:jc w:val="center"/>
              <w:rPr>
                <w:lang w:val="fr-FR"/>
              </w:rPr>
            </w:pPr>
            <w:r w:rsidRPr="00A66492">
              <w:rPr>
                <w:lang w:val="fr-FR"/>
              </w:rPr>
              <w:t>IR</w:t>
            </w:r>
          </w:p>
        </w:tc>
        <w:tc>
          <w:tcPr>
            <w:tcW w:w="2393" w:type="dxa"/>
            <w:vAlign w:val="center"/>
          </w:tcPr>
          <w:p w:rsidR="0056151D" w:rsidRPr="009E29C7" w:rsidRDefault="0056151D" w:rsidP="00941190">
            <w:pPr>
              <w:jc w:val="center"/>
            </w:pPr>
            <w:r>
              <w:t>351 930</w:t>
            </w:r>
          </w:p>
        </w:tc>
        <w:tc>
          <w:tcPr>
            <w:tcW w:w="2393" w:type="dxa"/>
            <w:vAlign w:val="center"/>
          </w:tcPr>
          <w:p w:rsidR="0056151D" w:rsidRPr="009E29C7" w:rsidRDefault="0056151D" w:rsidP="00941190">
            <w:pPr>
              <w:jc w:val="center"/>
            </w:pPr>
            <w:r>
              <w:t>258 123</w:t>
            </w:r>
          </w:p>
        </w:tc>
        <w:tc>
          <w:tcPr>
            <w:tcW w:w="2393" w:type="dxa"/>
            <w:vAlign w:val="center"/>
          </w:tcPr>
          <w:p w:rsidR="0056151D" w:rsidRPr="009E29C7" w:rsidRDefault="0056151D" w:rsidP="00941190">
            <w:pPr>
              <w:jc w:val="center"/>
            </w:pPr>
            <w:r>
              <w:t>43 037</w:t>
            </w:r>
          </w:p>
        </w:tc>
      </w:tr>
    </w:tbl>
    <w:p w:rsidR="0056151D" w:rsidRPr="00A66492" w:rsidRDefault="0056151D" w:rsidP="0056151D">
      <w:pPr>
        <w:rPr>
          <w:lang w:val="fr-FR"/>
        </w:rPr>
      </w:pPr>
    </w:p>
    <w:p w:rsidR="00941190" w:rsidRDefault="00941190" w:rsidP="00941190">
      <w:pPr>
        <w:ind w:firstLine="851"/>
      </w:pPr>
      <w:r>
        <w:t xml:space="preserve">В результате получены следующие денежные потоки: </w:t>
      </w:r>
    </w:p>
    <w:p w:rsidR="0056151D" w:rsidRPr="009E29C7" w:rsidRDefault="0056151D" w:rsidP="0056151D">
      <w:r>
        <w:rPr>
          <w:lang w:val="en-US"/>
        </w:rPr>
        <w:t>NCF</w:t>
      </w:r>
      <w:r w:rsidRPr="00941190">
        <w:t xml:space="preserve"> (2010)</w:t>
      </w:r>
      <w:r>
        <w:t xml:space="preserve"> = 20 108</w:t>
      </w:r>
    </w:p>
    <w:p w:rsidR="0056151D" w:rsidRPr="009E29C7" w:rsidRDefault="0056151D" w:rsidP="0056151D">
      <w:r>
        <w:rPr>
          <w:lang w:val="en-US"/>
        </w:rPr>
        <w:t>NCF</w:t>
      </w:r>
      <w:r w:rsidRPr="00941190">
        <w:t xml:space="preserve"> (2011)</w:t>
      </w:r>
      <w:r>
        <w:t xml:space="preserve"> = -194 637</w:t>
      </w:r>
    </w:p>
    <w:p w:rsidR="0056151D" w:rsidRPr="00941190" w:rsidRDefault="0056151D" w:rsidP="0056151D">
      <w:r>
        <w:rPr>
          <w:lang w:val="en-US"/>
        </w:rPr>
        <w:t>NCF</w:t>
      </w:r>
      <w:r w:rsidRPr="00941190">
        <w:t xml:space="preserve"> (2012)</w:t>
      </w:r>
      <w:r>
        <w:t xml:space="preserve"> = 153</w:t>
      </w:r>
      <w:r w:rsidR="00941190">
        <w:t> </w:t>
      </w:r>
      <w:r>
        <w:t>205</w:t>
      </w:r>
    </w:p>
    <w:p w:rsidR="00941190" w:rsidRPr="00941190" w:rsidRDefault="00941190" w:rsidP="00941190">
      <w:pPr>
        <w:spacing w:after="200" w:line="276" w:lineRule="auto"/>
        <w:ind w:firstLine="851"/>
        <w:jc w:val="left"/>
        <w:rPr>
          <w:u w:val="single"/>
        </w:rPr>
      </w:pPr>
      <w:r w:rsidRPr="00941190">
        <w:t>Следующим шагом является опр</w:t>
      </w:r>
      <w:r>
        <w:t xml:space="preserve">еделение ставки дисконтирования, которая находится по модели </w:t>
      </w:r>
      <w:r>
        <w:rPr>
          <w:lang w:val="en-US"/>
        </w:rPr>
        <w:t>WACC</w:t>
      </w:r>
      <w:r w:rsidRPr="00941190">
        <w:t>.</w:t>
      </w:r>
    </w:p>
    <w:p w:rsidR="0056151D" w:rsidRPr="00941190" w:rsidRDefault="00941190" w:rsidP="00DB64CF">
      <w:pPr>
        <w:spacing w:after="200" w:line="276" w:lineRule="auto"/>
        <w:ind w:firstLine="851"/>
        <w:jc w:val="left"/>
      </w:pPr>
      <w:r w:rsidRPr="00941190">
        <w:t>Рассчит</w:t>
      </w:r>
      <w:r w:rsidR="00DB64CF">
        <w:t>ыва</w:t>
      </w:r>
      <w:r w:rsidRPr="00941190">
        <w:t>ем ставку дисконтирования на 2010 год.</w:t>
      </w:r>
    </w:p>
    <w:p w:rsidR="0056151D" w:rsidRPr="00504926" w:rsidRDefault="0056151D" w:rsidP="0056151D">
      <w:pPr>
        <w:spacing w:after="200" w:line="276" w:lineRule="auto"/>
        <w:jc w:val="left"/>
      </w:pPr>
      <w:r w:rsidRPr="00504926">
        <w:t>С</w:t>
      </w:r>
      <w:r w:rsidR="0048446A">
        <w:t>обственный капитал</w:t>
      </w:r>
      <w:r w:rsidRPr="00504926">
        <w:t xml:space="preserve"> = 242</w:t>
      </w:r>
      <w:r w:rsidRPr="00504926">
        <w:rPr>
          <w:lang w:val="en-US"/>
        </w:rPr>
        <w:t> </w:t>
      </w:r>
      <w:r w:rsidRPr="00504926">
        <w:t>734 (тыс.руб.)</w:t>
      </w:r>
    </w:p>
    <w:p w:rsidR="0056151D" w:rsidRPr="00504926" w:rsidRDefault="0056151D" w:rsidP="0056151D">
      <w:pPr>
        <w:spacing w:after="200" w:line="276" w:lineRule="auto"/>
        <w:jc w:val="left"/>
      </w:pPr>
      <w:r w:rsidRPr="00504926">
        <w:t>З</w:t>
      </w:r>
      <w:r w:rsidR="0048446A">
        <w:t>аёмный капитал</w:t>
      </w:r>
      <w:r w:rsidRPr="00504926">
        <w:t xml:space="preserve"> = 357 514 (тыс.руб.)</w:t>
      </w:r>
    </w:p>
    <w:p w:rsidR="0056151D" w:rsidRDefault="0056151D" w:rsidP="0048446A">
      <w:pPr>
        <w:tabs>
          <w:tab w:val="left" w:pos="1635"/>
        </w:tabs>
        <w:jc w:val="center"/>
        <w:rPr>
          <w:rFonts w:cs="Times New Roman"/>
        </w:rPr>
      </w:pPr>
      <w:r>
        <w:rPr>
          <w:rFonts w:cs="Times New Roman"/>
          <w:lang w:val="en-US"/>
        </w:rPr>
        <w:t>WACC</w:t>
      </w:r>
      <w:r w:rsidRPr="0048446A">
        <w:rPr>
          <w:rFonts w:cs="Times New Roman"/>
        </w:rPr>
        <w:t xml:space="preserve">= </w:t>
      </w:r>
      <w:r>
        <w:rPr>
          <w:rFonts w:cs="Times New Roman"/>
          <w:lang w:val="en-US"/>
        </w:rPr>
        <w:t>Ks</w:t>
      </w:r>
      <w:r w:rsidRPr="0048446A">
        <w:rPr>
          <w:rFonts w:cs="Times New Roman"/>
        </w:rPr>
        <w:t>*</w:t>
      </w:r>
      <w:r>
        <w:rPr>
          <w:rFonts w:cs="Times New Roman"/>
          <w:lang w:val="en-US"/>
        </w:rPr>
        <w:t>Ws</w:t>
      </w:r>
      <w:r w:rsidRPr="0048446A">
        <w:rPr>
          <w:rFonts w:cs="Times New Roman"/>
        </w:rPr>
        <w:t xml:space="preserve"> + </w:t>
      </w:r>
      <w:r>
        <w:rPr>
          <w:rFonts w:cs="Times New Roman"/>
          <w:lang w:val="en-US"/>
        </w:rPr>
        <w:t>Kd</w:t>
      </w:r>
      <w:r w:rsidRPr="0048446A">
        <w:rPr>
          <w:rFonts w:cs="Times New Roman"/>
        </w:rPr>
        <w:t>*</w:t>
      </w:r>
      <w:r>
        <w:rPr>
          <w:rFonts w:cs="Times New Roman"/>
          <w:lang w:val="en-US"/>
        </w:rPr>
        <w:t>Wd</w:t>
      </w:r>
      <w:r w:rsidRPr="0048446A">
        <w:rPr>
          <w:rFonts w:cs="Times New Roman"/>
        </w:rPr>
        <w:t>*(1-</w:t>
      </w:r>
      <w:r>
        <w:rPr>
          <w:rFonts w:cs="Times New Roman"/>
          <w:lang w:val="en-US"/>
        </w:rPr>
        <w:t>T</w:t>
      </w:r>
      <w:r w:rsidRPr="0048446A">
        <w:rPr>
          <w:rFonts w:cs="Times New Roman"/>
        </w:rPr>
        <w:t>)</w:t>
      </w:r>
    </w:p>
    <w:p w:rsidR="0056151D" w:rsidRPr="0048446A" w:rsidRDefault="0056151D" w:rsidP="0056151D">
      <w:pPr>
        <w:tabs>
          <w:tab w:val="left" w:pos="1635"/>
        </w:tabs>
      </w:pPr>
      <w:r>
        <w:rPr>
          <w:lang w:val="en-US"/>
        </w:rPr>
        <w:t>T</w:t>
      </w:r>
      <w:r w:rsidRPr="0048446A">
        <w:t>=20%</w:t>
      </w:r>
    </w:p>
    <w:p w:rsidR="0056151D" w:rsidRPr="0048446A" w:rsidRDefault="0056151D" w:rsidP="0056151D">
      <w:pPr>
        <w:tabs>
          <w:tab w:val="left" w:pos="1635"/>
        </w:tabs>
      </w:pPr>
      <w:r>
        <w:rPr>
          <w:lang w:val="en-US"/>
        </w:rPr>
        <w:t>Ks</w:t>
      </w:r>
      <w:r w:rsidRPr="0048446A">
        <w:t xml:space="preserve"> </w:t>
      </w:r>
      <w:r>
        <w:t>находим</w:t>
      </w:r>
      <w:r w:rsidRPr="0048446A">
        <w:t xml:space="preserve"> </w:t>
      </w:r>
      <w:r>
        <w:t>по</w:t>
      </w:r>
      <w:r w:rsidRPr="0048446A">
        <w:t xml:space="preserve"> </w:t>
      </w:r>
      <w:r w:rsidR="0048446A">
        <w:t xml:space="preserve">модели </w:t>
      </w:r>
      <w:r>
        <w:rPr>
          <w:lang w:val="en-US"/>
        </w:rPr>
        <w:t>CAPM</w:t>
      </w:r>
      <w:r w:rsidR="0048446A">
        <w:t>.</w:t>
      </w:r>
    </w:p>
    <w:p w:rsidR="0056151D" w:rsidRPr="009C4BE7" w:rsidRDefault="0056151D" w:rsidP="0056151D">
      <w:pPr>
        <w:tabs>
          <w:tab w:val="left" w:pos="1635"/>
        </w:tabs>
        <w:rPr>
          <w:lang w:val="en-US"/>
        </w:rPr>
      </w:pPr>
      <w:r>
        <w:rPr>
          <w:lang w:val="en-US"/>
        </w:rPr>
        <w:t>CAPM = R</w:t>
      </w:r>
      <w:r>
        <w:rPr>
          <w:vertAlign w:val="subscript"/>
          <w:lang w:val="en-US"/>
        </w:rPr>
        <w:t xml:space="preserve">f </w:t>
      </w:r>
      <w:r>
        <w:rPr>
          <w:lang w:val="en-US"/>
        </w:rPr>
        <w:t xml:space="preserve">+ </w:t>
      </w:r>
      <w:r>
        <w:rPr>
          <w:rFonts w:cs="Times New Roman"/>
          <w:lang w:val="en-US"/>
        </w:rPr>
        <w:t>β</w:t>
      </w:r>
      <w:r>
        <w:rPr>
          <w:lang w:val="en-US"/>
        </w:rPr>
        <w:t>*(R</w:t>
      </w:r>
      <w:r>
        <w:rPr>
          <w:vertAlign w:val="subscript"/>
          <w:lang w:val="en-US"/>
        </w:rPr>
        <w:t>m</w:t>
      </w:r>
      <w:r>
        <w:rPr>
          <w:lang w:val="en-US"/>
        </w:rPr>
        <w:t xml:space="preserve"> - R</w:t>
      </w:r>
      <w:r>
        <w:rPr>
          <w:vertAlign w:val="subscript"/>
          <w:lang w:val="en-US"/>
        </w:rPr>
        <w:t>f</w:t>
      </w:r>
      <w:r>
        <w:rPr>
          <w:lang w:val="en-US"/>
        </w:rPr>
        <w:t>) = 0,0782 + 0,</w:t>
      </w:r>
      <w:r w:rsidRPr="009C4BE7">
        <w:rPr>
          <w:lang w:val="en-US"/>
        </w:rPr>
        <w:t>367</w:t>
      </w:r>
      <w:r>
        <w:rPr>
          <w:lang w:val="en-US"/>
        </w:rPr>
        <w:t>*(0,21-0,0782)= 0,1</w:t>
      </w:r>
      <w:r w:rsidRPr="009C4BE7">
        <w:rPr>
          <w:lang w:val="en-US"/>
        </w:rPr>
        <w:t>265</w:t>
      </w:r>
    </w:p>
    <w:p w:rsidR="0056151D" w:rsidRPr="009C4BE7" w:rsidRDefault="0056151D" w:rsidP="0056151D">
      <w:pPr>
        <w:tabs>
          <w:tab w:val="left" w:pos="1635"/>
        </w:tabs>
        <w:rPr>
          <w:lang w:val="en-US"/>
        </w:rPr>
      </w:pPr>
      <w:r>
        <w:rPr>
          <w:rFonts w:cs="Times New Roman"/>
          <w:lang w:val="en-US"/>
        </w:rPr>
        <w:t>β = 0,8 / [1+ (1</w:t>
      </w:r>
      <w:r w:rsidRPr="009C4BE7">
        <w:rPr>
          <w:rFonts w:cs="Times New Roman"/>
          <w:lang w:val="en-US"/>
        </w:rPr>
        <w:t>-</w:t>
      </w:r>
      <w:r>
        <w:rPr>
          <w:rFonts w:cs="Times New Roman"/>
          <w:lang w:val="en-US"/>
        </w:rPr>
        <w:t>T)*</w:t>
      </w:r>
      <w:r>
        <w:rPr>
          <w:rFonts w:cs="Times New Roman"/>
        </w:rPr>
        <w:t>ЗК</w:t>
      </w:r>
      <w:r w:rsidRPr="00C60E27">
        <w:rPr>
          <w:rFonts w:cs="Times New Roman"/>
          <w:lang w:val="en-US"/>
        </w:rPr>
        <w:t>/</w:t>
      </w:r>
      <w:r>
        <w:rPr>
          <w:rFonts w:cs="Times New Roman"/>
        </w:rPr>
        <w:t>СК</w:t>
      </w:r>
      <w:r>
        <w:rPr>
          <w:rFonts w:cs="Times New Roman"/>
          <w:lang w:val="en-US"/>
        </w:rPr>
        <w:t>] = 0,8 / [1+ (1</w:t>
      </w:r>
      <w:r w:rsidRPr="009C4BE7">
        <w:rPr>
          <w:rFonts w:cs="Times New Roman"/>
          <w:lang w:val="en-US"/>
        </w:rPr>
        <w:t xml:space="preserve">- </w:t>
      </w:r>
      <w:r>
        <w:rPr>
          <w:rFonts w:cs="Times New Roman"/>
          <w:lang w:val="en-US"/>
        </w:rPr>
        <w:t>0,2)*357 514/242 734] = 0,</w:t>
      </w:r>
      <w:r w:rsidRPr="009C4BE7">
        <w:rPr>
          <w:rFonts w:cs="Times New Roman"/>
          <w:lang w:val="en-US"/>
        </w:rPr>
        <w:t>367</w:t>
      </w:r>
    </w:p>
    <w:p w:rsidR="0056151D" w:rsidRPr="009C4BE7" w:rsidRDefault="0056151D" w:rsidP="0056151D">
      <w:pPr>
        <w:tabs>
          <w:tab w:val="left" w:pos="1635"/>
        </w:tabs>
        <w:rPr>
          <w:lang w:val="en-US"/>
        </w:rPr>
      </w:pPr>
      <w:r>
        <w:rPr>
          <w:lang w:val="en-US"/>
        </w:rPr>
        <w:t>Ks</w:t>
      </w:r>
      <w:r w:rsidRPr="009C4BE7">
        <w:rPr>
          <w:lang w:val="en-US"/>
        </w:rPr>
        <w:t xml:space="preserve"> (2010) = 0,1265</w:t>
      </w:r>
    </w:p>
    <w:p w:rsidR="0056151D" w:rsidRPr="009C4BE7" w:rsidRDefault="0056151D" w:rsidP="0056151D">
      <w:pPr>
        <w:tabs>
          <w:tab w:val="left" w:pos="1635"/>
        </w:tabs>
        <w:rPr>
          <w:lang w:val="en-US"/>
        </w:rPr>
      </w:pPr>
      <w:r>
        <w:rPr>
          <w:lang w:val="en-US"/>
        </w:rPr>
        <w:t>Ws</w:t>
      </w:r>
      <w:r w:rsidRPr="009C4BE7">
        <w:rPr>
          <w:lang w:val="en-US"/>
        </w:rPr>
        <w:t xml:space="preserve"> (2010) = </w:t>
      </w:r>
      <w:r>
        <w:t>СК</w:t>
      </w:r>
      <w:r w:rsidRPr="009C4BE7">
        <w:rPr>
          <w:lang w:val="en-US"/>
        </w:rPr>
        <w:t xml:space="preserve"> / </w:t>
      </w:r>
      <w:r>
        <w:t>СК</w:t>
      </w:r>
      <w:r w:rsidRPr="009C4BE7">
        <w:rPr>
          <w:lang w:val="en-US"/>
        </w:rPr>
        <w:t>+</w:t>
      </w:r>
      <w:r>
        <w:t>ЗК</w:t>
      </w:r>
      <w:r w:rsidRPr="009C4BE7">
        <w:rPr>
          <w:lang w:val="en-US"/>
        </w:rPr>
        <w:t xml:space="preserve"> = 242</w:t>
      </w:r>
      <w:r w:rsidRPr="00C60E27">
        <w:rPr>
          <w:lang w:val="en-US"/>
        </w:rPr>
        <w:t> </w:t>
      </w:r>
      <w:r w:rsidRPr="009C4BE7">
        <w:rPr>
          <w:lang w:val="en-US"/>
        </w:rPr>
        <w:t>734 / (242</w:t>
      </w:r>
      <w:r w:rsidRPr="00C60E27">
        <w:rPr>
          <w:lang w:val="en-US"/>
        </w:rPr>
        <w:t> </w:t>
      </w:r>
      <w:r w:rsidRPr="009C4BE7">
        <w:rPr>
          <w:lang w:val="en-US"/>
        </w:rPr>
        <w:t>734 + 357 514) = 0,405</w:t>
      </w:r>
    </w:p>
    <w:p w:rsidR="0056151D" w:rsidRPr="006031C3" w:rsidRDefault="0056151D" w:rsidP="0056151D">
      <w:pPr>
        <w:tabs>
          <w:tab w:val="left" w:pos="1635"/>
        </w:tabs>
        <w:rPr>
          <w:lang w:val="en-US"/>
        </w:rPr>
      </w:pPr>
      <w:r>
        <w:rPr>
          <w:lang w:val="en-US"/>
        </w:rPr>
        <w:t>Kd</w:t>
      </w:r>
      <w:r w:rsidRPr="006031C3">
        <w:rPr>
          <w:lang w:val="en-US"/>
        </w:rPr>
        <w:t xml:space="preserve"> (2010) = </w:t>
      </w:r>
      <w:r w:rsidR="0048446A">
        <w:t>10</w:t>
      </w:r>
      <w:r w:rsidRPr="006031C3">
        <w:rPr>
          <w:lang w:val="en-US"/>
        </w:rPr>
        <w:t>%</w:t>
      </w:r>
    </w:p>
    <w:p w:rsidR="0056151D" w:rsidRPr="006031C3" w:rsidRDefault="0056151D" w:rsidP="0056151D">
      <w:pPr>
        <w:tabs>
          <w:tab w:val="left" w:pos="1635"/>
        </w:tabs>
        <w:rPr>
          <w:lang w:val="en-US"/>
        </w:rPr>
      </w:pPr>
      <w:r>
        <w:rPr>
          <w:lang w:val="en-US"/>
        </w:rPr>
        <w:t>Wd</w:t>
      </w:r>
      <w:r w:rsidRPr="006031C3">
        <w:rPr>
          <w:lang w:val="en-US"/>
        </w:rPr>
        <w:t xml:space="preserve"> (2010) = </w:t>
      </w:r>
      <w:r>
        <w:t>ЗК</w:t>
      </w:r>
      <w:r w:rsidRPr="006031C3">
        <w:rPr>
          <w:lang w:val="en-US"/>
        </w:rPr>
        <w:t xml:space="preserve"> / </w:t>
      </w:r>
      <w:r>
        <w:t>СК</w:t>
      </w:r>
      <w:r w:rsidRPr="006031C3">
        <w:rPr>
          <w:lang w:val="en-US"/>
        </w:rPr>
        <w:t>+</w:t>
      </w:r>
      <w:r>
        <w:t>ЗК</w:t>
      </w:r>
      <w:r w:rsidRPr="006031C3">
        <w:rPr>
          <w:lang w:val="en-US"/>
        </w:rPr>
        <w:t xml:space="preserve"> = 357 514 / (242</w:t>
      </w:r>
      <w:r w:rsidRPr="00C60E27">
        <w:rPr>
          <w:lang w:val="en-US"/>
        </w:rPr>
        <w:t> </w:t>
      </w:r>
      <w:r w:rsidRPr="006031C3">
        <w:rPr>
          <w:lang w:val="en-US"/>
        </w:rPr>
        <w:t>734 + 357 514) = 0,595</w:t>
      </w:r>
    </w:p>
    <w:p w:rsidR="0056151D" w:rsidRDefault="0056151D" w:rsidP="0056151D">
      <w:pPr>
        <w:tabs>
          <w:tab w:val="left" w:pos="1635"/>
        </w:tabs>
        <w:rPr>
          <w:rFonts w:cs="Times New Roman"/>
        </w:rPr>
      </w:pPr>
      <w:r>
        <w:rPr>
          <w:rFonts w:cs="Times New Roman"/>
          <w:lang w:val="en-US"/>
        </w:rPr>
        <w:t>WACC</w:t>
      </w:r>
      <w:r>
        <w:rPr>
          <w:rFonts w:cs="Times New Roman"/>
          <w:vertAlign w:val="subscript"/>
        </w:rPr>
        <w:t>2010</w:t>
      </w:r>
      <w:r>
        <w:rPr>
          <w:rFonts w:cs="Times New Roman"/>
        </w:rPr>
        <w:t xml:space="preserve"> = 0,1265*0,405 + 0,</w:t>
      </w:r>
      <w:r w:rsidR="0048446A">
        <w:rPr>
          <w:rFonts w:cs="Times New Roman"/>
        </w:rPr>
        <w:t>1</w:t>
      </w:r>
      <w:r>
        <w:rPr>
          <w:rFonts w:cs="Times New Roman"/>
        </w:rPr>
        <w:t>*0,595*(1-0,2) = 0,09</w:t>
      </w:r>
      <w:r w:rsidR="0048446A">
        <w:rPr>
          <w:rFonts w:cs="Times New Roman"/>
        </w:rPr>
        <w:t>9</w:t>
      </w:r>
    </w:p>
    <w:p w:rsidR="0056151D" w:rsidRPr="00504926" w:rsidRDefault="00DB64CF" w:rsidP="00DB64CF">
      <w:pPr>
        <w:ind w:firstLine="851"/>
      </w:pPr>
      <w:r>
        <w:t>Рассчитываем ставку дисконтирования на 2011 год.</w:t>
      </w:r>
    </w:p>
    <w:p w:rsidR="0056151D" w:rsidRPr="00504926" w:rsidRDefault="00DB64CF" w:rsidP="0056151D">
      <w:pPr>
        <w:spacing w:after="200" w:line="276" w:lineRule="auto"/>
        <w:jc w:val="left"/>
      </w:pPr>
      <w:r w:rsidRPr="00504926">
        <w:t>С</w:t>
      </w:r>
      <w:r>
        <w:t>обственный капитал</w:t>
      </w:r>
      <w:r w:rsidR="0056151D" w:rsidRPr="00504926">
        <w:t xml:space="preserve"> = </w:t>
      </w:r>
      <w:r w:rsidR="0056151D">
        <w:t>660 132</w:t>
      </w:r>
      <w:r w:rsidR="0056151D" w:rsidRPr="00504926">
        <w:t xml:space="preserve"> (тыс.руб.)</w:t>
      </w:r>
    </w:p>
    <w:p w:rsidR="0056151D" w:rsidRPr="00504926" w:rsidRDefault="00DB64CF" w:rsidP="0056151D">
      <w:pPr>
        <w:spacing w:after="200" w:line="276" w:lineRule="auto"/>
        <w:jc w:val="left"/>
      </w:pPr>
      <w:r w:rsidRPr="00504926">
        <w:t>З</w:t>
      </w:r>
      <w:r>
        <w:t>аёмный капитал</w:t>
      </w:r>
      <w:r w:rsidR="0056151D" w:rsidRPr="00504926">
        <w:t xml:space="preserve"> = </w:t>
      </w:r>
      <w:r w:rsidR="0056151D">
        <w:t>347 162</w:t>
      </w:r>
      <w:r w:rsidR="0056151D" w:rsidRPr="00504926">
        <w:t xml:space="preserve"> (тыс.руб.)</w:t>
      </w:r>
    </w:p>
    <w:p w:rsidR="0056151D" w:rsidRPr="000C5202" w:rsidRDefault="0056151D" w:rsidP="00DB64CF">
      <w:pPr>
        <w:tabs>
          <w:tab w:val="left" w:pos="1635"/>
        </w:tabs>
        <w:jc w:val="center"/>
        <w:rPr>
          <w:rFonts w:cs="Times New Roman"/>
          <w:lang w:val="en-US"/>
        </w:rPr>
      </w:pPr>
      <w:r>
        <w:rPr>
          <w:rFonts w:cs="Times New Roman"/>
          <w:lang w:val="en-US"/>
        </w:rPr>
        <w:t>WACC</w:t>
      </w:r>
      <w:r w:rsidRPr="000C5202">
        <w:rPr>
          <w:rFonts w:cs="Times New Roman"/>
          <w:lang w:val="en-US"/>
        </w:rPr>
        <w:t xml:space="preserve">= </w:t>
      </w:r>
      <w:r>
        <w:rPr>
          <w:rFonts w:cs="Times New Roman"/>
          <w:lang w:val="en-US"/>
        </w:rPr>
        <w:t>Ks</w:t>
      </w:r>
      <w:r w:rsidRPr="000C5202">
        <w:rPr>
          <w:rFonts w:cs="Times New Roman"/>
          <w:lang w:val="en-US"/>
        </w:rPr>
        <w:t>*</w:t>
      </w:r>
      <w:r>
        <w:rPr>
          <w:rFonts w:cs="Times New Roman"/>
          <w:lang w:val="en-US"/>
        </w:rPr>
        <w:t>Ws</w:t>
      </w:r>
      <w:r w:rsidRPr="000C5202">
        <w:rPr>
          <w:rFonts w:cs="Times New Roman"/>
          <w:lang w:val="en-US"/>
        </w:rPr>
        <w:t xml:space="preserve"> + </w:t>
      </w:r>
      <w:r>
        <w:rPr>
          <w:rFonts w:cs="Times New Roman"/>
          <w:lang w:val="en-US"/>
        </w:rPr>
        <w:t>Kd</w:t>
      </w:r>
      <w:r w:rsidRPr="000C5202">
        <w:rPr>
          <w:rFonts w:cs="Times New Roman"/>
          <w:lang w:val="en-US"/>
        </w:rPr>
        <w:t>*</w:t>
      </w:r>
      <w:r>
        <w:rPr>
          <w:rFonts w:cs="Times New Roman"/>
          <w:lang w:val="en-US"/>
        </w:rPr>
        <w:t>Wd</w:t>
      </w:r>
      <w:r w:rsidRPr="000C5202">
        <w:rPr>
          <w:rFonts w:cs="Times New Roman"/>
          <w:lang w:val="en-US"/>
        </w:rPr>
        <w:t>*(1-</w:t>
      </w:r>
      <w:r>
        <w:rPr>
          <w:rFonts w:cs="Times New Roman"/>
          <w:lang w:val="en-US"/>
        </w:rPr>
        <w:t>T</w:t>
      </w:r>
      <w:r w:rsidRPr="000C5202">
        <w:rPr>
          <w:rFonts w:cs="Times New Roman"/>
          <w:lang w:val="en-US"/>
        </w:rPr>
        <w:t>)</w:t>
      </w:r>
    </w:p>
    <w:p w:rsidR="0056151D" w:rsidRPr="0056151D" w:rsidRDefault="0056151D" w:rsidP="0056151D">
      <w:pPr>
        <w:tabs>
          <w:tab w:val="left" w:pos="1635"/>
        </w:tabs>
      </w:pPr>
      <w:r>
        <w:rPr>
          <w:lang w:val="en-US"/>
        </w:rPr>
        <w:t>T</w:t>
      </w:r>
      <w:r w:rsidRPr="0056151D">
        <w:t>=20%</w:t>
      </w:r>
    </w:p>
    <w:p w:rsidR="0056151D" w:rsidRPr="00DB64CF" w:rsidRDefault="0056151D" w:rsidP="0056151D">
      <w:pPr>
        <w:tabs>
          <w:tab w:val="left" w:pos="1635"/>
        </w:tabs>
      </w:pPr>
      <w:r>
        <w:rPr>
          <w:lang w:val="en-US"/>
        </w:rPr>
        <w:t>Ks</w:t>
      </w:r>
      <w:r w:rsidRPr="0056151D">
        <w:t xml:space="preserve"> </w:t>
      </w:r>
      <w:r>
        <w:t>находим</w:t>
      </w:r>
      <w:r w:rsidRPr="0056151D">
        <w:t xml:space="preserve"> </w:t>
      </w:r>
      <w:r>
        <w:t>по</w:t>
      </w:r>
      <w:r w:rsidRPr="0056151D">
        <w:t xml:space="preserve"> </w:t>
      </w:r>
      <w:r w:rsidR="00DB64CF">
        <w:t xml:space="preserve">модели </w:t>
      </w:r>
      <w:r>
        <w:rPr>
          <w:lang w:val="en-US"/>
        </w:rPr>
        <w:t>CAPM</w:t>
      </w:r>
      <w:r w:rsidR="00DB64CF">
        <w:t>.</w:t>
      </w:r>
    </w:p>
    <w:p w:rsidR="0056151D" w:rsidRPr="000C5202" w:rsidRDefault="0056151D" w:rsidP="0056151D">
      <w:pPr>
        <w:tabs>
          <w:tab w:val="left" w:pos="1635"/>
        </w:tabs>
        <w:rPr>
          <w:lang w:val="en-US"/>
        </w:rPr>
      </w:pPr>
      <w:r>
        <w:rPr>
          <w:lang w:val="en-US"/>
        </w:rPr>
        <w:t>CAPM</w:t>
      </w:r>
      <w:r w:rsidRPr="000C5202">
        <w:rPr>
          <w:lang w:val="en-US"/>
        </w:rPr>
        <w:t xml:space="preserve"> = </w:t>
      </w:r>
      <w:r>
        <w:rPr>
          <w:lang w:val="en-US"/>
        </w:rPr>
        <w:t>R</w:t>
      </w:r>
      <w:r>
        <w:rPr>
          <w:vertAlign w:val="subscript"/>
          <w:lang w:val="en-US"/>
        </w:rPr>
        <w:t>f</w:t>
      </w:r>
      <w:r w:rsidRPr="000C5202">
        <w:rPr>
          <w:vertAlign w:val="subscript"/>
          <w:lang w:val="en-US"/>
        </w:rPr>
        <w:t xml:space="preserve"> </w:t>
      </w:r>
      <w:r w:rsidRPr="000C5202">
        <w:rPr>
          <w:lang w:val="en-US"/>
        </w:rPr>
        <w:t xml:space="preserve">+ </w:t>
      </w:r>
      <w:r>
        <w:rPr>
          <w:rFonts w:cs="Times New Roman"/>
          <w:lang w:val="en-US"/>
        </w:rPr>
        <w:t>β</w:t>
      </w:r>
      <w:r w:rsidRPr="000C5202">
        <w:rPr>
          <w:lang w:val="en-US"/>
        </w:rPr>
        <w:t>*(</w:t>
      </w:r>
      <w:r>
        <w:rPr>
          <w:lang w:val="en-US"/>
        </w:rPr>
        <w:t>R</w:t>
      </w:r>
      <w:r>
        <w:rPr>
          <w:vertAlign w:val="subscript"/>
          <w:lang w:val="en-US"/>
        </w:rPr>
        <w:t>m</w:t>
      </w:r>
      <w:r w:rsidRPr="000C5202">
        <w:rPr>
          <w:lang w:val="en-US"/>
        </w:rPr>
        <w:t xml:space="preserve"> - </w:t>
      </w:r>
      <w:r>
        <w:rPr>
          <w:lang w:val="en-US"/>
        </w:rPr>
        <w:t>R</w:t>
      </w:r>
      <w:r>
        <w:rPr>
          <w:vertAlign w:val="subscript"/>
          <w:lang w:val="en-US"/>
        </w:rPr>
        <w:t>f</w:t>
      </w:r>
      <w:r w:rsidRPr="000C5202">
        <w:rPr>
          <w:lang w:val="en-US"/>
        </w:rPr>
        <w:t>) = 0,0782 + 0,563*(0,21-0,0782)= 0,1524</w:t>
      </w:r>
    </w:p>
    <w:p w:rsidR="0056151D" w:rsidRPr="00BB50E4" w:rsidRDefault="0056151D" w:rsidP="0056151D">
      <w:pPr>
        <w:tabs>
          <w:tab w:val="left" w:pos="1635"/>
        </w:tabs>
        <w:rPr>
          <w:lang w:val="en-US"/>
        </w:rPr>
      </w:pPr>
      <w:r>
        <w:rPr>
          <w:rFonts w:cs="Times New Roman"/>
          <w:lang w:val="en-US"/>
        </w:rPr>
        <w:t>β</w:t>
      </w:r>
      <w:r w:rsidRPr="00BB50E4">
        <w:rPr>
          <w:rFonts w:cs="Times New Roman"/>
          <w:lang w:val="en-US"/>
        </w:rPr>
        <w:t xml:space="preserve"> = 0,8 / [1+ (1-</w:t>
      </w:r>
      <w:r>
        <w:rPr>
          <w:rFonts w:cs="Times New Roman"/>
          <w:lang w:val="en-US"/>
        </w:rPr>
        <w:t>T</w:t>
      </w:r>
      <w:r w:rsidRPr="00BB50E4">
        <w:rPr>
          <w:rFonts w:cs="Times New Roman"/>
          <w:lang w:val="en-US"/>
        </w:rPr>
        <w:t>)*</w:t>
      </w:r>
      <w:r>
        <w:rPr>
          <w:rFonts w:cs="Times New Roman"/>
        </w:rPr>
        <w:t>ЗК</w:t>
      </w:r>
      <w:r w:rsidRPr="00BB50E4">
        <w:rPr>
          <w:rFonts w:cs="Times New Roman"/>
          <w:lang w:val="en-US"/>
        </w:rPr>
        <w:t>/</w:t>
      </w:r>
      <w:r>
        <w:rPr>
          <w:rFonts w:cs="Times New Roman"/>
        </w:rPr>
        <w:t>СК</w:t>
      </w:r>
      <w:r w:rsidRPr="00BB50E4">
        <w:rPr>
          <w:rFonts w:cs="Times New Roman"/>
          <w:lang w:val="en-US"/>
        </w:rPr>
        <w:t>] = 0,8 / [1+ (1- 0,2)*347 162/660 132] = 0,563</w:t>
      </w:r>
    </w:p>
    <w:p w:rsidR="0056151D" w:rsidRPr="00BB50E4" w:rsidRDefault="0056151D" w:rsidP="0056151D">
      <w:pPr>
        <w:tabs>
          <w:tab w:val="left" w:pos="1635"/>
        </w:tabs>
        <w:rPr>
          <w:lang w:val="en-US"/>
        </w:rPr>
      </w:pPr>
      <w:r>
        <w:rPr>
          <w:lang w:val="en-US"/>
        </w:rPr>
        <w:t>Ks</w:t>
      </w:r>
      <w:r w:rsidRPr="00BB50E4">
        <w:rPr>
          <w:lang w:val="en-US"/>
        </w:rPr>
        <w:t xml:space="preserve"> (2011) = 0,1524</w:t>
      </w:r>
    </w:p>
    <w:p w:rsidR="0056151D" w:rsidRPr="00BB50E4" w:rsidRDefault="0056151D" w:rsidP="0056151D">
      <w:pPr>
        <w:tabs>
          <w:tab w:val="left" w:pos="1635"/>
        </w:tabs>
        <w:rPr>
          <w:lang w:val="en-US"/>
        </w:rPr>
      </w:pPr>
      <w:r>
        <w:rPr>
          <w:lang w:val="en-US"/>
        </w:rPr>
        <w:t>Ws</w:t>
      </w:r>
      <w:r w:rsidRPr="00BB50E4">
        <w:rPr>
          <w:lang w:val="en-US"/>
        </w:rPr>
        <w:t xml:space="preserve"> (2011) = </w:t>
      </w:r>
      <w:r>
        <w:t>СК</w:t>
      </w:r>
      <w:r w:rsidRPr="00BB50E4">
        <w:rPr>
          <w:lang w:val="en-US"/>
        </w:rPr>
        <w:t xml:space="preserve"> / </w:t>
      </w:r>
      <w:r>
        <w:t>СК</w:t>
      </w:r>
      <w:r w:rsidRPr="00BB50E4">
        <w:rPr>
          <w:lang w:val="en-US"/>
        </w:rPr>
        <w:t>+</w:t>
      </w:r>
      <w:r>
        <w:t>ЗК</w:t>
      </w:r>
      <w:r w:rsidRPr="00BB50E4">
        <w:rPr>
          <w:lang w:val="en-US"/>
        </w:rPr>
        <w:t xml:space="preserve"> = 660</w:t>
      </w:r>
      <w:r w:rsidRPr="009C4BE7">
        <w:rPr>
          <w:lang w:val="en-US"/>
        </w:rPr>
        <w:t> </w:t>
      </w:r>
      <w:r w:rsidRPr="00BB50E4">
        <w:rPr>
          <w:lang w:val="en-US"/>
        </w:rPr>
        <w:t>132 / (660</w:t>
      </w:r>
      <w:r w:rsidRPr="009C4BE7">
        <w:rPr>
          <w:lang w:val="en-US"/>
        </w:rPr>
        <w:t> </w:t>
      </w:r>
      <w:r w:rsidRPr="00BB50E4">
        <w:rPr>
          <w:lang w:val="en-US"/>
        </w:rPr>
        <w:t>132 + 347 162) = 0,655</w:t>
      </w:r>
    </w:p>
    <w:p w:rsidR="0056151D" w:rsidRPr="00B06F83" w:rsidRDefault="0056151D" w:rsidP="0056151D">
      <w:pPr>
        <w:tabs>
          <w:tab w:val="left" w:pos="1635"/>
        </w:tabs>
        <w:rPr>
          <w:lang w:val="en-US"/>
        </w:rPr>
      </w:pPr>
      <w:r>
        <w:rPr>
          <w:lang w:val="en-US"/>
        </w:rPr>
        <w:t>Kd</w:t>
      </w:r>
      <w:r w:rsidRPr="00B06F83">
        <w:rPr>
          <w:lang w:val="en-US"/>
        </w:rPr>
        <w:t xml:space="preserve"> (2011) = </w:t>
      </w:r>
      <w:r w:rsidR="00DB64CF">
        <w:t>10</w:t>
      </w:r>
      <w:r w:rsidRPr="00B06F83">
        <w:rPr>
          <w:lang w:val="en-US"/>
        </w:rPr>
        <w:t>%</w:t>
      </w:r>
    </w:p>
    <w:p w:rsidR="0056151D" w:rsidRPr="00B06F83" w:rsidRDefault="0056151D" w:rsidP="0056151D">
      <w:pPr>
        <w:tabs>
          <w:tab w:val="left" w:pos="1635"/>
        </w:tabs>
        <w:rPr>
          <w:lang w:val="en-US"/>
        </w:rPr>
      </w:pPr>
      <w:r>
        <w:rPr>
          <w:lang w:val="en-US"/>
        </w:rPr>
        <w:t>Wd</w:t>
      </w:r>
      <w:r w:rsidRPr="00B06F83">
        <w:rPr>
          <w:lang w:val="en-US"/>
        </w:rPr>
        <w:t xml:space="preserve"> (2011) = </w:t>
      </w:r>
      <w:r>
        <w:t>ЗК</w:t>
      </w:r>
      <w:r w:rsidRPr="00B06F83">
        <w:rPr>
          <w:lang w:val="en-US"/>
        </w:rPr>
        <w:t xml:space="preserve"> / </w:t>
      </w:r>
      <w:r>
        <w:t>СК</w:t>
      </w:r>
      <w:r w:rsidRPr="00B06F83">
        <w:rPr>
          <w:lang w:val="en-US"/>
        </w:rPr>
        <w:t>+</w:t>
      </w:r>
      <w:r>
        <w:t>ЗК</w:t>
      </w:r>
      <w:r w:rsidRPr="00B06F83">
        <w:rPr>
          <w:lang w:val="en-US"/>
        </w:rPr>
        <w:t xml:space="preserve"> = 347</w:t>
      </w:r>
      <w:r w:rsidRPr="006031C3">
        <w:rPr>
          <w:lang w:val="en-US"/>
        </w:rPr>
        <w:t> </w:t>
      </w:r>
      <w:r w:rsidRPr="00B06F83">
        <w:rPr>
          <w:lang w:val="en-US"/>
        </w:rPr>
        <w:t>162 / (660</w:t>
      </w:r>
      <w:r w:rsidRPr="006031C3">
        <w:rPr>
          <w:lang w:val="en-US"/>
        </w:rPr>
        <w:t> </w:t>
      </w:r>
      <w:r w:rsidRPr="00B06F83">
        <w:rPr>
          <w:lang w:val="en-US"/>
        </w:rPr>
        <w:t>132 + 347 162) = 0,345</w:t>
      </w:r>
    </w:p>
    <w:p w:rsidR="0056151D" w:rsidRDefault="0056151D" w:rsidP="0056151D">
      <w:pPr>
        <w:tabs>
          <w:tab w:val="left" w:pos="1635"/>
        </w:tabs>
        <w:rPr>
          <w:rFonts w:cs="Times New Roman"/>
        </w:rPr>
      </w:pPr>
      <w:r>
        <w:rPr>
          <w:rFonts w:cs="Times New Roman"/>
          <w:lang w:val="en-US"/>
        </w:rPr>
        <w:t>WACC</w:t>
      </w:r>
      <w:r>
        <w:rPr>
          <w:rFonts w:cs="Times New Roman"/>
          <w:vertAlign w:val="subscript"/>
        </w:rPr>
        <w:t>2011</w:t>
      </w:r>
      <w:r w:rsidR="00DB64CF">
        <w:rPr>
          <w:rFonts w:cs="Times New Roman"/>
        </w:rPr>
        <w:t xml:space="preserve"> = 0,1524*0,655 + 0,1</w:t>
      </w:r>
      <w:r>
        <w:rPr>
          <w:rFonts w:cs="Times New Roman"/>
        </w:rPr>
        <w:t>*0,345*(1-0,2) = 0,12</w:t>
      </w:r>
      <w:r w:rsidR="00DB64CF">
        <w:rPr>
          <w:rFonts w:cs="Times New Roman"/>
        </w:rPr>
        <w:t>74</w:t>
      </w:r>
    </w:p>
    <w:p w:rsidR="0056151D" w:rsidRPr="00504926" w:rsidRDefault="00DB64CF" w:rsidP="0056151D">
      <w:pPr>
        <w:spacing w:after="200" w:line="276" w:lineRule="auto"/>
        <w:jc w:val="left"/>
        <w:rPr>
          <w:u w:val="single"/>
        </w:rPr>
      </w:pPr>
      <w:r>
        <w:t>Рассчитываем ставку дисконтирования на 2012 год.</w:t>
      </w:r>
    </w:p>
    <w:p w:rsidR="0056151D" w:rsidRPr="00504926" w:rsidRDefault="0056151D" w:rsidP="0056151D">
      <w:pPr>
        <w:spacing w:after="200" w:line="276" w:lineRule="auto"/>
        <w:jc w:val="left"/>
      </w:pPr>
      <w:r w:rsidRPr="00504926">
        <w:t xml:space="preserve">СК = </w:t>
      </w:r>
      <w:r>
        <w:t>697 880</w:t>
      </w:r>
      <w:r w:rsidRPr="00504926">
        <w:t xml:space="preserve"> (тыс.руб.)</w:t>
      </w:r>
    </w:p>
    <w:p w:rsidR="0056151D" w:rsidRPr="00504926" w:rsidRDefault="0056151D" w:rsidP="0056151D">
      <w:pPr>
        <w:spacing w:after="200" w:line="276" w:lineRule="auto"/>
        <w:jc w:val="left"/>
      </w:pPr>
      <w:r w:rsidRPr="00504926">
        <w:t xml:space="preserve">ЗК = </w:t>
      </w:r>
      <w:r>
        <w:t>280 817</w:t>
      </w:r>
      <w:r w:rsidRPr="00504926">
        <w:t xml:space="preserve"> (тыс.руб.)</w:t>
      </w:r>
    </w:p>
    <w:p w:rsidR="0056151D" w:rsidRPr="000C5202" w:rsidRDefault="0056151D" w:rsidP="00DB64CF">
      <w:pPr>
        <w:tabs>
          <w:tab w:val="left" w:pos="1635"/>
        </w:tabs>
        <w:jc w:val="center"/>
        <w:rPr>
          <w:rFonts w:cs="Times New Roman"/>
          <w:lang w:val="en-US"/>
        </w:rPr>
      </w:pPr>
      <w:r>
        <w:rPr>
          <w:rFonts w:cs="Times New Roman"/>
          <w:lang w:val="en-US"/>
        </w:rPr>
        <w:t>WACC</w:t>
      </w:r>
      <w:r w:rsidRPr="000C5202">
        <w:rPr>
          <w:rFonts w:cs="Times New Roman"/>
          <w:lang w:val="en-US"/>
        </w:rPr>
        <w:t xml:space="preserve">= </w:t>
      </w:r>
      <w:r>
        <w:rPr>
          <w:rFonts w:cs="Times New Roman"/>
          <w:lang w:val="en-US"/>
        </w:rPr>
        <w:t>Ks</w:t>
      </w:r>
      <w:r w:rsidRPr="000C5202">
        <w:rPr>
          <w:rFonts w:cs="Times New Roman"/>
          <w:lang w:val="en-US"/>
        </w:rPr>
        <w:t>*</w:t>
      </w:r>
      <w:r>
        <w:rPr>
          <w:rFonts w:cs="Times New Roman"/>
          <w:lang w:val="en-US"/>
        </w:rPr>
        <w:t>Ws</w:t>
      </w:r>
      <w:r w:rsidRPr="000C5202">
        <w:rPr>
          <w:rFonts w:cs="Times New Roman"/>
          <w:lang w:val="en-US"/>
        </w:rPr>
        <w:t xml:space="preserve"> + </w:t>
      </w:r>
      <w:r>
        <w:rPr>
          <w:rFonts w:cs="Times New Roman"/>
          <w:lang w:val="en-US"/>
        </w:rPr>
        <w:t>Kd</w:t>
      </w:r>
      <w:r w:rsidRPr="000C5202">
        <w:rPr>
          <w:rFonts w:cs="Times New Roman"/>
          <w:lang w:val="en-US"/>
        </w:rPr>
        <w:t>*</w:t>
      </w:r>
      <w:r>
        <w:rPr>
          <w:rFonts w:cs="Times New Roman"/>
          <w:lang w:val="en-US"/>
        </w:rPr>
        <w:t>Wd</w:t>
      </w:r>
      <w:r w:rsidRPr="000C5202">
        <w:rPr>
          <w:rFonts w:cs="Times New Roman"/>
          <w:lang w:val="en-US"/>
        </w:rPr>
        <w:t>*(1-</w:t>
      </w:r>
      <w:r>
        <w:rPr>
          <w:rFonts w:cs="Times New Roman"/>
          <w:lang w:val="en-US"/>
        </w:rPr>
        <w:t>T</w:t>
      </w:r>
      <w:r w:rsidRPr="000C5202">
        <w:rPr>
          <w:rFonts w:cs="Times New Roman"/>
          <w:lang w:val="en-US"/>
        </w:rPr>
        <w:t>)</w:t>
      </w:r>
    </w:p>
    <w:p w:rsidR="0056151D" w:rsidRPr="00DB64CF" w:rsidRDefault="0056151D" w:rsidP="0056151D">
      <w:pPr>
        <w:tabs>
          <w:tab w:val="left" w:pos="1635"/>
        </w:tabs>
        <w:rPr>
          <w:lang w:val="en-US"/>
        </w:rPr>
      </w:pPr>
      <w:r>
        <w:rPr>
          <w:lang w:val="en-US"/>
        </w:rPr>
        <w:t>T</w:t>
      </w:r>
      <w:r w:rsidRPr="00DB64CF">
        <w:rPr>
          <w:lang w:val="en-US"/>
        </w:rPr>
        <w:t>=20%</w:t>
      </w:r>
    </w:p>
    <w:p w:rsidR="0056151D" w:rsidRDefault="0056151D" w:rsidP="0056151D">
      <w:pPr>
        <w:tabs>
          <w:tab w:val="left" w:pos="1635"/>
        </w:tabs>
      </w:pPr>
      <w:r>
        <w:rPr>
          <w:lang w:val="en-US"/>
        </w:rPr>
        <w:t>Ks</w:t>
      </w:r>
      <w:r w:rsidRPr="00DB64CF">
        <w:rPr>
          <w:lang w:val="en-US"/>
        </w:rPr>
        <w:t xml:space="preserve"> </w:t>
      </w:r>
      <w:r>
        <w:t>находим</w:t>
      </w:r>
      <w:r w:rsidRPr="00DB64CF">
        <w:rPr>
          <w:lang w:val="en-US"/>
        </w:rPr>
        <w:t xml:space="preserve"> </w:t>
      </w:r>
      <w:r>
        <w:t>по</w:t>
      </w:r>
      <w:r w:rsidRPr="00DB64CF">
        <w:rPr>
          <w:lang w:val="en-US"/>
        </w:rPr>
        <w:t xml:space="preserve"> </w:t>
      </w:r>
      <w:r>
        <w:rPr>
          <w:lang w:val="en-US"/>
        </w:rPr>
        <w:t>CAPM</w:t>
      </w:r>
    </w:p>
    <w:p w:rsidR="0056151D" w:rsidRPr="000C5202" w:rsidRDefault="0056151D" w:rsidP="0056151D">
      <w:pPr>
        <w:tabs>
          <w:tab w:val="left" w:pos="1635"/>
        </w:tabs>
        <w:rPr>
          <w:lang w:val="en-US"/>
        </w:rPr>
      </w:pPr>
      <w:r>
        <w:rPr>
          <w:lang w:val="en-US"/>
        </w:rPr>
        <w:t>CAPM</w:t>
      </w:r>
      <w:r w:rsidRPr="000C5202">
        <w:rPr>
          <w:lang w:val="en-US"/>
        </w:rPr>
        <w:t xml:space="preserve"> = </w:t>
      </w:r>
      <w:r>
        <w:rPr>
          <w:lang w:val="en-US"/>
        </w:rPr>
        <w:t>R</w:t>
      </w:r>
      <w:r>
        <w:rPr>
          <w:vertAlign w:val="subscript"/>
          <w:lang w:val="en-US"/>
        </w:rPr>
        <w:t>f</w:t>
      </w:r>
      <w:r w:rsidRPr="000C5202">
        <w:rPr>
          <w:vertAlign w:val="subscript"/>
          <w:lang w:val="en-US"/>
        </w:rPr>
        <w:t xml:space="preserve"> </w:t>
      </w:r>
      <w:r w:rsidRPr="000C5202">
        <w:rPr>
          <w:lang w:val="en-US"/>
        </w:rPr>
        <w:t xml:space="preserve">+ </w:t>
      </w:r>
      <w:r>
        <w:rPr>
          <w:rFonts w:cs="Times New Roman"/>
          <w:lang w:val="en-US"/>
        </w:rPr>
        <w:t>β</w:t>
      </w:r>
      <w:r w:rsidRPr="000C5202">
        <w:rPr>
          <w:lang w:val="en-US"/>
        </w:rPr>
        <w:t>*(</w:t>
      </w:r>
      <w:r>
        <w:rPr>
          <w:lang w:val="en-US"/>
        </w:rPr>
        <w:t>R</w:t>
      </w:r>
      <w:r>
        <w:rPr>
          <w:vertAlign w:val="subscript"/>
          <w:lang w:val="en-US"/>
        </w:rPr>
        <w:t>m</w:t>
      </w:r>
      <w:r w:rsidRPr="000C5202">
        <w:rPr>
          <w:lang w:val="en-US"/>
        </w:rPr>
        <w:t xml:space="preserve"> - </w:t>
      </w:r>
      <w:r>
        <w:rPr>
          <w:lang w:val="en-US"/>
        </w:rPr>
        <w:t>R</w:t>
      </w:r>
      <w:r>
        <w:rPr>
          <w:vertAlign w:val="subscript"/>
          <w:lang w:val="en-US"/>
        </w:rPr>
        <w:t>f</w:t>
      </w:r>
      <w:r w:rsidRPr="000C5202">
        <w:rPr>
          <w:lang w:val="en-US"/>
        </w:rPr>
        <w:t>) = 0,0782 + 0,</w:t>
      </w:r>
      <w:r w:rsidR="00DB64CF" w:rsidRPr="00DB64CF">
        <w:rPr>
          <w:lang w:val="en-US"/>
        </w:rPr>
        <w:t>6</w:t>
      </w:r>
      <w:r w:rsidRPr="000C5202">
        <w:rPr>
          <w:lang w:val="en-US"/>
        </w:rPr>
        <w:t>*(0,21-0,0782)= 0,157</w:t>
      </w:r>
    </w:p>
    <w:p w:rsidR="0056151D" w:rsidRPr="00BB50E4" w:rsidRDefault="0056151D" w:rsidP="0056151D">
      <w:pPr>
        <w:tabs>
          <w:tab w:val="left" w:pos="1635"/>
        </w:tabs>
        <w:rPr>
          <w:lang w:val="en-US"/>
        </w:rPr>
      </w:pPr>
      <w:r>
        <w:rPr>
          <w:rFonts w:cs="Times New Roman"/>
          <w:lang w:val="en-US"/>
        </w:rPr>
        <w:t>β</w:t>
      </w:r>
      <w:r w:rsidRPr="00BB50E4">
        <w:rPr>
          <w:rFonts w:cs="Times New Roman"/>
          <w:lang w:val="en-US"/>
        </w:rPr>
        <w:t xml:space="preserve"> = 0,8 / [1+ (1-</w:t>
      </w:r>
      <w:r>
        <w:rPr>
          <w:rFonts w:cs="Times New Roman"/>
          <w:lang w:val="en-US"/>
        </w:rPr>
        <w:t>T</w:t>
      </w:r>
      <w:r w:rsidRPr="00BB50E4">
        <w:rPr>
          <w:rFonts w:cs="Times New Roman"/>
          <w:lang w:val="en-US"/>
        </w:rPr>
        <w:t>)*</w:t>
      </w:r>
      <w:r>
        <w:rPr>
          <w:rFonts w:cs="Times New Roman"/>
        </w:rPr>
        <w:t>ЗК</w:t>
      </w:r>
      <w:r w:rsidRPr="00BB50E4">
        <w:rPr>
          <w:rFonts w:cs="Times New Roman"/>
          <w:lang w:val="en-US"/>
        </w:rPr>
        <w:t>/</w:t>
      </w:r>
      <w:r>
        <w:rPr>
          <w:rFonts w:cs="Times New Roman"/>
        </w:rPr>
        <w:t>СК</w:t>
      </w:r>
      <w:r w:rsidRPr="00BB50E4">
        <w:rPr>
          <w:rFonts w:cs="Times New Roman"/>
          <w:lang w:val="en-US"/>
        </w:rPr>
        <w:t>] = 0,8 / [1+ (1- 0,2)*</w:t>
      </w:r>
      <w:r w:rsidRPr="00BB50E4">
        <w:rPr>
          <w:lang w:val="en-US"/>
        </w:rPr>
        <w:t xml:space="preserve"> 280</w:t>
      </w:r>
      <w:r w:rsidRPr="00504926">
        <w:rPr>
          <w:lang w:val="en-US"/>
        </w:rPr>
        <w:t> </w:t>
      </w:r>
      <w:r w:rsidRPr="00BB50E4">
        <w:rPr>
          <w:lang w:val="en-US"/>
        </w:rPr>
        <w:t xml:space="preserve">817 </w:t>
      </w:r>
      <w:r w:rsidRPr="00BB50E4">
        <w:rPr>
          <w:rFonts w:cs="Times New Roman"/>
          <w:lang w:val="en-US"/>
        </w:rPr>
        <w:t>/</w:t>
      </w:r>
      <w:r w:rsidRPr="00BB50E4">
        <w:rPr>
          <w:lang w:val="en-US"/>
        </w:rPr>
        <w:t>697 880</w:t>
      </w:r>
      <w:r w:rsidRPr="00BB50E4">
        <w:rPr>
          <w:rFonts w:cs="Times New Roman"/>
          <w:lang w:val="en-US"/>
        </w:rPr>
        <w:t>] = 0,6</w:t>
      </w:r>
    </w:p>
    <w:p w:rsidR="0056151D" w:rsidRPr="00BB50E4" w:rsidRDefault="0056151D" w:rsidP="0056151D">
      <w:pPr>
        <w:tabs>
          <w:tab w:val="left" w:pos="1635"/>
        </w:tabs>
        <w:rPr>
          <w:lang w:val="en-US"/>
        </w:rPr>
      </w:pPr>
      <w:r>
        <w:rPr>
          <w:lang w:val="en-US"/>
        </w:rPr>
        <w:t>Ks</w:t>
      </w:r>
      <w:r w:rsidRPr="00BB50E4">
        <w:rPr>
          <w:lang w:val="en-US"/>
        </w:rPr>
        <w:t xml:space="preserve"> (2012) = 0,157</w:t>
      </w:r>
    </w:p>
    <w:p w:rsidR="0056151D" w:rsidRPr="00BB50E4" w:rsidRDefault="0056151D" w:rsidP="0056151D">
      <w:pPr>
        <w:tabs>
          <w:tab w:val="left" w:pos="1635"/>
        </w:tabs>
        <w:rPr>
          <w:lang w:val="en-US"/>
        </w:rPr>
      </w:pPr>
      <w:r>
        <w:rPr>
          <w:lang w:val="en-US"/>
        </w:rPr>
        <w:t>Ws</w:t>
      </w:r>
      <w:r w:rsidRPr="00BB50E4">
        <w:rPr>
          <w:lang w:val="en-US"/>
        </w:rPr>
        <w:t xml:space="preserve"> (2012) = </w:t>
      </w:r>
      <w:r>
        <w:t>СК</w:t>
      </w:r>
      <w:r w:rsidRPr="00BB50E4">
        <w:rPr>
          <w:lang w:val="en-US"/>
        </w:rPr>
        <w:t xml:space="preserve"> / </w:t>
      </w:r>
      <w:r>
        <w:t>СК</w:t>
      </w:r>
      <w:r w:rsidRPr="00BB50E4">
        <w:rPr>
          <w:lang w:val="en-US"/>
        </w:rPr>
        <w:t>+</w:t>
      </w:r>
      <w:r>
        <w:t>ЗК</w:t>
      </w:r>
      <w:r w:rsidRPr="00BB50E4">
        <w:rPr>
          <w:lang w:val="en-US"/>
        </w:rPr>
        <w:t xml:space="preserve"> = 697</w:t>
      </w:r>
      <w:r w:rsidRPr="00504926">
        <w:rPr>
          <w:lang w:val="en-US"/>
        </w:rPr>
        <w:t> </w:t>
      </w:r>
      <w:r w:rsidRPr="00BB50E4">
        <w:rPr>
          <w:lang w:val="en-US"/>
        </w:rPr>
        <w:t>880 / (697</w:t>
      </w:r>
      <w:r w:rsidRPr="00504926">
        <w:rPr>
          <w:lang w:val="en-US"/>
        </w:rPr>
        <w:t> </w:t>
      </w:r>
      <w:r w:rsidRPr="00BB50E4">
        <w:rPr>
          <w:lang w:val="en-US"/>
        </w:rPr>
        <w:t>880 + 280 817) = 0,713</w:t>
      </w:r>
    </w:p>
    <w:p w:rsidR="0056151D" w:rsidRPr="00B06F83" w:rsidRDefault="0056151D" w:rsidP="0056151D">
      <w:pPr>
        <w:tabs>
          <w:tab w:val="left" w:pos="1635"/>
        </w:tabs>
        <w:rPr>
          <w:lang w:val="en-US"/>
        </w:rPr>
      </w:pPr>
      <w:r>
        <w:rPr>
          <w:lang w:val="en-US"/>
        </w:rPr>
        <w:t>Kd</w:t>
      </w:r>
      <w:r w:rsidRPr="00B06F83">
        <w:rPr>
          <w:lang w:val="en-US"/>
        </w:rPr>
        <w:t xml:space="preserve"> (2012) = </w:t>
      </w:r>
      <w:r w:rsidR="00DB64CF">
        <w:t>10</w:t>
      </w:r>
      <w:r w:rsidRPr="00B06F83">
        <w:rPr>
          <w:lang w:val="en-US"/>
        </w:rPr>
        <w:t>%</w:t>
      </w:r>
    </w:p>
    <w:p w:rsidR="0056151D" w:rsidRPr="00B06F83" w:rsidRDefault="0056151D" w:rsidP="0056151D">
      <w:pPr>
        <w:tabs>
          <w:tab w:val="left" w:pos="1635"/>
        </w:tabs>
        <w:rPr>
          <w:lang w:val="en-US"/>
        </w:rPr>
      </w:pPr>
      <w:r>
        <w:rPr>
          <w:lang w:val="en-US"/>
        </w:rPr>
        <w:t>Wd</w:t>
      </w:r>
      <w:r w:rsidRPr="00B06F83">
        <w:rPr>
          <w:lang w:val="en-US"/>
        </w:rPr>
        <w:t xml:space="preserve"> (2012) = </w:t>
      </w:r>
      <w:r>
        <w:t>ЗК</w:t>
      </w:r>
      <w:r w:rsidRPr="00B06F83">
        <w:rPr>
          <w:lang w:val="en-US"/>
        </w:rPr>
        <w:t xml:space="preserve"> / </w:t>
      </w:r>
      <w:r>
        <w:t>СК</w:t>
      </w:r>
      <w:r w:rsidRPr="00B06F83">
        <w:rPr>
          <w:lang w:val="en-US"/>
        </w:rPr>
        <w:t>+</w:t>
      </w:r>
      <w:r>
        <w:t>ЗК</w:t>
      </w:r>
      <w:r w:rsidRPr="00B06F83">
        <w:rPr>
          <w:lang w:val="en-US"/>
        </w:rPr>
        <w:t xml:space="preserve"> = 280</w:t>
      </w:r>
      <w:r w:rsidRPr="00504926">
        <w:rPr>
          <w:lang w:val="en-US"/>
        </w:rPr>
        <w:t> </w:t>
      </w:r>
      <w:r w:rsidRPr="00B06F83">
        <w:rPr>
          <w:lang w:val="en-US"/>
        </w:rPr>
        <w:t>817 / (280</w:t>
      </w:r>
      <w:r w:rsidRPr="00504926">
        <w:rPr>
          <w:lang w:val="en-US"/>
        </w:rPr>
        <w:t> </w:t>
      </w:r>
      <w:r w:rsidRPr="00B06F83">
        <w:rPr>
          <w:lang w:val="en-US"/>
        </w:rPr>
        <w:t>817 + 697</w:t>
      </w:r>
      <w:r w:rsidRPr="00504926">
        <w:rPr>
          <w:lang w:val="en-US"/>
        </w:rPr>
        <w:t> </w:t>
      </w:r>
      <w:r w:rsidRPr="00B06F83">
        <w:rPr>
          <w:lang w:val="en-US"/>
        </w:rPr>
        <w:t>880) = 0,287</w:t>
      </w:r>
    </w:p>
    <w:p w:rsidR="0056151D" w:rsidRDefault="0056151D" w:rsidP="0056151D">
      <w:pPr>
        <w:tabs>
          <w:tab w:val="left" w:pos="1635"/>
        </w:tabs>
        <w:rPr>
          <w:rFonts w:cs="Times New Roman"/>
        </w:rPr>
      </w:pPr>
      <w:r>
        <w:rPr>
          <w:rFonts w:cs="Times New Roman"/>
          <w:lang w:val="en-US"/>
        </w:rPr>
        <w:t>WACC</w:t>
      </w:r>
      <w:r w:rsidRPr="009C4BE7">
        <w:rPr>
          <w:rFonts w:cs="Times New Roman"/>
          <w:vertAlign w:val="subscript"/>
        </w:rPr>
        <w:t>2012</w:t>
      </w:r>
      <w:r w:rsidRPr="009C4BE7">
        <w:rPr>
          <w:rFonts w:cs="Times New Roman"/>
        </w:rPr>
        <w:t xml:space="preserve"> = 0,1</w:t>
      </w:r>
      <w:r>
        <w:rPr>
          <w:rFonts w:cs="Times New Roman"/>
        </w:rPr>
        <w:t>57</w:t>
      </w:r>
      <w:r w:rsidRPr="009C4BE7">
        <w:rPr>
          <w:rFonts w:cs="Times New Roman"/>
        </w:rPr>
        <w:t>*0,</w:t>
      </w:r>
      <w:r>
        <w:rPr>
          <w:rFonts w:cs="Times New Roman"/>
        </w:rPr>
        <w:t>713</w:t>
      </w:r>
      <w:r w:rsidRPr="009C4BE7">
        <w:rPr>
          <w:rFonts w:cs="Times New Roman"/>
        </w:rPr>
        <w:t xml:space="preserve"> + 0,</w:t>
      </w:r>
      <w:r w:rsidR="00DB64CF">
        <w:rPr>
          <w:rFonts w:cs="Times New Roman"/>
        </w:rPr>
        <w:t>1</w:t>
      </w:r>
      <w:r w:rsidRPr="009C4BE7">
        <w:rPr>
          <w:rFonts w:cs="Times New Roman"/>
        </w:rPr>
        <w:t>*0,</w:t>
      </w:r>
      <w:r>
        <w:rPr>
          <w:rFonts w:cs="Times New Roman"/>
        </w:rPr>
        <w:t>287</w:t>
      </w:r>
      <w:r w:rsidRPr="009C4BE7">
        <w:rPr>
          <w:rFonts w:cs="Times New Roman"/>
        </w:rPr>
        <w:t>*(1-0,2) = 0,</w:t>
      </w:r>
      <w:r>
        <w:rPr>
          <w:rFonts w:cs="Times New Roman"/>
        </w:rPr>
        <w:t>13</w:t>
      </w:r>
      <w:r w:rsidR="00DB64CF">
        <w:rPr>
          <w:rFonts w:cs="Times New Roman"/>
        </w:rPr>
        <w:t>49</w:t>
      </w:r>
    </w:p>
    <w:p w:rsidR="0036639E" w:rsidRDefault="00DB64CF" w:rsidP="0036639E">
      <w:pPr>
        <w:ind w:firstLine="851"/>
        <w:rPr>
          <w:rFonts w:cs="Times New Roman"/>
        </w:rPr>
      </w:pPr>
      <w:r>
        <w:rPr>
          <w:rFonts w:cs="Times New Roman"/>
        </w:rPr>
        <w:t>Следующим шагом является дисконтирование полученных денежных потоков.</w:t>
      </w:r>
    </w:p>
    <w:p w:rsidR="0036639E" w:rsidRDefault="0036639E" w:rsidP="0036639E">
      <w:pPr>
        <w:rPr>
          <w:rFonts w:cs="Times New Roman"/>
        </w:rPr>
      </w:pPr>
      <w:r w:rsidRPr="009C4BE7">
        <w:rPr>
          <w:rFonts w:cs="Times New Roman"/>
        </w:rPr>
        <w:t xml:space="preserve">∑ </w:t>
      </w:r>
      <w:r w:rsidRPr="00BC03B6">
        <w:rPr>
          <w:rFonts w:cs="Times New Roman"/>
          <w:lang w:val="fr-FR"/>
        </w:rPr>
        <w:t>NCF</w:t>
      </w:r>
      <w:r w:rsidRPr="00BC03B6">
        <w:rPr>
          <w:rFonts w:cs="Times New Roman"/>
          <w:vertAlign w:val="subscript"/>
          <w:lang w:val="fr-FR"/>
        </w:rPr>
        <w:t>t</w:t>
      </w:r>
      <w:r w:rsidRPr="009C4BE7">
        <w:rPr>
          <w:rFonts w:cs="Times New Roman"/>
        </w:rPr>
        <w:t xml:space="preserve"> / (1+ </w:t>
      </w:r>
      <w:r w:rsidRPr="00BC03B6">
        <w:rPr>
          <w:rFonts w:cs="Times New Roman"/>
          <w:lang w:val="fr-FR"/>
        </w:rPr>
        <w:t>r</w:t>
      </w:r>
      <w:r w:rsidRPr="009C4BE7">
        <w:rPr>
          <w:rFonts w:cs="Times New Roman"/>
        </w:rPr>
        <w:t>)</w:t>
      </w:r>
      <w:r w:rsidRPr="00BC03B6">
        <w:rPr>
          <w:rFonts w:cs="Times New Roman"/>
          <w:vertAlign w:val="superscript"/>
          <w:lang w:val="fr-FR"/>
        </w:rPr>
        <w:t>t</w:t>
      </w:r>
      <w:r>
        <w:rPr>
          <w:rFonts w:cs="Times New Roman"/>
          <w:vertAlign w:val="superscript"/>
        </w:rPr>
        <w:t xml:space="preserve"> </w:t>
      </w:r>
      <w:r w:rsidRPr="009C4BE7">
        <w:rPr>
          <w:rFonts w:cs="Times New Roman"/>
        </w:rPr>
        <w:t>= 20</w:t>
      </w:r>
      <w:r w:rsidRPr="00BC03B6">
        <w:rPr>
          <w:rFonts w:cs="Times New Roman"/>
          <w:lang w:val="fr-FR"/>
        </w:rPr>
        <w:t> </w:t>
      </w:r>
      <w:r w:rsidRPr="009C4BE7">
        <w:rPr>
          <w:rFonts w:cs="Times New Roman"/>
        </w:rPr>
        <w:t>108 / (1 + 0,0</w:t>
      </w:r>
      <w:r>
        <w:rPr>
          <w:rFonts w:cs="Times New Roman"/>
        </w:rPr>
        <w:t>99</w:t>
      </w:r>
      <w:r w:rsidRPr="009C4BE7">
        <w:rPr>
          <w:rFonts w:cs="Times New Roman"/>
        </w:rPr>
        <w:t>)</w:t>
      </w:r>
      <w:r w:rsidRPr="009C4BE7">
        <w:rPr>
          <w:rFonts w:cs="Times New Roman"/>
          <w:vertAlign w:val="superscript"/>
        </w:rPr>
        <w:t>1</w:t>
      </w:r>
      <w:r w:rsidRPr="009C4BE7">
        <w:rPr>
          <w:rFonts w:cs="Times New Roman"/>
        </w:rPr>
        <w:t xml:space="preserve"> – 194</w:t>
      </w:r>
      <w:r w:rsidRPr="00BC03B6">
        <w:rPr>
          <w:rFonts w:cs="Times New Roman"/>
          <w:lang w:val="fr-FR"/>
        </w:rPr>
        <w:t> </w:t>
      </w:r>
      <w:r w:rsidRPr="009C4BE7">
        <w:rPr>
          <w:rFonts w:cs="Times New Roman"/>
        </w:rPr>
        <w:t>637 / (1 + 0,1</w:t>
      </w:r>
      <w:r>
        <w:rPr>
          <w:rFonts w:cs="Times New Roman"/>
        </w:rPr>
        <w:t>274</w:t>
      </w:r>
      <w:r w:rsidRPr="009C4BE7">
        <w:rPr>
          <w:rFonts w:cs="Times New Roman"/>
        </w:rPr>
        <w:t>)</w:t>
      </w:r>
      <w:r w:rsidRPr="009C4BE7">
        <w:rPr>
          <w:rFonts w:cs="Times New Roman"/>
          <w:vertAlign w:val="superscript"/>
        </w:rPr>
        <w:t>2</w:t>
      </w:r>
      <w:r w:rsidRPr="009C4BE7">
        <w:rPr>
          <w:rFonts w:cs="Times New Roman"/>
        </w:rPr>
        <w:t xml:space="preserve"> + 153</w:t>
      </w:r>
      <w:r w:rsidRPr="00BC03B6">
        <w:rPr>
          <w:rFonts w:cs="Times New Roman"/>
          <w:lang w:val="fr-FR"/>
        </w:rPr>
        <w:t> </w:t>
      </w:r>
      <w:r w:rsidRPr="009C4BE7">
        <w:rPr>
          <w:rFonts w:cs="Times New Roman"/>
        </w:rPr>
        <w:t>205 / (1+0,1</w:t>
      </w:r>
      <w:r>
        <w:rPr>
          <w:rFonts w:cs="Times New Roman"/>
        </w:rPr>
        <w:t>349</w:t>
      </w:r>
      <w:r w:rsidRPr="009C4BE7">
        <w:rPr>
          <w:rFonts w:cs="Times New Roman"/>
        </w:rPr>
        <w:t>)</w:t>
      </w:r>
      <w:r w:rsidRPr="009C4BE7">
        <w:rPr>
          <w:rFonts w:cs="Times New Roman"/>
          <w:vertAlign w:val="superscript"/>
        </w:rPr>
        <w:t>3</w:t>
      </w:r>
      <w:r>
        <w:rPr>
          <w:rFonts w:cs="Times New Roman"/>
        </w:rPr>
        <w:t xml:space="preserve"> = - 30 027</w:t>
      </w:r>
    </w:p>
    <w:p w:rsidR="0036639E" w:rsidRDefault="0036639E" w:rsidP="0036639E">
      <w:pPr>
        <w:ind w:firstLine="851"/>
        <w:rPr>
          <w:rFonts w:cs="Times New Roman"/>
        </w:rPr>
      </w:pPr>
      <w:r>
        <w:rPr>
          <w:rFonts w:cs="Times New Roman"/>
        </w:rPr>
        <w:t>Затем определяем стоимость компании в постпрогнозном периоде, используя формулу Гордона.</w:t>
      </w:r>
    </w:p>
    <w:p w:rsidR="0036639E" w:rsidRPr="00F13D0C" w:rsidRDefault="0036639E" w:rsidP="0036639E">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8"/>
        <w:jc w:val="center"/>
        <w:rPr>
          <w:sz w:val="28"/>
          <w:szCs w:val="28"/>
        </w:rPr>
      </w:pPr>
      <w:r w:rsidRPr="00FA09C6">
        <w:rPr>
          <w:sz w:val="28"/>
          <w:szCs w:val="28"/>
          <w:lang w:val="fr-FR"/>
        </w:rPr>
        <w:t>V</w:t>
      </w:r>
      <w:r w:rsidRPr="00F13D0C">
        <w:rPr>
          <w:sz w:val="28"/>
          <w:szCs w:val="28"/>
        </w:rPr>
        <w:t xml:space="preserve">* = </w:t>
      </w:r>
      <w:r w:rsidR="00F13D0C">
        <w:rPr>
          <w:sz w:val="28"/>
          <w:szCs w:val="28"/>
          <w:lang w:val="fr-FR"/>
        </w:rPr>
        <w:t>N</w:t>
      </w:r>
      <w:r w:rsidRPr="00FA09C6">
        <w:rPr>
          <w:sz w:val="28"/>
          <w:szCs w:val="28"/>
          <w:lang w:val="fr-FR"/>
        </w:rPr>
        <w:t>CF</w:t>
      </w:r>
      <w:r w:rsidRPr="00F13D0C">
        <w:rPr>
          <w:sz w:val="28"/>
          <w:szCs w:val="28"/>
          <w:vertAlign w:val="subscript"/>
        </w:rPr>
        <w:t>(</w:t>
      </w:r>
      <w:r w:rsidRPr="00FA09C6">
        <w:rPr>
          <w:sz w:val="28"/>
          <w:szCs w:val="28"/>
          <w:vertAlign w:val="subscript"/>
          <w:lang w:val="fr-FR"/>
        </w:rPr>
        <w:t>t</w:t>
      </w:r>
      <w:r w:rsidRPr="00F13D0C">
        <w:rPr>
          <w:sz w:val="28"/>
          <w:szCs w:val="28"/>
          <w:vertAlign w:val="subscript"/>
        </w:rPr>
        <w:t>+1)</w:t>
      </w:r>
      <w:r w:rsidR="00F13D0C" w:rsidRPr="00F13D0C">
        <w:rPr>
          <w:sz w:val="28"/>
          <w:szCs w:val="28"/>
        </w:rPr>
        <w:t>*(1+</w:t>
      </w:r>
      <w:r w:rsidR="00F13D0C">
        <w:rPr>
          <w:sz w:val="28"/>
          <w:szCs w:val="28"/>
          <w:lang w:val="fr-FR"/>
        </w:rPr>
        <w:t>r</w:t>
      </w:r>
      <w:r w:rsidR="00F13D0C" w:rsidRPr="00F13D0C">
        <w:rPr>
          <w:sz w:val="28"/>
          <w:szCs w:val="28"/>
        </w:rPr>
        <w:t>)</w:t>
      </w:r>
      <w:r w:rsidRPr="00F13D0C">
        <w:rPr>
          <w:sz w:val="28"/>
          <w:szCs w:val="28"/>
          <w:vertAlign w:val="subscript"/>
        </w:rPr>
        <w:t xml:space="preserve"> </w:t>
      </w:r>
      <w:r w:rsidRPr="00F13D0C">
        <w:rPr>
          <w:b/>
          <w:sz w:val="28"/>
          <w:szCs w:val="28"/>
        </w:rPr>
        <w:t xml:space="preserve">/ </w:t>
      </w:r>
      <w:r w:rsidRPr="00F13D0C">
        <w:rPr>
          <w:sz w:val="28"/>
          <w:szCs w:val="28"/>
        </w:rPr>
        <w:t>(</w:t>
      </w:r>
      <w:r w:rsidRPr="00FA09C6">
        <w:rPr>
          <w:sz w:val="28"/>
          <w:szCs w:val="28"/>
          <w:lang w:val="fr-FR"/>
        </w:rPr>
        <w:t>r</w:t>
      </w:r>
      <w:r>
        <w:rPr>
          <w:sz w:val="28"/>
          <w:szCs w:val="28"/>
        </w:rPr>
        <w:t xml:space="preserve"> </w:t>
      </w:r>
      <w:r w:rsidRPr="00F13D0C">
        <w:rPr>
          <w:sz w:val="28"/>
          <w:szCs w:val="28"/>
        </w:rPr>
        <w:t>-</w:t>
      </w:r>
      <w:r>
        <w:rPr>
          <w:sz w:val="28"/>
          <w:szCs w:val="28"/>
        </w:rPr>
        <w:t xml:space="preserve"> </w:t>
      </w:r>
      <w:r w:rsidRPr="00FA09C6">
        <w:rPr>
          <w:sz w:val="28"/>
          <w:szCs w:val="28"/>
          <w:lang w:val="fr-FR"/>
        </w:rPr>
        <w:t>g</w:t>
      </w:r>
      <w:r w:rsidRPr="00F13D0C">
        <w:rPr>
          <w:sz w:val="28"/>
          <w:szCs w:val="28"/>
        </w:rPr>
        <w:t>),</w:t>
      </w:r>
    </w:p>
    <w:p w:rsidR="0036639E" w:rsidRPr="00F13D0C" w:rsidRDefault="00F13D0C" w:rsidP="0036639E">
      <w:pPr>
        <w:ind w:firstLine="851"/>
        <w:rPr>
          <w:rFonts w:cs="Times New Roman"/>
        </w:rPr>
      </w:pPr>
      <w:r>
        <w:rPr>
          <w:rFonts w:cs="Times New Roman"/>
          <w:lang w:val="en-US"/>
        </w:rPr>
        <w:t>V</w:t>
      </w:r>
      <w:r w:rsidRPr="00F13D0C">
        <w:rPr>
          <w:rFonts w:cs="Times New Roman"/>
        </w:rPr>
        <w:t>*</w:t>
      </w:r>
      <w:r>
        <w:rPr>
          <w:rFonts w:cs="Times New Roman"/>
        </w:rPr>
        <w:t xml:space="preserve"> = 1</w:t>
      </w:r>
      <w:r w:rsidR="001634EB">
        <w:rPr>
          <w:rFonts w:cs="Times New Roman"/>
          <w:lang w:val="en-US"/>
        </w:rPr>
        <w:t>5</w:t>
      </w:r>
      <w:r>
        <w:rPr>
          <w:rFonts w:cs="Times New Roman"/>
        </w:rPr>
        <w:t>5 </w:t>
      </w:r>
      <w:r w:rsidR="001634EB">
        <w:rPr>
          <w:rFonts w:cs="Times New Roman"/>
          <w:lang w:val="en-US"/>
        </w:rPr>
        <w:t>205</w:t>
      </w:r>
      <w:r w:rsidRPr="00F13D0C">
        <w:rPr>
          <w:rFonts w:cs="Times New Roman"/>
        </w:rPr>
        <w:t>*</w:t>
      </w:r>
      <w:r>
        <w:rPr>
          <w:rFonts w:cs="Times New Roman"/>
        </w:rPr>
        <w:t>(1 + 0,12)</w:t>
      </w:r>
      <w:r w:rsidRPr="00F13D0C">
        <w:rPr>
          <w:rFonts w:cs="Times New Roman"/>
        </w:rPr>
        <w:t xml:space="preserve"> / (0,12 – 0, 10) = </w:t>
      </w:r>
      <w:r w:rsidR="001634EB">
        <w:rPr>
          <w:rFonts w:cs="Times New Roman"/>
          <w:lang w:val="en-US"/>
        </w:rPr>
        <w:t>8 691 480</w:t>
      </w:r>
      <w:r w:rsidRPr="00F13D0C">
        <w:rPr>
          <w:rFonts w:cs="Times New Roman"/>
        </w:rPr>
        <w:t xml:space="preserve"> </w:t>
      </w:r>
    </w:p>
    <w:p w:rsidR="00F13D0C" w:rsidRPr="00F13D0C" w:rsidRDefault="00F13D0C" w:rsidP="0036639E">
      <w:pPr>
        <w:ind w:firstLine="851"/>
        <w:rPr>
          <w:rFonts w:cs="Times New Roman"/>
        </w:rPr>
      </w:pPr>
      <w:r>
        <w:rPr>
          <w:rFonts w:cs="Times New Roman"/>
        </w:rPr>
        <w:t>Посчитав дисконтированные денежные потоки и стоимость в постпрогнозном периоде, можно оценить стоимость компании по формуле:</w:t>
      </w:r>
    </w:p>
    <w:p w:rsidR="0056151D" w:rsidRPr="00F13D0C" w:rsidRDefault="00F13D0C" w:rsidP="00F13D0C">
      <w:pPr>
        <w:tabs>
          <w:tab w:val="left" w:pos="1635"/>
        </w:tabs>
        <w:jc w:val="center"/>
        <w:rPr>
          <w:rFonts w:cs="Times New Roman"/>
          <w:lang w:val="fr-FR"/>
        </w:rPr>
      </w:pPr>
      <w:r w:rsidRPr="00F13D0C">
        <w:rPr>
          <w:rFonts w:cs="Times New Roman"/>
          <w:lang w:val="fr-FR"/>
        </w:rPr>
        <w:t>V</w:t>
      </w:r>
      <w:r w:rsidR="0056151D" w:rsidRPr="00F13D0C">
        <w:rPr>
          <w:rFonts w:cs="Times New Roman"/>
          <w:lang w:val="fr-FR"/>
        </w:rPr>
        <w:t xml:space="preserve"> = ∑ NCF</w:t>
      </w:r>
      <w:r w:rsidR="0056151D" w:rsidRPr="00F13D0C">
        <w:rPr>
          <w:rFonts w:cs="Times New Roman"/>
          <w:vertAlign w:val="subscript"/>
          <w:lang w:val="fr-FR"/>
        </w:rPr>
        <w:t>t</w:t>
      </w:r>
      <w:r w:rsidR="0056151D" w:rsidRPr="00F13D0C">
        <w:rPr>
          <w:rFonts w:cs="Times New Roman"/>
          <w:lang w:val="fr-FR"/>
        </w:rPr>
        <w:t xml:space="preserve"> / (1+ r)</w:t>
      </w:r>
      <w:r w:rsidR="0056151D" w:rsidRPr="00F13D0C">
        <w:rPr>
          <w:rFonts w:cs="Times New Roman"/>
          <w:vertAlign w:val="superscript"/>
          <w:lang w:val="fr-FR"/>
        </w:rPr>
        <w:t>t</w:t>
      </w:r>
      <w:r w:rsidR="0056151D" w:rsidRPr="00F13D0C">
        <w:rPr>
          <w:rFonts w:cs="Times New Roman"/>
          <w:lang w:val="fr-FR"/>
        </w:rPr>
        <w:t xml:space="preserve"> + V*,</w:t>
      </w:r>
    </w:p>
    <w:p w:rsidR="0056151D" w:rsidRPr="00F13D0C" w:rsidRDefault="0056151D" w:rsidP="0056151D">
      <w:pPr>
        <w:tabs>
          <w:tab w:val="left" w:pos="1635"/>
        </w:tabs>
        <w:rPr>
          <w:rFonts w:cs="Times New Roman"/>
        </w:rPr>
      </w:pPr>
      <w:r w:rsidRPr="00F13D0C">
        <w:rPr>
          <w:rFonts w:cs="Times New Roman"/>
        </w:rPr>
        <w:t xml:space="preserve">Стоимость компании = </w:t>
      </w:r>
      <w:r w:rsidR="00F13D0C" w:rsidRPr="00F13D0C">
        <w:rPr>
          <w:rFonts w:cs="Times New Roman"/>
        </w:rPr>
        <w:t xml:space="preserve">- 30 027 + </w:t>
      </w:r>
      <w:r w:rsidR="001634EB">
        <w:rPr>
          <w:rFonts w:cs="Times New Roman"/>
          <w:lang w:val="en-US"/>
        </w:rPr>
        <w:t>8 691 480</w:t>
      </w:r>
      <w:r w:rsidRPr="00F13D0C">
        <w:rPr>
          <w:rFonts w:cs="Times New Roman"/>
        </w:rPr>
        <w:t xml:space="preserve"> = </w:t>
      </w:r>
      <w:r w:rsidR="001634EB">
        <w:rPr>
          <w:rFonts w:cs="Times New Roman"/>
          <w:lang w:val="en-US"/>
        </w:rPr>
        <w:t>8 661 453</w:t>
      </w:r>
      <w:r w:rsidRPr="00F13D0C">
        <w:rPr>
          <w:rFonts w:cs="Times New Roman"/>
        </w:rPr>
        <w:t xml:space="preserve"> (тыс. руб.)</w:t>
      </w:r>
    </w:p>
    <w:p w:rsidR="00553411" w:rsidRDefault="00F13D0C" w:rsidP="00F13D0C">
      <w:pPr>
        <w:ind w:firstLine="851"/>
      </w:pPr>
      <w:r>
        <w:t>Второй способ расчёта стоимости страховой компании предполагает, что денежные потоки будут равняться разнице между полученной чистой прибылью и амортизацией за каждый период времени.</w:t>
      </w:r>
    </w:p>
    <w:p w:rsidR="00196A85" w:rsidRPr="00196A85" w:rsidRDefault="0056151D" w:rsidP="00196A85">
      <w:pPr>
        <w:jc w:val="center"/>
      </w:pPr>
      <w:r>
        <w:rPr>
          <w:lang w:val="en-US"/>
        </w:rPr>
        <w:t>NCF</w:t>
      </w:r>
      <w:r w:rsidRPr="00B41A78">
        <w:t xml:space="preserve"> =</w:t>
      </w:r>
      <w:r>
        <w:t xml:space="preserve"> </w:t>
      </w:r>
      <w:r w:rsidR="00196A85">
        <w:rPr>
          <w:lang w:val="en-US"/>
        </w:rPr>
        <w:t>NE</w:t>
      </w:r>
      <w:r w:rsidR="00196A85">
        <w:t xml:space="preserve"> – А</w:t>
      </w:r>
    </w:p>
    <w:p w:rsidR="0056151D" w:rsidRDefault="00196A85" w:rsidP="00196A85">
      <w:pPr>
        <w:ind w:firstLine="851"/>
      </w:pPr>
      <w:r>
        <w:t xml:space="preserve">В данном случае, амортизационные отчисления не отображены в балансе страховой компании, поэтому в качестве денежного потока берется </w:t>
      </w:r>
      <w:r w:rsidR="0056151D">
        <w:t>чистая прибыль.</w:t>
      </w:r>
      <w:r>
        <w:t xml:space="preserve"> Рассматриваются периоды с 2010г. по 2012г.</w:t>
      </w:r>
    </w:p>
    <w:p w:rsidR="00EE5830" w:rsidRDefault="00EE5830" w:rsidP="00196A85">
      <w:pPr>
        <w:ind w:firstLine="851"/>
      </w:pPr>
      <w:r>
        <w:t>В результате получены следующие денежные потоки.</w:t>
      </w:r>
    </w:p>
    <w:tbl>
      <w:tblPr>
        <w:tblStyle w:val="a9"/>
        <w:tblW w:w="0" w:type="auto"/>
        <w:tblLook w:val="04A0"/>
      </w:tblPr>
      <w:tblGrid>
        <w:gridCol w:w="2392"/>
        <w:gridCol w:w="2393"/>
        <w:gridCol w:w="2393"/>
        <w:gridCol w:w="2393"/>
      </w:tblGrid>
      <w:tr w:rsidR="0056151D" w:rsidRPr="00A66492" w:rsidTr="00196A85">
        <w:tc>
          <w:tcPr>
            <w:tcW w:w="2392" w:type="dxa"/>
            <w:vAlign w:val="center"/>
          </w:tcPr>
          <w:p w:rsidR="0056151D" w:rsidRPr="00B41A78" w:rsidRDefault="0056151D" w:rsidP="00196A85">
            <w:pPr>
              <w:jc w:val="center"/>
            </w:pPr>
          </w:p>
        </w:tc>
        <w:tc>
          <w:tcPr>
            <w:tcW w:w="2393" w:type="dxa"/>
            <w:vAlign w:val="center"/>
          </w:tcPr>
          <w:p w:rsidR="0056151D" w:rsidRPr="009E29C7" w:rsidRDefault="0056151D" w:rsidP="00196A85">
            <w:pPr>
              <w:jc w:val="center"/>
            </w:pPr>
            <w:r>
              <w:t xml:space="preserve">2010 </w:t>
            </w:r>
            <w:r w:rsidR="00196A85">
              <w:t>(тыс.руб.)</w:t>
            </w:r>
          </w:p>
        </w:tc>
        <w:tc>
          <w:tcPr>
            <w:tcW w:w="2393" w:type="dxa"/>
            <w:vAlign w:val="center"/>
          </w:tcPr>
          <w:p w:rsidR="0056151D" w:rsidRDefault="0056151D" w:rsidP="00196A85">
            <w:pPr>
              <w:jc w:val="center"/>
            </w:pPr>
            <w:r>
              <w:t xml:space="preserve">2011 </w:t>
            </w:r>
            <w:r w:rsidR="00196A85">
              <w:t>(тыс.руб.)</w:t>
            </w:r>
          </w:p>
        </w:tc>
        <w:tc>
          <w:tcPr>
            <w:tcW w:w="2393" w:type="dxa"/>
            <w:vAlign w:val="center"/>
          </w:tcPr>
          <w:p w:rsidR="0056151D" w:rsidRDefault="0056151D" w:rsidP="00196A85">
            <w:pPr>
              <w:jc w:val="center"/>
            </w:pPr>
            <w:r>
              <w:t xml:space="preserve">2012 </w:t>
            </w:r>
            <w:r w:rsidR="00196A85">
              <w:t>(тыс.руб.)</w:t>
            </w:r>
          </w:p>
        </w:tc>
      </w:tr>
      <w:tr w:rsidR="0056151D" w:rsidRPr="00A66492" w:rsidTr="00196A85">
        <w:tc>
          <w:tcPr>
            <w:tcW w:w="2392" w:type="dxa"/>
            <w:vAlign w:val="center"/>
          </w:tcPr>
          <w:p w:rsidR="0056151D" w:rsidRPr="00A66492" w:rsidRDefault="0056151D" w:rsidP="00196A85">
            <w:pPr>
              <w:jc w:val="center"/>
              <w:rPr>
                <w:lang w:val="fr-FR"/>
              </w:rPr>
            </w:pPr>
            <w:r w:rsidRPr="00A66492">
              <w:rPr>
                <w:lang w:val="fr-FR"/>
              </w:rPr>
              <w:t>NE</w:t>
            </w:r>
          </w:p>
        </w:tc>
        <w:tc>
          <w:tcPr>
            <w:tcW w:w="2393" w:type="dxa"/>
            <w:vAlign w:val="center"/>
          </w:tcPr>
          <w:p w:rsidR="0056151D" w:rsidRPr="00A66492" w:rsidRDefault="0056151D" w:rsidP="00196A85">
            <w:pPr>
              <w:jc w:val="center"/>
              <w:rPr>
                <w:lang w:val="fr-FR"/>
              </w:rPr>
            </w:pPr>
            <w:r w:rsidRPr="00A66492">
              <w:rPr>
                <w:lang w:val="fr-FR"/>
              </w:rPr>
              <w:t>236</w:t>
            </w:r>
          </w:p>
        </w:tc>
        <w:tc>
          <w:tcPr>
            <w:tcW w:w="2393" w:type="dxa"/>
            <w:vAlign w:val="center"/>
          </w:tcPr>
          <w:p w:rsidR="0056151D" w:rsidRPr="00A66492" w:rsidRDefault="0056151D" w:rsidP="00196A85">
            <w:pPr>
              <w:jc w:val="center"/>
            </w:pPr>
            <w:r>
              <w:t>40 959</w:t>
            </w:r>
          </w:p>
        </w:tc>
        <w:tc>
          <w:tcPr>
            <w:tcW w:w="2393" w:type="dxa"/>
            <w:vAlign w:val="center"/>
          </w:tcPr>
          <w:p w:rsidR="0056151D" w:rsidRPr="00A66492" w:rsidRDefault="0056151D" w:rsidP="00196A85">
            <w:pPr>
              <w:jc w:val="center"/>
            </w:pPr>
            <w:r>
              <w:t>31 738</w:t>
            </w:r>
          </w:p>
        </w:tc>
      </w:tr>
    </w:tbl>
    <w:p w:rsidR="00EE5830" w:rsidRDefault="00EE5830" w:rsidP="00EE5830">
      <w:pPr>
        <w:tabs>
          <w:tab w:val="left" w:pos="1635"/>
        </w:tabs>
        <w:spacing w:before="240"/>
        <w:rPr>
          <w:rFonts w:cs="Times New Roman"/>
        </w:rPr>
      </w:pPr>
      <w:r w:rsidRPr="00F5224C">
        <w:rPr>
          <w:rFonts w:cs="Times New Roman"/>
        </w:rPr>
        <w:t xml:space="preserve">∑ </w:t>
      </w:r>
      <w:r w:rsidRPr="00BC03B6">
        <w:rPr>
          <w:rFonts w:cs="Times New Roman"/>
          <w:lang w:val="fr-FR"/>
        </w:rPr>
        <w:t>NCF</w:t>
      </w:r>
      <w:r w:rsidRPr="00BC03B6">
        <w:rPr>
          <w:rFonts w:cs="Times New Roman"/>
          <w:vertAlign w:val="subscript"/>
          <w:lang w:val="fr-FR"/>
        </w:rPr>
        <w:t>t</w:t>
      </w:r>
      <w:r w:rsidRPr="00F5224C">
        <w:rPr>
          <w:rFonts w:cs="Times New Roman"/>
        </w:rPr>
        <w:t xml:space="preserve"> / (1+ </w:t>
      </w:r>
      <w:r w:rsidRPr="00BC03B6">
        <w:rPr>
          <w:rFonts w:cs="Times New Roman"/>
          <w:lang w:val="fr-FR"/>
        </w:rPr>
        <w:t>r</w:t>
      </w:r>
      <w:r w:rsidRPr="00F5224C">
        <w:rPr>
          <w:rFonts w:cs="Times New Roman"/>
        </w:rPr>
        <w:t>)</w:t>
      </w:r>
      <w:r w:rsidRPr="00BC03B6">
        <w:rPr>
          <w:rFonts w:cs="Times New Roman"/>
          <w:vertAlign w:val="superscript"/>
          <w:lang w:val="fr-FR"/>
        </w:rPr>
        <w:t>t</w:t>
      </w:r>
      <w:r w:rsidRPr="00F5224C">
        <w:rPr>
          <w:rFonts w:cs="Times New Roman"/>
          <w:vertAlign w:val="superscript"/>
        </w:rPr>
        <w:t xml:space="preserve"> </w:t>
      </w:r>
      <w:r w:rsidRPr="00F5224C">
        <w:rPr>
          <w:rFonts w:cs="Times New Roman"/>
        </w:rPr>
        <w:t xml:space="preserve">= </w:t>
      </w:r>
      <w:r>
        <w:rPr>
          <w:rFonts w:cs="Times New Roman"/>
        </w:rPr>
        <w:t>236</w:t>
      </w:r>
      <w:r w:rsidRPr="00F5224C">
        <w:rPr>
          <w:rFonts w:cs="Times New Roman"/>
        </w:rPr>
        <w:t xml:space="preserve"> / (1 + 0,0</w:t>
      </w:r>
      <w:r>
        <w:rPr>
          <w:rFonts w:cs="Times New Roman"/>
        </w:rPr>
        <w:t>9</w:t>
      </w:r>
      <w:r>
        <w:rPr>
          <w:rFonts w:cs="Times New Roman"/>
          <w:lang w:val="en-US"/>
        </w:rPr>
        <w:t>9</w:t>
      </w:r>
      <w:r w:rsidRPr="00F5224C">
        <w:rPr>
          <w:rFonts w:cs="Times New Roman"/>
        </w:rPr>
        <w:t>)</w:t>
      </w:r>
      <w:r w:rsidRPr="00F5224C">
        <w:rPr>
          <w:rFonts w:cs="Times New Roman"/>
          <w:vertAlign w:val="superscript"/>
        </w:rPr>
        <w:t>1</w:t>
      </w:r>
      <w:r w:rsidRPr="00F5224C">
        <w:rPr>
          <w:rFonts w:cs="Times New Roman"/>
        </w:rPr>
        <w:t xml:space="preserve"> </w:t>
      </w:r>
      <w:r>
        <w:rPr>
          <w:rFonts w:cs="Times New Roman"/>
          <w:lang w:val="en-US"/>
        </w:rPr>
        <w:t>+</w:t>
      </w:r>
      <w:r w:rsidRPr="00F5224C">
        <w:rPr>
          <w:rFonts w:cs="Times New Roman"/>
        </w:rPr>
        <w:t xml:space="preserve"> </w:t>
      </w:r>
      <w:r>
        <w:rPr>
          <w:rFonts w:cs="Times New Roman"/>
        </w:rPr>
        <w:t>40 959</w:t>
      </w:r>
      <w:r w:rsidRPr="00F5224C">
        <w:rPr>
          <w:rFonts w:cs="Times New Roman"/>
        </w:rPr>
        <w:t xml:space="preserve"> / (1 + 0,1</w:t>
      </w:r>
      <w:r>
        <w:rPr>
          <w:rFonts w:cs="Times New Roman"/>
        </w:rPr>
        <w:t>2</w:t>
      </w:r>
      <w:r>
        <w:rPr>
          <w:rFonts w:cs="Times New Roman"/>
          <w:lang w:val="en-US"/>
        </w:rPr>
        <w:t>74</w:t>
      </w:r>
      <w:r w:rsidRPr="00F5224C">
        <w:rPr>
          <w:rFonts w:cs="Times New Roman"/>
        </w:rPr>
        <w:t>)</w:t>
      </w:r>
      <w:r w:rsidRPr="00F5224C">
        <w:rPr>
          <w:rFonts w:cs="Times New Roman"/>
          <w:vertAlign w:val="superscript"/>
        </w:rPr>
        <w:t>2</w:t>
      </w:r>
      <w:r w:rsidRPr="00F5224C">
        <w:rPr>
          <w:rFonts w:cs="Times New Roman"/>
        </w:rPr>
        <w:t xml:space="preserve"> + </w:t>
      </w:r>
      <w:r>
        <w:rPr>
          <w:rFonts w:cs="Times New Roman"/>
        </w:rPr>
        <w:t>31 738</w:t>
      </w:r>
      <w:r w:rsidRPr="00F5224C">
        <w:rPr>
          <w:rFonts w:cs="Times New Roman"/>
        </w:rPr>
        <w:t xml:space="preserve"> / (1+0,1</w:t>
      </w:r>
      <w:r>
        <w:rPr>
          <w:rFonts w:cs="Times New Roman"/>
        </w:rPr>
        <w:t>3</w:t>
      </w:r>
      <w:r>
        <w:rPr>
          <w:rFonts w:cs="Times New Roman"/>
          <w:lang w:val="en-US"/>
        </w:rPr>
        <w:t>49</w:t>
      </w:r>
      <w:r w:rsidRPr="00F5224C">
        <w:rPr>
          <w:rFonts w:cs="Times New Roman"/>
        </w:rPr>
        <w:t>)</w:t>
      </w:r>
      <w:r w:rsidRPr="00F5224C">
        <w:rPr>
          <w:rFonts w:cs="Times New Roman"/>
          <w:vertAlign w:val="superscript"/>
        </w:rPr>
        <w:t>3</w:t>
      </w:r>
      <w:r w:rsidRPr="00F5224C">
        <w:rPr>
          <w:rFonts w:cs="Times New Roman"/>
        </w:rPr>
        <w:t xml:space="preserve"> = </w:t>
      </w:r>
      <w:r>
        <w:rPr>
          <w:rFonts w:cs="Times New Roman"/>
          <w:lang w:val="en-US"/>
        </w:rPr>
        <w:t>54 152</w:t>
      </w:r>
      <w:r w:rsidRPr="00F5224C">
        <w:rPr>
          <w:rFonts w:cs="Times New Roman"/>
        </w:rPr>
        <w:t xml:space="preserve"> </w:t>
      </w:r>
    </w:p>
    <w:p w:rsidR="00EE5830" w:rsidRDefault="00EE5830" w:rsidP="00EE5830">
      <w:pPr>
        <w:ind w:firstLine="851"/>
        <w:rPr>
          <w:rFonts w:cs="Times New Roman"/>
        </w:rPr>
      </w:pPr>
      <w:r>
        <w:rPr>
          <w:rFonts w:cs="Times New Roman"/>
        </w:rPr>
        <w:t>После данного шага, процедура оценки страховой компании проводится так</w:t>
      </w:r>
      <w:r w:rsidRPr="00EE5830">
        <w:rPr>
          <w:rFonts w:cs="Times New Roman"/>
        </w:rPr>
        <w:t xml:space="preserve"> </w:t>
      </w:r>
      <w:r>
        <w:rPr>
          <w:rFonts w:cs="Times New Roman"/>
        </w:rPr>
        <w:t>же, как и при первом способе расчета.</w:t>
      </w:r>
    </w:p>
    <w:p w:rsidR="0056151D" w:rsidRPr="00553411" w:rsidRDefault="00EE5830" w:rsidP="00EE5830">
      <w:pPr>
        <w:tabs>
          <w:tab w:val="left" w:pos="1635"/>
        </w:tabs>
        <w:jc w:val="center"/>
        <w:rPr>
          <w:rFonts w:cs="Times New Roman"/>
          <w:lang w:val="fr-FR"/>
        </w:rPr>
      </w:pPr>
      <w:r w:rsidRPr="00553411">
        <w:rPr>
          <w:rFonts w:cs="Times New Roman"/>
          <w:lang w:val="fr-FR"/>
        </w:rPr>
        <w:t>V</w:t>
      </w:r>
      <w:r w:rsidR="0056151D" w:rsidRPr="00553411">
        <w:rPr>
          <w:rFonts w:cs="Times New Roman"/>
          <w:lang w:val="fr-FR"/>
        </w:rPr>
        <w:t xml:space="preserve"> = ∑ </w:t>
      </w:r>
      <w:r w:rsidR="0056151D" w:rsidRPr="00EE5830">
        <w:rPr>
          <w:rFonts w:cs="Times New Roman"/>
          <w:lang w:val="fr-FR"/>
        </w:rPr>
        <w:t>NCF</w:t>
      </w:r>
      <w:r w:rsidR="0056151D" w:rsidRPr="00EE5830">
        <w:rPr>
          <w:rFonts w:cs="Times New Roman"/>
          <w:vertAlign w:val="subscript"/>
          <w:lang w:val="fr-FR"/>
        </w:rPr>
        <w:t>t</w:t>
      </w:r>
      <w:r w:rsidR="0056151D" w:rsidRPr="00553411">
        <w:rPr>
          <w:rFonts w:cs="Times New Roman"/>
          <w:lang w:val="fr-FR"/>
        </w:rPr>
        <w:t xml:space="preserve"> / (1+ </w:t>
      </w:r>
      <w:r w:rsidR="0056151D" w:rsidRPr="00EE5830">
        <w:rPr>
          <w:rFonts w:cs="Times New Roman"/>
          <w:lang w:val="fr-FR"/>
        </w:rPr>
        <w:t>r</w:t>
      </w:r>
      <w:r w:rsidR="0056151D" w:rsidRPr="00553411">
        <w:rPr>
          <w:rFonts w:cs="Times New Roman"/>
          <w:lang w:val="fr-FR"/>
        </w:rPr>
        <w:t>)</w:t>
      </w:r>
      <w:r w:rsidR="0056151D" w:rsidRPr="00EE5830">
        <w:rPr>
          <w:rFonts w:cs="Times New Roman"/>
          <w:vertAlign w:val="superscript"/>
          <w:lang w:val="fr-FR"/>
        </w:rPr>
        <w:t>t</w:t>
      </w:r>
      <w:r w:rsidR="0056151D" w:rsidRPr="00553411">
        <w:rPr>
          <w:rFonts w:cs="Times New Roman"/>
          <w:lang w:val="fr-FR"/>
        </w:rPr>
        <w:t xml:space="preserve"> + </w:t>
      </w:r>
      <w:r w:rsidR="0056151D" w:rsidRPr="00EE5830">
        <w:rPr>
          <w:rFonts w:cs="Times New Roman"/>
          <w:lang w:val="fr-FR"/>
        </w:rPr>
        <w:t>V</w:t>
      </w:r>
      <w:r w:rsidR="0056151D" w:rsidRPr="00553411">
        <w:rPr>
          <w:rFonts w:cs="Times New Roman"/>
          <w:lang w:val="fr-FR"/>
        </w:rPr>
        <w:t>*,</w:t>
      </w:r>
    </w:p>
    <w:p w:rsidR="0056151D" w:rsidRPr="00553411" w:rsidRDefault="00553411" w:rsidP="0056151D">
      <w:pPr>
        <w:tabs>
          <w:tab w:val="left" w:pos="1635"/>
        </w:tabs>
        <w:rPr>
          <w:rFonts w:cs="Times New Roman"/>
          <w:lang w:val="fr-FR"/>
        </w:rPr>
      </w:pPr>
      <w:r>
        <w:rPr>
          <w:rFonts w:cs="Times New Roman"/>
        </w:rPr>
        <w:t>где</w:t>
      </w:r>
      <w:r w:rsidRPr="00553411">
        <w:rPr>
          <w:rFonts w:cs="Times New Roman"/>
          <w:lang w:val="fr-FR"/>
        </w:rPr>
        <w:t>:</w:t>
      </w:r>
    </w:p>
    <w:p w:rsidR="0056151D" w:rsidRPr="007807E3" w:rsidRDefault="0056151D" w:rsidP="0056151D">
      <w:pPr>
        <w:tabs>
          <w:tab w:val="left" w:pos="1635"/>
        </w:tabs>
        <w:rPr>
          <w:rFonts w:cs="Times New Roman"/>
        </w:rPr>
      </w:pPr>
      <w:r>
        <w:rPr>
          <w:rFonts w:cs="Times New Roman"/>
          <w:lang w:val="en-US"/>
        </w:rPr>
        <w:t>V</w:t>
      </w:r>
      <w:r w:rsidRPr="00BC03B6">
        <w:rPr>
          <w:rFonts w:cs="Times New Roman"/>
        </w:rPr>
        <w:t xml:space="preserve">* = </w:t>
      </w:r>
      <w:r w:rsidR="00EE5830" w:rsidRPr="00EE5830">
        <w:rPr>
          <w:rFonts w:cs="Times New Roman"/>
        </w:rPr>
        <w:t>3</w:t>
      </w:r>
      <w:r w:rsidR="007807E3" w:rsidRPr="007807E3">
        <w:rPr>
          <w:rFonts w:cs="Times New Roman"/>
        </w:rPr>
        <w:t>4</w:t>
      </w:r>
      <w:r w:rsidR="00EE5830">
        <w:rPr>
          <w:rFonts w:cs="Times New Roman"/>
          <w:lang w:val="en-US"/>
        </w:rPr>
        <w:t> </w:t>
      </w:r>
      <w:r w:rsidR="00EE5830" w:rsidRPr="00EE5830">
        <w:rPr>
          <w:rFonts w:cs="Times New Roman"/>
        </w:rPr>
        <w:t>914*</w:t>
      </w:r>
      <w:r w:rsidR="00EE5830">
        <w:rPr>
          <w:rFonts w:cs="Times New Roman"/>
        </w:rPr>
        <w:t>(1 + 0</w:t>
      </w:r>
      <w:r w:rsidR="00EE5830" w:rsidRPr="007807E3">
        <w:rPr>
          <w:rFonts w:cs="Times New Roman"/>
        </w:rPr>
        <w:t xml:space="preserve">,12) / (0,12 – 0,10) = </w:t>
      </w:r>
      <w:r>
        <w:rPr>
          <w:rFonts w:cs="Times New Roman"/>
        </w:rPr>
        <w:t xml:space="preserve"> </w:t>
      </w:r>
      <w:r w:rsidR="007807E3" w:rsidRPr="007807E3">
        <w:rPr>
          <w:rFonts w:cs="Times New Roman"/>
        </w:rPr>
        <w:t>1</w:t>
      </w:r>
      <w:r w:rsidR="007807E3">
        <w:rPr>
          <w:rFonts w:cs="Times New Roman"/>
          <w:lang w:val="en-US"/>
        </w:rPr>
        <w:t> </w:t>
      </w:r>
      <w:r w:rsidR="007807E3" w:rsidRPr="007807E3">
        <w:rPr>
          <w:rFonts w:cs="Times New Roman"/>
        </w:rPr>
        <w:t>955 184</w:t>
      </w:r>
    </w:p>
    <w:p w:rsidR="0056151D" w:rsidRDefault="007807E3" w:rsidP="0056151D">
      <w:pPr>
        <w:tabs>
          <w:tab w:val="left" w:pos="1635"/>
        </w:tabs>
        <w:rPr>
          <w:rFonts w:cs="Times New Roman"/>
        </w:rPr>
      </w:pPr>
      <w:r>
        <w:rPr>
          <w:rFonts w:cs="Times New Roman"/>
        </w:rPr>
        <w:t>Таким образом</w:t>
      </w:r>
      <w:r w:rsidRPr="007807E3">
        <w:rPr>
          <w:rFonts w:cs="Times New Roman"/>
        </w:rPr>
        <w:t>,</w:t>
      </w:r>
      <w:r>
        <w:rPr>
          <w:rFonts w:cs="Times New Roman"/>
        </w:rPr>
        <w:t xml:space="preserve"> </w:t>
      </w:r>
      <w:r>
        <w:rPr>
          <w:rFonts w:cs="Times New Roman"/>
          <w:lang w:val="en-US"/>
        </w:rPr>
        <w:t>V</w:t>
      </w:r>
      <w:r w:rsidR="0056151D">
        <w:rPr>
          <w:rFonts w:cs="Times New Roman"/>
        </w:rPr>
        <w:t xml:space="preserve"> = </w:t>
      </w:r>
      <w:r w:rsidRPr="007807E3">
        <w:rPr>
          <w:rFonts w:cs="Times New Roman"/>
        </w:rPr>
        <w:t>54 152</w:t>
      </w:r>
      <w:r>
        <w:rPr>
          <w:rFonts w:cs="Times New Roman"/>
        </w:rPr>
        <w:t xml:space="preserve"> + </w:t>
      </w:r>
      <w:r w:rsidRPr="007807E3">
        <w:rPr>
          <w:rFonts w:cs="Times New Roman"/>
        </w:rPr>
        <w:t>1</w:t>
      </w:r>
      <w:r>
        <w:rPr>
          <w:rFonts w:cs="Times New Roman"/>
          <w:lang w:val="en-US"/>
        </w:rPr>
        <w:t> </w:t>
      </w:r>
      <w:r w:rsidRPr="007807E3">
        <w:rPr>
          <w:rFonts w:cs="Times New Roman"/>
        </w:rPr>
        <w:t>955 184</w:t>
      </w:r>
      <w:r w:rsidR="0056151D">
        <w:rPr>
          <w:rFonts w:cs="Times New Roman"/>
        </w:rPr>
        <w:t xml:space="preserve"> = </w:t>
      </w:r>
      <w:r w:rsidRPr="007807E3">
        <w:rPr>
          <w:rFonts w:cs="Times New Roman"/>
        </w:rPr>
        <w:t>2</w:t>
      </w:r>
      <w:r>
        <w:rPr>
          <w:rFonts w:cs="Times New Roman"/>
          <w:lang w:val="en-US"/>
        </w:rPr>
        <w:t> </w:t>
      </w:r>
      <w:r w:rsidRPr="007807E3">
        <w:rPr>
          <w:rFonts w:cs="Times New Roman"/>
        </w:rPr>
        <w:t>009 336</w:t>
      </w:r>
      <w:r w:rsidR="0056151D" w:rsidRPr="000C5F45">
        <w:rPr>
          <w:rFonts w:cs="Times New Roman"/>
          <w:b/>
        </w:rPr>
        <w:t xml:space="preserve"> </w:t>
      </w:r>
      <w:r w:rsidR="0056151D" w:rsidRPr="007807E3">
        <w:rPr>
          <w:rFonts w:cs="Times New Roman"/>
        </w:rPr>
        <w:t>(тыс. руб.)</w:t>
      </w:r>
    </w:p>
    <w:p w:rsidR="00E37256" w:rsidRDefault="00F92344" w:rsidP="00F92344">
      <w:pPr>
        <w:ind w:firstLine="851"/>
        <w:rPr>
          <w:rFonts w:cs="Times New Roman"/>
        </w:rPr>
      </w:pPr>
      <w:r>
        <w:rPr>
          <w:rFonts w:cs="Times New Roman"/>
        </w:rPr>
        <w:t xml:space="preserve">Следует обратить внимание на то, что при расчёте вторым способом стоимость </w:t>
      </w:r>
      <w:r w:rsidR="00E37256">
        <w:rPr>
          <w:rFonts w:cs="Times New Roman"/>
        </w:rPr>
        <w:t xml:space="preserve">страховой </w:t>
      </w:r>
      <w:r>
        <w:rPr>
          <w:rFonts w:cs="Times New Roman"/>
        </w:rPr>
        <w:t>компании в разы меньше. Это возникает вследствие того, что под денежным потоком подразумевается только чистая прибыль. При оценке компаний</w:t>
      </w:r>
      <w:r w:rsidR="00E37256">
        <w:rPr>
          <w:rFonts w:cs="Times New Roman"/>
        </w:rPr>
        <w:t xml:space="preserve">, не относящихся к сфере страхования, данный подход даёт более точные значения стоимости. </w:t>
      </w:r>
    </w:p>
    <w:p w:rsidR="00F92344" w:rsidRDefault="00E37256" w:rsidP="00F92344">
      <w:pPr>
        <w:ind w:firstLine="851"/>
        <w:rPr>
          <w:rFonts w:cs="Times New Roman"/>
        </w:rPr>
      </w:pPr>
      <w:r>
        <w:rPr>
          <w:rFonts w:cs="Times New Roman"/>
        </w:rPr>
        <w:t xml:space="preserve">Следовательно, размером стоимости страховой компании признаем  результат, полученный первым способом, а именно </w:t>
      </w:r>
      <w:r w:rsidRPr="00E37256">
        <w:rPr>
          <w:rFonts w:cs="Times New Roman"/>
        </w:rPr>
        <w:t>8</w:t>
      </w:r>
      <w:r>
        <w:rPr>
          <w:rFonts w:cs="Times New Roman"/>
          <w:lang w:val="en-US"/>
        </w:rPr>
        <w:t> </w:t>
      </w:r>
      <w:r w:rsidRPr="00E37256">
        <w:rPr>
          <w:rFonts w:cs="Times New Roman"/>
        </w:rPr>
        <w:t>661</w:t>
      </w:r>
      <w:r>
        <w:rPr>
          <w:rFonts w:cs="Times New Roman"/>
        </w:rPr>
        <w:t> </w:t>
      </w:r>
      <w:r w:rsidRPr="00E37256">
        <w:rPr>
          <w:rFonts w:cs="Times New Roman"/>
        </w:rPr>
        <w:t>453</w:t>
      </w:r>
      <w:r>
        <w:rPr>
          <w:rFonts w:cs="Times New Roman"/>
        </w:rPr>
        <w:t xml:space="preserve"> (тыс.руб.). Следует отметить, что данная оценка является лишь базой, от которой будут отталкиваться собственники и третьи заинтересованные лица. Для собственников важно знать эту цену, чтобы контролир</w:t>
      </w:r>
      <w:r w:rsidR="00A25F44">
        <w:rPr>
          <w:rFonts w:cs="Times New Roman"/>
        </w:rPr>
        <w:t>овать свой бизнес из года в год.</w:t>
      </w:r>
      <w:r>
        <w:rPr>
          <w:rFonts w:cs="Times New Roman"/>
        </w:rPr>
        <w:t xml:space="preserve"> </w:t>
      </w:r>
      <w:r w:rsidR="00A25F44">
        <w:rPr>
          <w:rFonts w:cs="Times New Roman"/>
        </w:rPr>
        <w:t>Для инвесторов подобные оценки стоимости являются информационной базой, на основе которой они принимают решения, в какую компанию лучше всего вкладывать средства.</w:t>
      </w:r>
      <w:r w:rsidR="00A25F44" w:rsidRPr="00A25F44">
        <w:rPr>
          <w:rFonts w:cs="Times New Roman"/>
        </w:rPr>
        <w:t xml:space="preserve"> </w:t>
      </w:r>
      <w:r w:rsidR="00A25F44">
        <w:rPr>
          <w:rFonts w:cs="Times New Roman"/>
        </w:rPr>
        <w:t>При сделках купли-продажи эта стоимость станет «отправной точкой», начиная с которой будут проводиться торги. Конечно, при таких крупных сделках стоимость компании будет рассчитываться и на основе затратного подхода. Также будет уделяться большое значение таким не финансовым критериям как, наличие хорошо-развитой филиальной сети, наличие постоянных клиентов, степень узнаваемости компании на рынке страхования.</w:t>
      </w:r>
    </w:p>
    <w:p w:rsidR="00A25F44" w:rsidRPr="00E37256" w:rsidRDefault="00A25F44" w:rsidP="00F92344">
      <w:pPr>
        <w:ind w:firstLine="851"/>
        <w:rPr>
          <w:rFonts w:cs="Times New Roman"/>
        </w:rPr>
      </w:pPr>
      <w:r>
        <w:rPr>
          <w:rFonts w:cs="Times New Roman"/>
        </w:rPr>
        <w:t xml:space="preserve">Если учитывать эти факторы, то стоимость Страховой Компании «Гелиос» будет выше, чем базовая. Так как компания имеет </w:t>
      </w:r>
      <w:r w:rsidR="00F327C9">
        <w:rPr>
          <w:rFonts w:cs="Times New Roman"/>
        </w:rPr>
        <w:t>разветвленную филиальную сеть по всей территории России, имеет высокий уровень надёжности, а также хороший страховой портфель.</w:t>
      </w:r>
    </w:p>
    <w:p w:rsidR="00292587" w:rsidRDefault="00292587">
      <w:pPr>
        <w:spacing w:after="200" w:line="276" w:lineRule="auto"/>
        <w:jc w:val="left"/>
      </w:pPr>
      <w:r>
        <w:br w:type="page"/>
      </w:r>
    </w:p>
    <w:p w:rsidR="00D61FE8" w:rsidRDefault="00292587" w:rsidP="00292587">
      <w:pPr>
        <w:pStyle w:val="1"/>
      </w:pPr>
      <w:bookmarkStart w:id="14" w:name="_Toc357977000"/>
      <w:r w:rsidRPr="00292587">
        <w:t>ЗАКЛЮЧЕНИЕ</w:t>
      </w:r>
      <w:bookmarkEnd w:id="14"/>
    </w:p>
    <w:p w:rsidR="003D1870" w:rsidRDefault="00ED68C1" w:rsidP="003D1870">
      <w:pPr>
        <w:ind w:firstLine="851"/>
        <w:rPr>
          <w:rFonts w:cs="Times New Roman"/>
          <w:szCs w:val="28"/>
        </w:rPr>
      </w:pPr>
      <w:r w:rsidRPr="00ED68C1">
        <w:rPr>
          <w:rFonts w:cs="Times New Roman"/>
          <w:szCs w:val="28"/>
        </w:rPr>
        <w:t>Итак, на сегодняшний день информация о финансовом состоянии и стоимости компании крайне необходима для принятия эффективных управленческих решений руководству предприятия и его собственникам. Проведение оценочных работ также интересно и другим лицам: государственным структурам (контрольно-ревизионным и другим органам), кредитным организациям, поставщикам, инвесторам и акционерам.</w:t>
      </w:r>
      <w:r>
        <w:rPr>
          <w:rFonts w:cs="Times New Roman"/>
          <w:szCs w:val="28"/>
        </w:rPr>
        <w:t xml:space="preserve"> </w:t>
      </w:r>
      <w:r w:rsidR="003D1870">
        <w:rPr>
          <w:rFonts w:cs="Times New Roman"/>
          <w:szCs w:val="28"/>
        </w:rPr>
        <w:t>Если говорить конкретно о страховых организациях, то оценка может быть необходима в разных случаях:</w:t>
      </w:r>
    </w:p>
    <w:p w:rsidR="003D1870" w:rsidRDefault="003D1870" w:rsidP="003D1870">
      <w:pPr>
        <w:pStyle w:val="a4"/>
        <w:numPr>
          <w:ilvl w:val="0"/>
          <w:numId w:val="14"/>
        </w:numPr>
        <w:shd w:val="clear" w:color="auto" w:fill="FFFFFF"/>
        <w:ind w:left="851"/>
        <w:rPr>
          <w:rFonts w:eastAsia="Times New Roman" w:cs="Times New Roman"/>
          <w:color w:val="000000"/>
          <w:szCs w:val="28"/>
          <w:lang w:eastAsia="ru-RU"/>
        </w:rPr>
      </w:pPr>
      <w:r>
        <w:rPr>
          <w:rFonts w:eastAsia="Times New Roman" w:cs="Times New Roman"/>
          <w:color w:val="000000"/>
          <w:szCs w:val="28"/>
          <w:lang w:eastAsia="ru-RU"/>
        </w:rPr>
        <w:t>для повышения уров</w:t>
      </w:r>
      <w:r w:rsidRPr="00AE4722">
        <w:rPr>
          <w:rFonts w:eastAsia="Times New Roman" w:cs="Times New Roman"/>
          <w:color w:val="000000"/>
          <w:szCs w:val="28"/>
          <w:lang w:eastAsia="ru-RU"/>
        </w:rPr>
        <w:t>н</w:t>
      </w:r>
      <w:r>
        <w:rPr>
          <w:rFonts w:eastAsia="Times New Roman" w:cs="Times New Roman"/>
          <w:color w:val="000000"/>
          <w:szCs w:val="28"/>
          <w:lang w:eastAsia="ru-RU"/>
        </w:rPr>
        <w:t>я</w:t>
      </w:r>
      <w:r w:rsidRPr="00AE4722">
        <w:rPr>
          <w:rFonts w:eastAsia="Times New Roman" w:cs="Times New Roman"/>
          <w:color w:val="000000"/>
          <w:szCs w:val="28"/>
          <w:lang w:eastAsia="ru-RU"/>
        </w:rPr>
        <w:t xml:space="preserve"> эффективности управления</w:t>
      </w:r>
      <w:r>
        <w:rPr>
          <w:rFonts w:eastAsia="Times New Roman" w:cs="Times New Roman"/>
          <w:color w:val="000000"/>
          <w:szCs w:val="28"/>
          <w:lang w:eastAsia="ru-RU"/>
        </w:rPr>
        <w:t>;</w:t>
      </w:r>
    </w:p>
    <w:p w:rsidR="003D1870" w:rsidRPr="00AE4722" w:rsidRDefault="003D1870" w:rsidP="003D1870">
      <w:pPr>
        <w:pStyle w:val="a4"/>
        <w:numPr>
          <w:ilvl w:val="0"/>
          <w:numId w:val="14"/>
        </w:numPr>
        <w:shd w:val="clear" w:color="auto" w:fill="FFFFFF"/>
        <w:ind w:left="851"/>
        <w:rPr>
          <w:rFonts w:eastAsia="Times New Roman" w:cs="Times New Roman"/>
          <w:color w:val="000000"/>
          <w:szCs w:val="28"/>
          <w:lang w:eastAsia="ru-RU"/>
        </w:rPr>
      </w:pPr>
      <w:r>
        <w:rPr>
          <w:rFonts w:eastAsia="Times New Roman" w:cs="Times New Roman"/>
          <w:color w:val="000000"/>
          <w:szCs w:val="28"/>
          <w:lang w:eastAsia="ru-RU"/>
        </w:rPr>
        <w:t xml:space="preserve">для </w:t>
      </w:r>
      <w:r w:rsidRPr="00AE4722">
        <w:rPr>
          <w:rFonts w:eastAsia="Times New Roman" w:cs="Times New Roman"/>
          <w:color w:val="000000"/>
          <w:szCs w:val="28"/>
          <w:lang w:eastAsia="ru-RU"/>
        </w:rPr>
        <w:t>определ</w:t>
      </w:r>
      <w:r>
        <w:rPr>
          <w:rFonts w:eastAsia="Times New Roman" w:cs="Times New Roman"/>
          <w:color w:val="000000"/>
          <w:szCs w:val="28"/>
          <w:lang w:eastAsia="ru-RU"/>
        </w:rPr>
        <w:t>ения возможности развития;</w:t>
      </w:r>
    </w:p>
    <w:p w:rsidR="003D1870" w:rsidRPr="00AE4722" w:rsidRDefault="003D1870" w:rsidP="003D1870">
      <w:pPr>
        <w:pStyle w:val="a4"/>
        <w:numPr>
          <w:ilvl w:val="0"/>
          <w:numId w:val="14"/>
        </w:numPr>
        <w:shd w:val="clear" w:color="auto" w:fill="FFFFFF"/>
        <w:ind w:left="851"/>
        <w:rPr>
          <w:rFonts w:eastAsia="Times New Roman" w:cs="Times New Roman"/>
          <w:color w:val="000000"/>
          <w:szCs w:val="28"/>
          <w:lang w:eastAsia="ru-RU"/>
        </w:rPr>
      </w:pPr>
      <w:r>
        <w:rPr>
          <w:rFonts w:eastAsia="Times New Roman" w:cs="Times New Roman"/>
          <w:color w:val="000000"/>
          <w:szCs w:val="28"/>
          <w:lang w:eastAsia="ru-RU"/>
        </w:rPr>
        <w:t>при определении привлекательности</w:t>
      </w:r>
      <w:r w:rsidRPr="00AE4722">
        <w:rPr>
          <w:rFonts w:eastAsia="Times New Roman" w:cs="Times New Roman"/>
          <w:color w:val="000000"/>
          <w:szCs w:val="28"/>
          <w:lang w:eastAsia="ru-RU"/>
        </w:rPr>
        <w:t xml:space="preserve"> ст</w:t>
      </w:r>
      <w:r>
        <w:rPr>
          <w:rFonts w:eastAsia="Times New Roman" w:cs="Times New Roman"/>
          <w:color w:val="000000"/>
          <w:szCs w:val="28"/>
          <w:lang w:eastAsia="ru-RU"/>
        </w:rPr>
        <w:t>раховой компании для инвестиций;</w:t>
      </w:r>
      <w:r w:rsidRPr="00AE4722">
        <w:rPr>
          <w:rFonts w:eastAsia="Times New Roman" w:cs="Times New Roman"/>
          <w:color w:val="000000"/>
          <w:szCs w:val="28"/>
          <w:lang w:eastAsia="ru-RU"/>
        </w:rPr>
        <w:t xml:space="preserve"> </w:t>
      </w:r>
    </w:p>
    <w:p w:rsidR="003D1870" w:rsidRDefault="003D1870" w:rsidP="003D1870">
      <w:pPr>
        <w:pStyle w:val="a4"/>
        <w:numPr>
          <w:ilvl w:val="0"/>
          <w:numId w:val="14"/>
        </w:numPr>
        <w:shd w:val="clear" w:color="auto" w:fill="FFFFFF"/>
        <w:ind w:left="851"/>
        <w:rPr>
          <w:rFonts w:eastAsia="Times New Roman" w:cs="Times New Roman"/>
          <w:color w:val="000000"/>
          <w:szCs w:val="28"/>
          <w:lang w:eastAsia="ru-RU"/>
        </w:rPr>
      </w:pPr>
      <w:r>
        <w:rPr>
          <w:rFonts w:eastAsia="Times New Roman" w:cs="Times New Roman"/>
          <w:color w:val="000000"/>
          <w:szCs w:val="28"/>
          <w:lang w:eastAsia="ru-RU"/>
        </w:rPr>
        <w:t xml:space="preserve">при покупке </w:t>
      </w:r>
      <w:r w:rsidRPr="00AE4722">
        <w:rPr>
          <w:rFonts w:eastAsia="Times New Roman" w:cs="Times New Roman"/>
          <w:color w:val="000000"/>
          <w:szCs w:val="28"/>
          <w:lang w:eastAsia="ru-RU"/>
        </w:rPr>
        <w:t>или прода</w:t>
      </w:r>
      <w:r>
        <w:rPr>
          <w:rFonts w:eastAsia="Times New Roman" w:cs="Times New Roman"/>
          <w:color w:val="000000"/>
          <w:szCs w:val="28"/>
          <w:lang w:eastAsia="ru-RU"/>
        </w:rPr>
        <w:t>же</w:t>
      </w:r>
      <w:r w:rsidRPr="00AE4722">
        <w:rPr>
          <w:rFonts w:eastAsia="Times New Roman" w:cs="Times New Roman"/>
          <w:color w:val="000000"/>
          <w:szCs w:val="28"/>
          <w:lang w:eastAsia="ru-RU"/>
        </w:rPr>
        <w:t xml:space="preserve"> страхов</w:t>
      </w:r>
      <w:r>
        <w:rPr>
          <w:rFonts w:eastAsia="Times New Roman" w:cs="Times New Roman"/>
          <w:color w:val="000000"/>
          <w:szCs w:val="28"/>
          <w:lang w:eastAsia="ru-RU"/>
        </w:rPr>
        <w:t>ой</w:t>
      </w:r>
      <w:r w:rsidRPr="00AE4722">
        <w:rPr>
          <w:rFonts w:eastAsia="Times New Roman" w:cs="Times New Roman"/>
          <w:color w:val="000000"/>
          <w:szCs w:val="28"/>
          <w:lang w:eastAsia="ru-RU"/>
        </w:rPr>
        <w:t xml:space="preserve"> компани</w:t>
      </w:r>
      <w:r>
        <w:rPr>
          <w:rFonts w:eastAsia="Times New Roman" w:cs="Times New Roman"/>
          <w:color w:val="000000"/>
          <w:szCs w:val="28"/>
          <w:lang w:eastAsia="ru-RU"/>
        </w:rPr>
        <w:t>и;</w:t>
      </w:r>
    </w:p>
    <w:p w:rsidR="003D1870" w:rsidRDefault="003D1870" w:rsidP="003D1870">
      <w:pPr>
        <w:shd w:val="clear" w:color="auto" w:fill="FFFFFF"/>
        <w:ind w:firstLine="851"/>
        <w:rPr>
          <w:rFonts w:eastAsia="Times New Roman" w:cs="Times New Roman"/>
          <w:color w:val="000000"/>
          <w:szCs w:val="28"/>
          <w:lang w:eastAsia="ru-RU"/>
        </w:rPr>
      </w:pPr>
      <w:r>
        <w:rPr>
          <w:rFonts w:eastAsia="Times New Roman" w:cs="Times New Roman"/>
          <w:color w:val="000000"/>
          <w:szCs w:val="28"/>
          <w:lang w:eastAsia="ru-RU"/>
        </w:rPr>
        <w:t>Соответст</w:t>
      </w:r>
      <w:r w:rsidR="00810F3F">
        <w:rPr>
          <w:rFonts w:eastAsia="Times New Roman" w:cs="Times New Roman"/>
          <w:color w:val="000000"/>
          <w:szCs w:val="28"/>
          <w:lang w:eastAsia="ru-RU"/>
        </w:rPr>
        <w:t>венно, целью работы стал</w:t>
      </w:r>
      <w:r>
        <w:rPr>
          <w:rFonts w:eastAsia="Times New Roman" w:cs="Times New Roman"/>
          <w:color w:val="000000"/>
          <w:szCs w:val="28"/>
          <w:lang w:eastAsia="ru-RU"/>
        </w:rPr>
        <w:t xml:space="preserve"> </w:t>
      </w:r>
      <w:r w:rsidR="00810F3F" w:rsidRPr="00E541CB">
        <w:t>анализ</w:t>
      </w:r>
      <w:r w:rsidR="00810F3F">
        <w:t xml:space="preserve"> страховой компании, выраженный</w:t>
      </w:r>
      <w:r w:rsidR="00810F3F" w:rsidRPr="00E541CB">
        <w:t xml:space="preserve"> в оценке её финансового состояния и стоимости</w:t>
      </w:r>
      <w:r w:rsidR="00810F3F">
        <w:t xml:space="preserve">. </w:t>
      </w:r>
      <w:r>
        <w:rPr>
          <w:rFonts w:eastAsia="Times New Roman" w:cs="Times New Roman"/>
          <w:color w:val="000000"/>
          <w:szCs w:val="28"/>
          <w:lang w:eastAsia="ru-RU"/>
        </w:rPr>
        <w:t>Для достижения поставленной цели был произведён анализ теоретических и практических подходов к оценке стоимости бизнеса и страховых компаний. Затем был выбран наиболее подходящий подход к оценке стоимости страховой компании, а именно доходный, и произведена оценка стоимости компании.</w:t>
      </w:r>
    </w:p>
    <w:p w:rsidR="003D1870" w:rsidRPr="00AE4722" w:rsidRDefault="003D1870" w:rsidP="003D1870">
      <w:pPr>
        <w:shd w:val="clear" w:color="auto" w:fill="FFFFFF"/>
        <w:ind w:firstLine="851"/>
        <w:rPr>
          <w:rFonts w:eastAsia="Times New Roman" w:cs="Times New Roman"/>
          <w:color w:val="000000"/>
          <w:szCs w:val="28"/>
          <w:lang w:eastAsia="ru-RU"/>
        </w:rPr>
      </w:pPr>
      <w:r>
        <w:rPr>
          <w:rFonts w:eastAsia="Times New Roman" w:cs="Times New Roman"/>
          <w:color w:val="000000"/>
          <w:szCs w:val="28"/>
          <w:lang w:eastAsia="ru-RU"/>
        </w:rPr>
        <w:t xml:space="preserve">Отдельное внимание уделялось анализу бухгалтерского </w:t>
      </w:r>
      <w:r w:rsidRPr="003B4A23">
        <w:rPr>
          <w:rFonts w:eastAsia="Times New Roman" w:cs="Times New Roman"/>
          <w:color w:val="000000"/>
          <w:szCs w:val="28"/>
          <w:lang w:eastAsia="ru-RU"/>
        </w:rPr>
        <w:t>баланс</w:t>
      </w:r>
      <w:r>
        <w:rPr>
          <w:rFonts w:eastAsia="Times New Roman" w:cs="Times New Roman"/>
          <w:color w:val="000000"/>
          <w:szCs w:val="28"/>
          <w:lang w:eastAsia="ru-RU"/>
        </w:rPr>
        <w:t>а</w:t>
      </w:r>
      <w:r w:rsidRPr="003B4A23">
        <w:rPr>
          <w:rFonts w:eastAsia="Times New Roman" w:cs="Times New Roman"/>
          <w:color w:val="000000"/>
          <w:szCs w:val="28"/>
          <w:lang w:eastAsia="ru-RU"/>
        </w:rPr>
        <w:t xml:space="preserve"> и отчет</w:t>
      </w:r>
      <w:r>
        <w:rPr>
          <w:rFonts w:eastAsia="Times New Roman" w:cs="Times New Roman"/>
          <w:color w:val="000000"/>
          <w:szCs w:val="28"/>
          <w:lang w:eastAsia="ru-RU"/>
        </w:rPr>
        <w:t>у</w:t>
      </w:r>
      <w:r w:rsidRPr="003B4A23">
        <w:rPr>
          <w:rFonts w:eastAsia="Times New Roman" w:cs="Times New Roman"/>
          <w:color w:val="000000"/>
          <w:szCs w:val="28"/>
          <w:lang w:eastAsia="ru-RU"/>
        </w:rPr>
        <w:t xml:space="preserve"> о прибылях и убытках</w:t>
      </w:r>
      <w:r>
        <w:rPr>
          <w:rFonts w:eastAsia="Times New Roman" w:cs="Times New Roman"/>
          <w:color w:val="000000"/>
          <w:szCs w:val="28"/>
          <w:lang w:eastAsia="ru-RU"/>
        </w:rPr>
        <w:t>. Был произведён анализ активов и пассивов, а также коэффициентный анализ. На основе этих исследований была произведена оценка финансового состояния страховой организации.</w:t>
      </w:r>
    </w:p>
    <w:p w:rsidR="003D1870" w:rsidRPr="00893442" w:rsidRDefault="00810F3F" w:rsidP="003D1870">
      <w:pPr>
        <w:ind w:firstLine="851"/>
        <w:rPr>
          <w:rFonts w:cs="Times New Roman"/>
          <w:szCs w:val="28"/>
        </w:rPr>
      </w:pPr>
      <w:r>
        <w:rPr>
          <w:rFonts w:cs="Times New Roman"/>
          <w:szCs w:val="28"/>
        </w:rPr>
        <w:t>В результате проведённого</w:t>
      </w:r>
      <w:r w:rsidR="003D1870">
        <w:rPr>
          <w:rFonts w:cs="Times New Roman"/>
          <w:szCs w:val="28"/>
        </w:rPr>
        <w:t xml:space="preserve"> исследования были получены следующие результаты. </w:t>
      </w:r>
      <w:r w:rsidR="003D1870" w:rsidRPr="00893442">
        <w:rPr>
          <w:rFonts w:cs="Times New Roman"/>
          <w:szCs w:val="28"/>
        </w:rPr>
        <w:t xml:space="preserve">Страховая компания «Гелиос» на протяжении рассматриваемого периода (с 2008 по 2012г.) имеет хороший уровень финансовой устойчивости, который с каждым годом становится всё лучше в основном за счёт роста доли собственных средств компании. </w:t>
      </w:r>
      <w:r w:rsidR="003D1870">
        <w:rPr>
          <w:rFonts w:cs="Times New Roman"/>
          <w:szCs w:val="28"/>
        </w:rPr>
        <w:t>Положительной тенденцией является и рост валюты баланса, который наблюдается в течение четырех лет (с 2009 по 2012 год).</w:t>
      </w:r>
    </w:p>
    <w:p w:rsidR="003D1870" w:rsidRPr="00893442" w:rsidRDefault="003D1870" w:rsidP="003D1870">
      <w:pPr>
        <w:ind w:firstLine="851"/>
        <w:rPr>
          <w:rFonts w:cs="Times New Roman"/>
          <w:szCs w:val="28"/>
        </w:rPr>
      </w:pPr>
      <w:r w:rsidRPr="00893442">
        <w:rPr>
          <w:rFonts w:cs="Times New Roman"/>
          <w:szCs w:val="28"/>
        </w:rPr>
        <w:t>Одним из преимуществ страховой компании является сбалансированный страховой портфель. Об этом говорит уровень убыточности собственных страховых операций, который стабильно находится в норме.</w:t>
      </w:r>
    </w:p>
    <w:p w:rsidR="003D1870" w:rsidRPr="00893442" w:rsidRDefault="003D1870" w:rsidP="003D1870">
      <w:pPr>
        <w:ind w:firstLine="851"/>
        <w:rPr>
          <w:rFonts w:cs="Times New Roman"/>
          <w:szCs w:val="28"/>
        </w:rPr>
      </w:pPr>
      <w:r w:rsidRPr="00893442">
        <w:rPr>
          <w:rFonts w:cs="Times New Roman"/>
          <w:szCs w:val="28"/>
        </w:rPr>
        <w:t xml:space="preserve">Страховую и финансово-хозяйственную деятельность компании после финансовых трудностей в 2008 году можно считать эффективной. Тоже можно сказать и об эффективности использования собственного капитала организации, объема которого достаточно для покрытия принятых на себя рисков, выраженных в виде страховых технических резервов. </w:t>
      </w:r>
    </w:p>
    <w:p w:rsidR="003D1870" w:rsidRPr="00893442" w:rsidRDefault="003D1870" w:rsidP="003D1870">
      <w:pPr>
        <w:ind w:firstLine="851"/>
        <w:rPr>
          <w:rFonts w:cs="Times New Roman"/>
          <w:szCs w:val="28"/>
          <w:u w:val="single"/>
        </w:rPr>
      </w:pPr>
      <w:r>
        <w:rPr>
          <w:rFonts w:cs="Times New Roman"/>
          <w:szCs w:val="28"/>
        </w:rPr>
        <w:t>Отрицательным</w:t>
      </w:r>
      <w:r w:rsidRPr="00893442">
        <w:rPr>
          <w:rFonts w:cs="Times New Roman"/>
          <w:szCs w:val="28"/>
        </w:rPr>
        <w:t xml:space="preserve"> моментом можно считать то, что компания, начиная с 2011 года н</w:t>
      </w:r>
      <w:r>
        <w:rPr>
          <w:rFonts w:cs="Times New Roman"/>
          <w:szCs w:val="28"/>
        </w:rPr>
        <w:t>ачала стремительно снижать объемы дебиторской задолженности</w:t>
      </w:r>
      <w:r w:rsidRPr="00893442">
        <w:rPr>
          <w:rFonts w:cs="Times New Roman"/>
          <w:szCs w:val="28"/>
        </w:rPr>
        <w:t>. Так, в 2012 году темпа роста обязательств составил -19%.</w:t>
      </w:r>
      <w:r>
        <w:rPr>
          <w:rFonts w:cs="Times New Roman"/>
          <w:szCs w:val="28"/>
        </w:rPr>
        <w:t xml:space="preserve"> Это свидетельствует о неудовлетворительном состоянии внутреннего контроля за расчетами по страховщиками и прочими дебиторами.</w:t>
      </w:r>
    </w:p>
    <w:p w:rsidR="00802774" w:rsidRDefault="003D1870" w:rsidP="003D1870">
      <w:pPr>
        <w:ind w:firstLine="851"/>
        <w:rPr>
          <w:rFonts w:cs="Times New Roman"/>
          <w:szCs w:val="28"/>
        </w:rPr>
      </w:pPr>
      <w:r w:rsidRPr="00893442">
        <w:rPr>
          <w:rFonts w:cs="Times New Roman"/>
          <w:szCs w:val="28"/>
        </w:rPr>
        <w:t xml:space="preserve">Степень зависимости страховой компании от перестраховщиков на протяжении рассматриваемых периодов находится в пределах нормы. Следует отметить тот факт, что политика компании направлена на уменьшение уровня зависимости от перестраховщиков. </w:t>
      </w:r>
    </w:p>
    <w:p w:rsidR="003D1870" w:rsidRPr="00893442" w:rsidRDefault="003D1870" w:rsidP="003D1870">
      <w:pPr>
        <w:ind w:firstLine="851"/>
        <w:rPr>
          <w:rFonts w:cs="Times New Roman"/>
          <w:szCs w:val="28"/>
        </w:rPr>
      </w:pPr>
      <w:r w:rsidRPr="00893442">
        <w:rPr>
          <w:rFonts w:cs="Times New Roman"/>
          <w:szCs w:val="28"/>
        </w:rPr>
        <w:t>Положительной стороной организации является и то, что страховая компания старается выплачивать страховые возмещения своим страховщикам. Даже в период финансово-экономического кризиса значение уровня выплат имело оптимальное значение.</w:t>
      </w:r>
    </w:p>
    <w:p w:rsidR="003D1870" w:rsidRPr="00893442" w:rsidRDefault="003D1870" w:rsidP="003D1870">
      <w:pPr>
        <w:ind w:firstLine="851"/>
        <w:rPr>
          <w:rFonts w:cs="Times New Roman"/>
          <w:szCs w:val="28"/>
        </w:rPr>
      </w:pPr>
      <w:r w:rsidRPr="00893442">
        <w:rPr>
          <w:rFonts w:cs="Times New Roman"/>
          <w:szCs w:val="28"/>
        </w:rPr>
        <w:t>Что касается текущей платежеспособности компании, то тут следует обратить внимание на то, что после 2010 года значение коэффициента стало недопустимо маленьким. Это произошло вследствие сильного увеличения выплат по договорам страхования, которые в свою очередь увеличились за счёт снижения доли перестраховщиков.</w:t>
      </w:r>
    </w:p>
    <w:p w:rsidR="003D1870" w:rsidRPr="00893442" w:rsidRDefault="003D1870" w:rsidP="003D1870">
      <w:pPr>
        <w:ind w:firstLine="851"/>
        <w:rPr>
          <w:rFonts w:cs="Times New Roman"/>
          <w:szCs w:val="28"/>
        </w:rPr>
      </w:pPr>
      <w:r w:rsidRPr="00893442">
        <w:rPr>
          <w:rFonts w:cs="Times New Roman"/>
          <w:szCs w:val="28"/>
        </w:rPr>
        <w:t>При этом страховая компания имеет хороший запас прочности по ликвидности активов и текущей ликвидности. Степень ликвидности активов поддерживается за счет роста доли денежных средств в структуре активов. Эти показатели говорят о том, что организация может выполнить свои обязательства за счет реализации ликвидных активов в случае предъявления к ней требований по всем существующим обязательствам.</w:t>
      </w:r>
    </w:p>
    <w:p w:rsidR="003D1870" w:rsidRDefault="003D1870" w:rsidP="003D1870">
      <w:pPr>
        <w:ind w:firstLine="851"/>
        <w:rPr>
          <w:rFonts w:cs="Times New Roman"/>
          <w:szCs w:val="28"/>
        </w:rPr>
      </w:pPr>
      <w:r w:rsidRPr="00893442">
        <w:rPr>
          <w:rFonts w:cs="Times New Roman"/>
          <w:szCs w:val="28"/>
        </w:rPr>
        <w:t>Деловая активность компании имела высокую динамику до начала 2012 года, но к концу 2012 года темпы развития бизнеса сократились. Это связано со снижением темпа роста активов, который, в свою очередь, снизился за счёт падения объёма инвестиций в 2012 году.</w:t>
      </w:r>
    </w:p>
    <w:p w:rsidR="00AC5D4D" w:rsidRDefault="003D1870" w:rsidP="003D1870">
      <w:pPr>
        <w:ind w:firstLine="851"/>
        <w:rPr>
          <w:rFonts w:cs="Times New Roman"/>
          <w:szCs w:val="28"/>
        </w:rPr>
      </w:pPr>
      <w:r>
        <w:rPr>
          <w:rFonts w:cs="Times New Roman"/>
          <w:szCs w:val="28"/>
        </w:rPr>
        <w:t>В целом, финансовое состояние компании на данный момент времени можно считать нормальным. Для улучшения финансового состояния необходимо: наладить систему внутреннего контроля за расчетами со страховщиками и другими дебиторами; контролировать долю перестраховщиков, чтобы она не стала слишком маленькой; особое внимание уделить инвестиционным активам, в целях предотвращения снижения инвестиционного дохода; контролировать объем собственного капитала, размер которого не должен превышать 40%, в противном случае деловая активность компании будет снижаться.</w:t>
      </w:r>
    </w:p>
    <w:p w:rsidR="00C01A28" w:rsidRDefault="00C01A28" w:rsidP="003D1870">
      <w:pPr>
        <w:ind w:firstLine="851"/>
        <w:rPr>
          <w:rFonts w:cs="Times New Roman"/>
        </w:rPr>
      </w:pPr>
      <w:r>
        <w:rPr>
          <w:rFonts w:cs="Times New Roman"/>
          <w:szCs w:val="28"/>
        </w:rPr>
        <w:t xml:space="preserve">В результате проведённых расчётов была оценена стоимость страховой компании. </w:t>
      </w:r>
      <w:r w:rsidR="006D6E11">
        <w:rPr>
          <w:rFonts w:cs="Times New Roman"/>
          <w:szCs w:val="28"/>
        </w:rPr>
        <w:t xml:space="preserve">Для оценки стоимости был выбран метод доходного подхода. </w:t>
      </w:r>
      <w:r w:rsidR="00B666A2">
        <w:rPr>
          <w:rFonts w:cs="Times New Roman"/>
          <w:szCs w:val="28"/>
        </w:rPr>
        <w:t>Сначала рассчитывались д</w:t>
      </w:r>
      <w:r w:rsidR="006D6E11">
        <w:rPr>
          <w:rFonts w:cs="Times New Roman"/>
          <w:szCs w:val="28"/>
        </w:rPr>
        <w:t>енежные потоки</w:t>
      </w:r>
      <w:r w:rsidR="00B666A2">
        <w:rPr>
          <w:rFonts w:cs="Times New Roman"/>
          <w:szCs w:val="28"/>
        </w:rPr>
        <w:t xml:space="preserve">. Затем по методу </w:t>
      </w:r>
      <w:r w:rsidR="00B666A2">
        <w:rPr>
          <w:rFonts w:cs="Times New Roman"/>
          <w:szCs w:val="28"/>
          <w:lang w:val="en-US"/>
        </w:rPr>
        <w:t>WACC</w:t>
      </w:r>
      <w:r w:rsidR="00B666A2" w:rsidRPr="00B666A2">
        <w:rPr>
          <w:rFonts w:cs="Times New Roman"/>
          <w:szCs w:val="28"/>
        </w:rPr>
        <w:t xml:space="preserve"> </w:t>
      </w:r>
      <w:r w:rsidR="00B666A2">
        <w:rPr>
          <w:rFonts w:cs="Times New Roman"/>
          <w:szCs w:val="28"/>
        </w:rPr>
        <w:t>находилась ставка дисконтирования</w:t>
      </w:r>
      <w:r w:rsidR="00D17230">
        <w:rPr>
          <w:rFonts w:cs="Times New Roman"/>
          <w:szCs w:val="28"/>
        </w:rPr>
        <w:t xml:space="preserve">, при расчете которой стоимость </w:t>
      </w:r>
      <w:r w:rsidR="006D6E11">
        <w:rPr>
          <w:rFonts w:cs="Times New Roman"/>
          <w:szCs w:val="28"/>
        </w:rPr>
        <w:t xml:space="preserve"> </w:t>
      </w:r>
      <w:r w:rsidR="00D17230">
        <w:rPr>
          <w:rFonts w:cs="Times New Roman"/>
          <w:szCs w:val="28"/>
        </w:rPr>
        <w:t xml:space="preserve">собственного капитала вычислялась по модели </w:t>
      </w:r>
      <w:r w:rsidR="00D17230">
        <w:rPr>
          <w:rFonts w:cs="Times New Roman"/>
          <w:szCs w:val="28"/>
          <w:lang w:val="en-US"/>
        </w:rPr>
        <w:t>CAPM</w:t>
      </w:r>
      <w:r w:rsidR="00D17230" w:rsidRPr="00D17230">
        <w:rPr>
          <w:rFonts w:cs="Times New Roman"/>
          <w:szCs w:val="28"/>
        </w:rPr>
        <w:t>.</w:t>
      </w:r>
      <w:r w:rsidR="00D17230">
        <w:rPr>
          <w:rFonts w:cs="Times New Roman"/>
          <w:szCs w:val="28"/>
        </w:rPr>
        <w:t xml:space="preserve"> В результате, с</w:t>
      </w:r>
      <w:r w:rsidR="0009217F">
        <w:rPr>
          <w:rFonts w:cs="Times New Roman"/>
          <w:szCs w:val="28"/>
        </w:rPr>
        <w:t xml:space="preserve">тоимость компании составляет  </w:t>
      </w:r>
      <w:r w:rsidR="0009217F" w:rsidRPr="00E37256">
        <w:rPr>
          <w:rFonts w:cs="Times New Roman"/>
        </w:rPr>
        <w:t>8</w:t>
      </w:r>
      <w:r w:rsidR="0009217F">
        <w:rPr>
          <w:rFonts w:cs="Times New Roman"/>
          <w:lang w:val="en-US"/>
        </w:rPr>
        <w:t> </w:t>
      </w:r>
      <w:r w:rsidR="0009217F" w:rsidRPr="00E37256">
        <w:rPr>
          <w:rFonts w:cs="Times New Roman"/>
        </w:rPr>
        <w:t>661</w:t>
      </w:r>
      <w:r w:rsidR="0009217F">
        <w:rPr>
          <w:rFonts w:cs="Times New Roman"/>
        </w:rPr>
        <w:t> </w:t>
      </w:r>
      <w:r w:rsidR="0009217F" w:rsidRPr="00E37256">
        <w:rPr>
          <w:rFonts w:cs="Times New Roman"/>
        </w:rPr>
        <w:t>453</w:t>
      </w:r>
      <w:r w:rsidR="0009217F">
        <w:rPr>
          <w:rFonts w:cs="Times New Roman"/>
        </w:rPr>
        <w:t xml:space="preserve">тыс. руб. Стоимость Страховой </w:t>
      </w:r>
      <w:r w:rsidR="00D17230">
        <w:rPr>
          <w:rFonts w:cs="Times New Roman"/>
        </w:rPr>
        <w:t>к</w:t>
      </w:r>
      <w:r w:rsidR="0009217F">
        <w:rPr>
          <w:rFonts w:cs="Times New Roman"/>
        </w:rPr>
        <w:t>омпании «Гелиос</w:t>
      </w:r>
      <w:r w:rsidR="00D17230">
        <w:rPr>
          <w:rFonts w:cs="Times New Roman"/>
        </w:rPr>
        <w:t xml:space="preserve"> Резерв</w:t>
      </w:r>
      <w:r w:rsidR="0009217F">
        <w:rPr>
          <w:rFonts w:cs="Times New Roman"/>
        </w:rPr>
        <w:t>» может быть и выше за счёт ценных нематериальных активов, таких как наличие  разветвленной филиальной сети по всей территории России, высокого уровня надёжности, а также хорошего страхового портфеля.</w:t>
      </w:r>
      <w:r w:rsidR="00D17230">
        <w:rPr>
          <w:rFonts w:cs="Times New Roman"/>
        </w:rPr>
        <w:t xml:space="preserve"> </w:t>
      </w:r>
    </w:p>
    <w:p w:rsidR="00C01A28" w:rsidRPr="00AC5D4D" w:rsidRDefault="00AC5D4D" w:rsidP="00C01A28">
      <w:pPr>
        <w:pStyle w:val="1"/>
        <w:rPr>
          <w:rFonts w:eastAsia="Calibri"/>
        </w:rPr>
      </w:pPr>
      <w:r>
        <w:rPr>
          <w:rFonts w:cs="Times New Roman"/>
        </w:rPr>
        <w:br w:type="page"/>
      </w:r>
      <w:bookmarkStart w:id="15" w:name="_Toc357977001"/>
      <w:r w:rsidR="00C01A28">
        <w:rPr>
          <w:rFonts w:eastAsia="Calibri"/>
        </w:rPr>
        <w:t>СПИСОК ЛИТЕРАТУРЫ</w:t>
      </w:r>
      <w:bookmarkEnd w:id="15"/>
    </w:p>
    <w:p w:rsidR="0077178B" w:rsidRDefault="0077178B" w:rsidP="002213A9">
      <w:pPr>
        <w:pStyle w:val="a4"/>
        <w:numPr>
          <w:ilvl w:val="1"/>
          <w:numId w:val="13"/>
        </w:numPr>
        <w:ind w:left="0" w:firstLine="0"/>
        <w:rPr>
          <w:rFonts w:eastAsia="Calibri" w:cs="Times New Roman"/>
        </w:rPr>
      </w:pPr>
      <w:r w:rsidRPr="00AC5D4D">
        <w:rPr>
          <w:rFonts w:eastAsia="Calibri" w:cs="Times New Roman"/>
        </w:rPr>
        <w:t>ФЗ РФ «Об оценочной деятельности в Российской Федерации от 29.07.1998г. №135-ФЗ (в ред. от 18.07.2009г. №181-ФЗ)</w:t>
      </w:r>
    </w:p>
    <w:p w:rsidR="0077178B" w:rsidRDefault="0077178B" w:rsidP="002213A9">
      <w:pPr>
        <w:pStyle w:val="a4"/>
        <w:numPr>
          <w:ilvl w:val="1"/>
          <w:numId w:val="13"/>
        </w:numPr>
        <w:ind w:left="0" w:firstLine="0"/>
        <w:rPr>
          <w:rFonts w:eastAsia="Calibri" w:cs="Times New Roman"/>
        </w:rPr>
      </w:pPr>
      <w:r w:rsidRPr="00AC5D4D">
        <w:rPr>
          <w:rFonts w:eastAsia="Calibri" w:cs="Times New Roman"/>
        </w:rPr>
        <w:t>Ф</w:t>
      </w:r>
      <w:r>
        <w:rPr>
          <w:rFonts w:eastAsia="Calibri" w:cs="Times New Roman"/>
        </w:rPr>
        <w:t>З</w:t>
      </w:r>
      <w:r w:rsidRPr="00AC5D4D">
        <w:rPr>
          <w:rFonts w:eastAsia="Calibri" w:cs="Times New Roman"/>
        </w:rPr>
        <w:t xml:space="preserve"> </w:t>
      </w:r>
      <w:r w:rsidR="00E9711D">
        <w:rPr>
          <w:rFonts w:eastAsia="Calibri" w:cs="Times New Roman"/>
        </w:rPr>
        <w:t xml:space="preserve">РФ </w:t>
      </w:r>
      <w:r w:rsidRPr="00AC5D4D">
        <w:rPr>
          <w:rFonts w:eastAsia="Calibri" w:cs="Times New Roman"/>
        </w:rPr>
        <w:t>«Об организации страхового дела в РФ» № 4015-1 от 27</w:t>
      </w:r>
      <w:r w:rsidR="00E9711D">
        <w:rPr>
          <w:rFonts w:eastAsia="Calibri" w:cs="Times New Roman"/>
        </w:rPr>
        <w:t>.11.</w:t>
      </w:r>
      <w:r w:rsidRPr="00AC5D4D">
        <w:rPr>
          <w:rFonts w:eastAsia="Calibri" w:cs="Times New Roman"/>
        </w:rPr>
        <w:t>1992</w:t>
      </w:r>
      <w:r w:rsidR="00E9711D">
        <w:rPr>
          <w:rFonts w:eastAsia="Calibri" w:cs="Times New Roman"/>
        </w:rPr>
        <w:t>г.</w:t>
      </w:r>
    </w:p>
    <w:p w:rsidR="002213A9" w:rsidRDefault="002213A9" w:rsidP="002213A9">
      <w:pPr>
        <w:pStyle w:val="a4"/>
        <w:numPr>
          <w:ilvl w:val="1"/>
          <w:numId w:val="13"/>
        </w:numPr>
        <w:spacing w:after="200"/>
        <w:ind w:left="0" w:firstLine="0"/>
        <w:rPr>
          <w:rFonts w:cs="Times New Roman"/>
          <w:szCs w:val="28"/>
        </w:rPr>
      </w:pPr>
      <w:r w:rsidRPr="00553411">
        <w:rPr>
          <w:rFonts w:cs="Times New Roman"/>
          <w:szCs w:val="28"/>
        </w:rPr>
        <w:t xml:space="preserve">Бабенко </w:t>
      </w:r>
      <w:r>
        <w:rPr>
          <w:rFonts w:cs="Times New Roman"/>
          <w:szCs w:val="28"/>
        </w:rPr>
        <w:t>И.</w:t>
      </w:r>
      <w:r w:rsidRPr="00553411">
        <w:rPr>
          <w:rFonts w:cs="Times New Roman"/>
          <w:szCs w:val="28"/>
        </w:rPr>
        <w:t>А.,</w:t>
      </w:r>
      <w:r>
        <w:rPr>
          <w:rFonts w:cs="Times New Roman"/>
          <w:szCs w:val="28"/>
        </w:rPr>
        <w:t xml:space="preserve"> </w:t>
      </w:r>
      <w:r w:rsidRPr="00553411">
        <w:rPr>
          <w:rFonts w:cs="Times New Roman"/>
          <w:szCs w:val="28"/>
        </w:rPr>
        <w:t>Бадюков  В.Ф.,</w:t>
      </w:r>
      <w:r>
        <w:rPr>
          <w:rFonts w:cs="Times New Roman"/>
          <w:szCs w:val="28"/>
        </w:rPr>
        <w:t xml:space="preserve"> </w:t>
      </w:r>
      <w:r w:rsidRPr="00553411">
        <w:rPr>
          <w:rFonts w:cs="Times New Roman"/>
          <w:szCs w:val="28"/>
        </w:rPr>
        <w:t>Жук  И.Н.</w:t>
      </w:r>
      <w:r>
        <w:rPr>
          <w:rFonts w:cs="Times New Roman"/>
          <w:szCs w:val="28"/>
        </w:rPr>
        <w:t xml:space="preserve"> </w:t>
      </w:r>
      <w:r w:rsidRPr="00553411">
        <w:rPr>
          <w:rFonts w:cs="Times New Roman"/>
          <w:szCs w:val="28"/>
        </w:rPr>
        <w:t>Оценка инвестиционной стоимости страховой организации при слияниях и поглощениях</w:t>
      </w:r>
      <w:r>
        <w:rPr>
          <w:rFonts w:cs="Times New Roman"/>
          <w:szCs w:val="28"/>
        </w:rPr>
        <w:t>. – М.: Анкил, 2011 - 284 с.</w:t>
      </w:r>
    </w:p>
    <w:p w:rsidR="002213A9" w:rsidRDefault="002213A9" w:rsidP="002213A9">
      <w:pPr>
        <w:pStyle w:val="a4"/>
        <w:numPr>
          <w:ilvl w:val="1"/>
          <w:numId w:val="13"/>
        </w:numPr>
        <w:ind w:left="0" w:firstLine="0"/>
        <w:rPr>
          <w:rFonts w:eastAsia="Calibri" w:cs="Times New Roman"/>
        </w:rPr>
      </w:pPr>
      <w:r>
        <w:rPr>
          <w:rFonts w:eastAsia="Calibri" w:cs="Times New Roman"/>
        </w:rPr>
        <w:t xml:space="preserve">Бусов </w:t>
      </w:r>
      <w:r w:rsidRPr="00C01A28">
        <w:rPr>
          <w:rFonts w:eastAsia="Calibri" w:cs="Times New Roman"/>
        </w:rPr>
        <w:t>В.И.,</w:t>
      </w:r>
      <w:r>
        <w:rPr>
          <w:rFonts w:eastAsia="Calibri" w:cs="Times New Roman"/>
        </w:rPr>
        <w:t xml:space="preserve"> Землянский</w:t>
      </w:r>
      <w:r w:rsidRPr="00C01A28">
        <w:rPr>
          <w:rFonts w:eastAsia="Calibri" w:cs="Times New Roman"/>
        </w:rPr>
        <w:t xml:space="preserve"> О.</w:t>
      </w:r>
      <w:r>
        <w:rPr>
          <w:rFonts w:eastAsia="Calibri" w:cs="Times New Roman"/>
        </w:rPr>
        <w:t>А.</w:t>
      </w:r>
      <w:r w:rsidRPr="00C01A28">
        <w:rPr>
          <w:rFonts w:eastAsia="Calibri" w:cs="Times New Roman"/>
        </w:rPr>
        <w:t>,</w:t>
      </w:r>
      <w:r>
        <w:rPr>
          <w:rFonts w:eastAsia="Calibri" w:cs="Times New Roman"/>
        </w:rPr>
        <w:t xml:space="preserve"> Поляков</w:t>
      </w:r>
      <w:r w:rsidRPr="00C01A28">
        <w:rPr>
          <w:rFonts w:eastAsia="Calibri" w:cs="Times New Roman"/>
        </w:rPr>
        <w:t xml:space="preserve"> А.П. </w:t>
      </w:r>
      <w:r>
        <w:rPr>
          <w:rFonts w:eastAsia="Calibri" w:cs="Times New Roman"/>
        </w:rPr>
        <w:t>Оценка стоимости предприятия (бизнеса). – М.: Юрайт, 2010 - 432 с.</w:t>
      </w:r>
    </w:p>
    <w:p w:rsidR="0077178B" w:rsidRPr="002213A9" w:rsidRDefault="0077178B" w:rsidP="002213A9">
      <w:pPr>
        <w:pStyle w:val="a3"/>
        <w:numPr>
          <w:ilvl w:val="1"/>
          <w:numId w:val="13"/>
        </w:numPr>
        <w:shd w:val="clear" w:color="auto" w:fill="FFFFFF"/>
        <w:spacing w:before="0" w:beforeAutospacing="0" w:after="0" w:afterAutospacing="0" w:line="360" w:lineRule="auto"/>
        <w:ind w:left="0" w:firstLine="0"/>
        <w:jc w:val="both"/>
        <w:rPr>
          <w:color w:val="000000"/>
          <w:sz w:val="28"/>
          <w:szCs w:val="28"/>
        </w:rPr>
      </w:pPr>
      <w:r w:rsidRPr="00AC5D4D">
        <w:rPr>
          <w:color w:val="000000"/>
          <w:sz w:val="28"/>
          <w:szCs w:val="28"/>
        </w:rPr>
        <w:t xml:space="preserve">Бухгалтерский баланс </w:t>
      </w:r>
      <w:r w:rsidRPr="00AC5D4D">
        <w:rPr>
          <w:rFonts w:eastAsia="Calibri"/>
          <w:sz w:val="28"/>
          <w:szCs w:val="28"/>
        </w:rPr>
        <w:t>ООО Страховая Компания «Гелиос»</w:t>
      </w:r>
    </w:p>
    <w:p w:rsidR="002213A9" w:rsidRPr="002213A9" w:rsidRDefault="002213A9" w:rsidP="002213A9">
      <w:pPr>
        <w:pStyle w:val="a4"/>
        <w:numPr>
          <w:ilvl w:val="1"/>
          <w:numId w:val="13"/>
        </w:numPr>
        <w:ind w:left="0" w:firstLine="0"/>
        <w:rPr>
          <w:rFonts w:eastAsia="Calibri" w:cs="Times New Roman"/>
        </w:rPr>
      </w:pPr>
      <w:r>
        <w:rPr>
          <w:rFonts w:eastAsia="Calibri" w:cs="Times New Roman"/>
        </w:rPr>
        <w:t xml:space="preserve">Валдайцев С.В. </w:t>
      </w:r>
      <w:r w:rsidRPr="0077178B">
        <w:rPr>
          <w:rFonts w:eastAsia="Calibri" w:cs="Times New Roman"/>
        </w:rPr>
        <w:t>Оценка бизнеса и управление стоимостью предприятия</w:t>
      </w:r>
      <w:r>
        <w:rPr>
          <w:rFonts w:eastAsia="Calibri" w:cs="Times New Roman"/>
        </w:rPr>
        <w:t xml:space="preserve">. – М.: </w:t>
      </w:r>
      <w:r w:rsidRPr="0077178B">
        <w:rPr>
          <w:rFonts w:eastAsia="Calibri" w:cs="Times New Roman"/>
        </w:rPr>
        <w:t>Юнити-Дана</w:t>
      </w:r>
      <w:r>
        <w:rPr>
          <w:rFonts w:eastAsia="Calibri" w:cs="Times New Roman"/>
        </w:rPr>
        <w:t>, 2002- 720 с.</w:t>
      </w:r>
    </w:p>
    <w:p w:rsidR="002213A9" w:rsidRDefault="002213A9" w:rsidP="002213A9">
      <w:pPr>
        <w:pStyle w:val="a4"/>
        <w:numPr>
          <w:ilvl w:val="1"/>
          <w:numId w:val="13"/>
        </w:numPr>
        <w:spacing w:after="200"/>
        <w:ind w:left="0" w:firstLine="0"/>
        <w:rPr>
          <w:rFonts w:cs="Times New Roman"/>
          <w:szCs w:val="28"/>
        </w:rPr>
      </w:pPr>
      <w:r>
        <w:rPr>
          <w:rFonts w:cs="Times New Roman"/>
          <w:szCs w:val="28"/>
        </w:rPr>
        <w:t>Галаганов В.П. Основы страхования и страхового дела. – М.: КноРус,  2009 – 244 с.</w:t>
      </w:r>
    </w:p>
    <w:p w:rsidR="002213A9" w:rsidRPr="00553411" w:rsidRDefault="002213A9" w:rsidP="002213A9">
      <w:pPr>
        <w:pStyle w:val="a4"/>
        <w:numPr>
          <w:ilvl w:val="1"/>
          <w:numId w:val="13"/>
        </w:numPr>
        <w:ind w:left="0" w:firstLine="0"/>
        <w:rPr>
          <w:rFonts w:cs="Times New Roman"/>
          <w:szCs w:val="28"/>
        </w:rPr>
      </w:pPr>
      <w:r w:rsidRPr="00146865">
        <w:rPr>
          <w:rFonts w:eastAsia="Calibri" w:cs="Times New Roman"/>
        </w:rPr>
        <w:t>Ермасов С. В, Ермасова Н.Б.</w:t>
      </w:r>
      <w:r>
        <w:rPr>
          <w:rFonts w:eastAsia="Calibri" w:cs="Times New Roman"/>
        </w:rPr>
        <w:t xml:space="preserve"> Страхование. – М.: Юрайт, 2010 - 704 с.</w:t>
      </w:r>
    </w:p>
    <w:p w:rsidR="002213A9" w:rsidRDefault="002213A9" w:rsidP="002213A9">
      <w:pPr>
        <w:pStyle w:val="a3"/>
        <w:numPr>
          <w:ilvl w:val="1"/>
          <w:numId w:val="13"/>
        </w:numPr>
        <w:shd w:val="clear" w:color="auto" w:fill="FFFFFF"/>
        <w:spacing w:before="0" w:beforeAutospacing="0" w:after="0" w:afterAutospacing="0" w:line="360" w:lineRule="auto"/>
        <w:ind w:left="0" w:firstLine="0"/>
        <w:jc w:val="both"/>
        <w:rPr>
          <w:color w:val="000000"/>
          <w:sz w:val="28"/>
          <w:szCs w:val="28"/>
        </w:rPr>
      </w:pPr>
      <w:r w:rsidRPr="002213A9">
        <w:rPr>
          <w:color w:val="000000"/>
          <w:sz w:val="28"/>
          <w:szCs w:val="28"/>
        </w:rPr>
        <w:t>Иванова М.В. Оценка и регулирование платежеспособности страховых компаний в странах Европейского Союза и России. – М.: Анкил, 2010 - 102 с</w:t>
      </w:r>
      <w:r>
        <w:rPr>
          <w:color w:val="000000"/>
          <w:sz w:val="28"/>
          <w:szCs w:val="28"/>
        </w:rPr>
        <w:t>.</w:t>
      </w:r>
    </w:p>
    <w:p w:rsidR="002213A9" w:rsidRDefault="00F736F5" w:rsidP="002213A9">
      <w:pPr>
        <w:pStyle w:val="a4"/>
        <w:numPr>
          <w:ilvl w:val="1"/>
          <w:numId w:val="13"/>
        </w:numPr>
        <w:spacing w:after="200"/>
        <w:ind w:left="0" w:firstLine="0"/>
        <w:rPr>
          <w:rFonts w:cs="Times New Roman"/>
          <w:szCs w:val="28"/>
        </w:rPr>
      </w:pPr>
      <w:hyperlink r:id="rId10" w:anchor="tab_person" w:tooltip="А. А. Кудрявцев" w:history="1">
        <w:r w:rsidR="002213A9" w:rsidRPr="00553411">
          <w:rPr>
            <w:rStyle w:val="a8"/>
            <w:rFonts w:cs="Times New Roman"/>
            <w:color w:val="auto"/>
            <w:szCs w:val="28"/>
            <w:u w:val="none"/>
            <w:shd w:val="clear" w:color="auto" w:fill="FFFFFF"/>
          </w:rPr>
          <w:t>Кудрявцев</w:t>
        </w:r>
      </w:hyperlink>
      <w:r w:rsidR="002213A9" w:rsidRPr="002213A9">
        <w:rPr>
          <w:rFonts w:cs="Times New Roman"/>
          <w:color w:val="auto"/>
          <w:szCs w:val="28"/>
        </w:rPr>
        <w:t xml:space="preserve"> </w:t>
      </w:r>
      <w:r w:rsidR="002213A9">
        <w:rPr>
          <w:rFonts w:cs="Times New Roman"/>
          <w:color w:val="auto"/>
          <w:szCs w:val="28"/>
        </w:rPr>
        <w:t>А.А.</w:t>
      </w:r>
      <w:r w:rsidR="002213A9">
        <w:t xml:space="preserve"> </w:t>
      </w:r>
      <w:r w:rsidR="002213A9">
        <w:rPr>
          <w:rFonts w:cs="Times New Roman"/>
          <w:szCs w:val="28"/>
        </w:rPr>
        <w:t xml:space="preserve">Актуарная математика. Оценка обязательств страховой компании. - </w:t>
      </w:r>
      <w:r w:rsidR="002213A9" w:rsidRPr="00553411">
        <w:rPr>
          <w:rFonts w:cs="Times New Roman"/>
          <w:szCs w:val="28"/>
        </w:rPr>
        <w:t>Издательство Санкт-Петербургского университета</w:t>
      </w:r>
      <w:r w:rsidR="002213A9">
        <w:rPr>
          <w:rFonts w:cs="Times New Roman"/>
          <w:szCs w:val="28"/>
        </w:rPr>
        <w:t>, 2005 - 244 с.</w:t>
      </w:r>
    </w:p>
    <w:p w:rsidR="002213A9" w:rsidRDefault="002213A9" w:rsidP="002213A9">
      <w:pPr>
        <w:pStyle w:val="a4"/>
        <w:numPr>
          <w:ilvl w:val="1"/>
          <w:numId w:val="13"/>
        </w:numPr>
        <w:spacing w:after="200"/>
        <w:ind w:left="0" w:firstLine="0"/>
        <w:rPr>
          <w:rFonts w:cs="Times New Roman"/>
          <w:szCs w:val="28"/>
        </w:rPr>
      </w:pPr>
      <w:r w:rsidRPr="00553411">
        <w:rPr>
          <w:rFonts w:cs="Times New Roman"/>
          <w:szCs w:val="28"/>
        </w:rPr>
        <w:t>Куликов С.В. Финансовый анализ страховых о</w:t>
      </w:r>
      <w:r>
        <w:rPr>
          <w:rFonts w:cs="Times New Roman"/>
          <w:szCs w:val="28"/>
        </w:rPr>
        <w:t xml:space="preserve">рганизаций. </w:t>
      </w:r>
      <w:r w:rsidRPr="00553411">
        <w:rPr>
          <w:rFonts w:cs="Times New Roman"/>
          <w:szCs w:val="28"/>
        </w:rPr>
        <w:t>- Ростов н/Д.: Феникс, 2006 - 221 с.</w:t>
      </w:r>
    </w:p>
    <w:p w:rsidR="002213A9" w:rsidRDefault="002213A9" w:rsidP="002213A9">
      <w:pPr>
        <w:pStyle w:val="a4"/>
        <w:numPr>
          <w:ilvl w:val="1"/>
          <w:numId w:val="13"/>
        </w:numPr>
        <w:spacing w:after="200"/>
        <w:ind w:left="0" w:firstLine="0"/>
        <w:rPr>
          <w:rFonts w:cs="Times New Roman"/>
          <w:szCs w:val="28"/>
        </w:rPr>
      </w:pPr>
      <w:r>
        <w:rPr>
          <w:rFonts w:cs="Times New Roman"/>
          <w:szCs w:val="28"/>
        </w:rPr>
        <w:t xml:space="preserve">Лобушин </w:t>
      </w:r>
      <w:r w:rsidRPr="00553411">
        <w:rPr>
          <w:rFonts w:cs="Times New Roman"/>
          <w:szCs w:val="28"/>
        </w:rPr>
        <w:t>Н.П.</w:t>
      </w:r>
      <w:r w:rsidRPr="00553411">
        <w:t xml:space="preserve"> </w:t>
      </w:r>
      <w:r w:rsidRPr="00553411">
        <w:rPr>
          <w:rFonts w:cs="Times New Roman"/>
          <w:szCs w:val="28"/>
        </w:rPr>
        <w:t>Анализ финансового состояния организации</w:t>
      </w:r>
      <w:r>
        <w:rPr>
          <w:rFonts w:cs="Times New Roman"/>
          <w:szCs w:val="28"/>
        </w:rPr>
        <w:t>. – М.: Эксмо, 2007 – 256 с.</w:t>
      </w:r>
    </w:p>
    <w:p w:rsidR="002213A9" w:rsidRDefault="002213A9" w:rsidP="002213A9">
      <w:pPr>
        <w:pStyle w:val="a4"/>
        <w:numPr>
          <w:ilvl w:val="1"/>
          <w:numId w:val="13"/>
        </w:numPr>
        <w:ind w:left="0" w:firstLine="0"/>
        <w:rPr>
          <w:rFonts w:eastAsia="Calibri" w:cs="Times New Roman"/>
        </w:rPr>
      </w:pPr>
      <w:r>
        <w:rPr>
          <w:rFonts w:eastAsia="Calibri" w:cs="Times New Roman"/>
        </w:rPr>
        <w:t xml:space="preserve">Масленкова </w:t>
      </w:r>
      <w:r w:rsidRPr="00C01A28">
        <w:rPr>
          <w:rFonts w:eastAsia="Calibri" w:cs="Times New Roman"/>
        </w:rPr>
        <w:t xml:space="preserve">О.Ф. </w:t>
      </w:r>
      <w:r>
        <w:rPr>
          <w:rFonts w:eastAsia="Calibri" w:cs="Times New Roman"/>
        </w:rPr>
        <w:t>Оценка стоимости предприятия (бизнеса). - М.: КноРус, 2010 - 288 с.</w:t>
      </w:r>
    </w:p>
    <w:p w:rsidR="002213A9" w:rsidRDefault="002213A9" w:rsidP="002213A9">
      <w:pPr>
        <w:pStyle w:val="a4"/>
        <w:numPr>
          <w:ilvl w:val="1"/>
          <w:numId w:val="13"/>
        </w:numPr>
        <w:ind w:left="0" w:firstLine="0"/>
        <w:rPr>
          <w:rFonts w:cs="Times New Roman"/>
          <w:szCs w:val="28"/>
        </w:rPr>
      </w:pPr>
      <w:r w:rsidRPr="00553411">
        <w:rPr>
          <w:rFonts w:cs="Times New Roman"/>
          <w:szCs w:val="28"/>
        </w:rPr>
        <w:t>Никулина Н.Н. Страхование. Теория и практика. - М.: ЮНИТИ, 2007 - 511 с.</w:t>
      </w:r>
    </w:p>
    <w:p w:rsidR="0077178B" w:rsidRDefault="0077178B" w:rsidP="002213A9">
      <w:pPr>
        <w:pStyle w:val="a3"/>
        <w:numPr>
          <w:ilvl w:val="1"/>
          <w:numId w:val="13"/>
        </w:numPr>
        <w:shd w:val="clear" w:color="auto" w:fill="FFFFFF"/>
        <w:spacing w:before="0" w:beforeAutospacing="0" w:after="0" w:afterAutospacing="0" w:line="360" w:lineRule="auto"/>
        <w:ind w:left="0" w:firstLine="0"/>
        <w:jc w:val="both"/>
        <w:rPr>
          <w:color w:val="000000"/>
          <w:sz w:val="28"/>
          <w:szCs w:val="28"/>
        </w:rPr>
      </w:pPr>
      <w:r w:rsidRPr="00AC5D4D">
        <w:rPr>
          <w:color w:val="000000"/>
          <w:sz w:val="28"/>
          <w:szCs w:val="28"/>
        </w:rPr>
        <w:t>Отчет о прибылях и убытках ООО Страховая Компания «Гелиос»</w:t>
      </w:r>
    </w:p>
    <w:p w:rsidR="002213A9" w:rsidRDefault="002213A9" w:rsidP="002213A9">
      <w:pPr>
        <w:pStyle w:val="a3"/>
        <w:numPr>
          <w:ilvl w:val="1"/>
          <w:numId w:val="13"/>
        </w:numPr>
        <w:shd w:val="clear" w:color="auto" w:fill="FFFFFF"/>
        <w:spacing w:before="0" w:beforeAutospacing="0" w:after="0" w:afterAutospacing="0" w:line="360" w:lineRule="auto"/>
        <w:ind w:left="0" w:firstLine="0"/>
        <w:jc w:val="both"/>
        <w:rPr>
          <w:color w:val="000000"/>
          <w:sz w:val="28"/>
          <w:szCs w:val="28"/>
        </w:rPr>
      </w:pPr>
      <w:r>
        <w:rPr>
          <w:color w:val="000000"/>
          <w:sz w:val="28"/>
          <w:szCs w:val="28"/>
        </w:rPr>
        <w:t xml:space="preserve">Прусакова М.Ю. </w:t>
      </w:r>
      <w:r w:rsidRPr="002213A9">
        <w:rPr>
          <w:color w:val="000000"/>
          <w:sz w:val="28"/>
          <w:szCs w:val="28"/>
        </w:rPr>
        <w:t>Оценка финансового состояния предприятия. Методики и приемы</w:t>
      </w:r>
      <w:r>
        <w:rPr>
          <w:color w:val="000000"/>
          <w:sz w:val="28"/>
          <w:szCs w:val="28"/>
        </w:rPr>
        <w:t>. – М.: Вершина, 2008 – 80 с.</w:t>
      </w:r>
    </w:p>
    <w:p w:rsidR="002213A9" w:rsidRDefault="002213A9" w:rsidP="002213A9">
      <w:pPr>
        <w:pStyle w:val="a4"/>
        <w:numPr>
          <w:ilvl w:val="1"/>
          <w:numId w:val="13"/>
        </w:numPr>
        <w:ind w:left="0" w:firstLine="0"/>
        <w:rPr>
          <w:rFonts w:eastAsia="Calibri" w:cs="Times New Roman"/>
        </w:rPr>
      </w:pPr>
      <w:r>
        <w:rPr>
          <w:rFonts w:eastAsia="Calibri" w:cs="Times New Roman"/>
        </w:rPr>
        <w:t xml:space="preserve">Рябина В.И. </w:t>
      </w:r>
      <w:r w:rsidRPr="0077178B">
        <w:rPr>
          <w:rFonts w:eastAsia="Calibri" w:cs="Times New Roman"/>
        </w:rPr>
        <w:t>Аудит страховых компаний</w:t>
      </w:r>
      <w:r>
        <w:rPr>
          <w:rFonts w:eastAsia="Calibri" w:cs="Times New Roman"/>
        </w:rPr>
        <w:t>. - М.: Финстатинформ, 2004</w:t>
      </w:r>
      <w:r w:rsidRPr="0077178B">
        <w:rPr>
          <w:rFonts w:eastAsia="Calibri" w:cs="Times New Roman"/>
        </w:rPr>
        <w:t xml:space="preserve"> - 128 с.</w:t>
      </w:r>
    </w:p>
    <w:p w:rsidR="0077178B" w:rsidRDefault="0077178B" w:rsidP="002213A9">
      <w:pPr>
        <w:pStyle w:val="a3"/>
        <w:numPr>
          <w:ilvl w:val="1"/>
          <w:numId w:val="13"/>
        </w:numPr>
        <w:shd w:val="clear" w:color="auto" w:fill="FFFFFF"/>
        <w:spacing w:before="0" w:beforeAutospacing="0" w:after="0" w:afterAutospacing="0" w:line="360" w:lineRule="auto"/>
        <w:ind w:left="0" w:firstLine="0"/>
        <w:jc w:val="both"/>
        <w:rPr>
          <w:color w:val="000000"/>
          <w:sz w:val="28"/>
          <w:szCs w:val="28"/>
        </w:rPr>
      </w:pPr>
      <w:r>
        <w:rPr>
          <w:color w:val="000000"/>
          <w:sz w:val="28"/>
          <w:szCs w:val="28"/>
        </w:rPr>
        <w:t xml:space="preserve">Федорова Т.А. </w:t>
      </w:r>
      <w:r w:rsidRPr="00AC5D4D">
        <w:rPr>
          <w:color w:val="000000"/>
          <w:sz w:val="28"/>
          <w:szCs w:val="28"/>
        </w:rPr>
        <w:t>Страхование</w:t>
      </w:r>
      <w:r w:rsidR="00E9711D">
        <w:rPr>
          <w:color w:val="000000"/>
          <w:sz w:val="28"/>
          <w:szCs w:val="28"/>
        </w:rPr>
        <w:t xml:space="preserve">. - М.: Экономистъ, 2003 </w:t>
      </w:r>
      <w:r w:rsidRPr="00AC5D4D">
        <w:rPr>
          <w:color w:val="000000"/>
          <w:sz w:val="28"/>
          <w:szCs w:val="28"/>
        </w:rPr>
        <w:t>- 875 с.</w:t>
      </w:r>
    </w:p>
    <w:p w:rsidR="002213A9" w:rsidRDefault="002213A9" w:rsidP="002213A9">
      <w:pPr>
        <w:pStyle w:val="a4"/>
        <w:numPr>
          <w:ilvl w:val="1"/>
          <w:numId w:val="13"/>
        </w:numPr>
        <w:spacing w:after="200"/>
        <w:ind w:left="0" w:firstLine="0"/>
        <w:rPr>
          <w:rFonts w:cs="Times New Roman"/>
          <w:szCs w:val="28"/>
        </w:rPr>
      </w:pPr>
      <w:r w:rsidRPr="00553411">
        <w:rPr>
          <w:rFonts w:cs="Times New Roman"/>
          <w:szCs w:val="28"/>
        </w:rPr>
        <w:t>Х</w:t>
      </w:r>
      <w:r>
        <w:rPr>
          <w:rFonts w:cs="Times New Roman"/>
          <w:szCs w:val="28"/>
        </w:rPr>
        <w:t xml:space="preserve">удяков А. И. Теория страхования. – М.: </w:t>
      </w:r>
      <w:r w:rsidRPr="00553411">
        <w:rPr>
          <w:rFonts w:cs="Times New Roman"/>
          <w:szCs w:val="28"/>
        </w:rPr>
        <w:t>Статут</w:t>
      </w:r>
      <w:r>
        <w:rPr>
          <w:rFonts w:cs="Times New Roman"/>
          <w:szCs w:val="28"/>
        </w:rPr>
        <w:t>, 2010 -</w:t>
      </w:r>
      <w:r w:rsidRPr="00553411">
        <w:rPr>
          <w:rFonts w:cs="Times New Roman"/>
          <w:szCs w:val="28"/>
        </w:rPr>
        <w:t xml:space="preserve"> 656 с. </w:t>
      </w:r>
    </w:p>
    <w:p w:rsidR="0077178B" w:rsidRDefault="0077178B" w:rsidP="002213A9">
      <w:pPr>
        <w:pStyle w:val="a4"/>
        <w:numPr>
          <w:ilvl w:val="1"/>
          <w:numId w:val="13"/>
        </w:numPr>
        <w:ind w:left="0" w:firstLine="0"/>
        <w:rPr>
          <w:rFonts w:eastAsia="Calibri" w:cs="Times New Roman"/>
        </w:rPr>
      </w:pPr>
      <w:r w:rsidRPr="00AC5D4D">
        <w:rPr>
          <w:rFonts w:eastAsia="Calibri" w:cs="Times New Roman"/>
        </w:rPr>
        <w:t>Чернова Г. В. Основы экономики страховой организации по рисковым видам страхования. - СПб.</w:t>
      </w:r>
      <w:r w:rsidR="00E9711D">
        <w:rPr>
          <w:rFonts w:eastAsia="Calibri" w:cs="Times New Roman"/>
        </w:rPr>
        <w:t xml:space="preserve">: </w:t>
      </w:r>
      <w:r w:rsidRPr="00AC5D4D">
        <w:rPr>
          <w:rFonts w:eastAsia="Calibri" w:cs="Times New Roman"/>
        </w:rPr>
        <w:t>Питер, 2005 - 240 с.</w:t>
      </w:r>
    </w:p>
    <w:p w:rsidR="0077178B" w:rsidRDefault="0077178B" w:rsidP="002213A9">
      <w:pPr>
        <w:pStyle w:val="a4"/>
        <w:numPr>
          <w:ilvl w:val="1"/>
          <w:numId w:val="13"/>
        </w:numPr>
        <w:ind w:left="0" w:firstLine="0"/>
        <w:rPr>
          <w:rFonts w:eastAsia="Calibri" w:cs="Times New Roman"/>
        </w:rPr>
      </w:pPr>
      <w:r>
        <w:rPr>
          <w:rFonts w:eastAsia="Calibri" w:cs="Times New Roman"/>
        </w:rPr>
        <w:t xml:space="preserve">Щербаков </w:t>
      </w:r>
      <w:r w:rsidRPr="00C01A28">
        <w:rPr>
          <w:rFonts w:eastAsia="Calibri" w:cs="Times New Roman"/>
        </w:rPr>
        <w:t>В.</w:t>
      </w:r>
      <w:r>
        <w:rPr>
          <w:rFonts w:eastAsia="Calibri" w:cs="Times New Roman"/>
        </w:rPr>
        <w:t>А.</w:t>
      </w:r>
      <w:r w:rsidRPr="00C01A28">
        <w:rPr>
          <w:rFonts w:eastAsia="Calibri" w:cs="Times New Roman"/>
        </w:rPr>
        <w:t xml:space="preserve">, </w:t>
      </w:r>
      <w:r>
        <w:rPr>
          <w:rFonts w:eastAsia="Calibri" w:cs="Times New Roman"/>
        </w:rPr>
        <w:t xml:space="preserve">Щербакова </w:t>
      </w:r>
      <w:r w:rsidRPr="00C01A28">
        <w:rPr>
          <w:rFonts w:eastAsia="Calibri" w:cs="Times New Roman"/>
        </w:rPr>
        <w:t>Н.</w:t>
      </w:r>
      <w:r>
        <w:rPr>
          <w:rFonts w:eastAsia="Calibri" w:cs="Times New Roman"/>
        </w:rPr>
        <w:t>А. Оценка стоимости предприятия (бизнеса)</w:t>
      </w:r>
      <w:r w:rsidR="00E9711D">
        <w:rPr>
          <w:rFonts w:eastAsia="Calibri" w:cs="Times New Roman"/>
        </w:rPr>
        <w:t>.</w:t>
      </w:r>
      <w:r>
        <w:rPr>
          <w:rFonts w:eastAsia="Calibri" w:cs="Times New Roman"/>
        </w:rPr>
        <w:t xml:space="preserve"> </w:t>
      </w:r>
      <w:r w:rsidR="00E9711D">
        <w:rPr>
          <w:rFonts w:eastAsia="Calibri" w:cs="Times New Roman"/>
        </w:rPr>
        <w:t xml:space="preserve">– М.: </w:t>
      </w:r>
      <w:r>
        <w:rPr>
          <w:rFonts w:eastAsia="Calibri" w:cs="Times New Roman"/>
        </w:rPr>
        <w:t>Омега-Л</w:t>
      </w:r>
      <w:r w:rsidR="00E9711D">
        <w:rPr>
          <w:rFonts w:eastAsia="Calibri" w:cs="Times New Roman"/>
        </w:rPr>
        <w:t xml:space="preserve">, 2009 - </w:t>
      </w:r>
      <w:r>
        <w:rPr>
          <w:rFonts w:eastAsia="Calibri" w:cs="Times New Roman"/>
        </w:rPr>
        <w:t>304 с.</w:t>
      </w:r>
    </w:p>
    <w:p w:rsidR="002213A9" w:rsidRPr="00315266" w:rsidRDefault="002213A9" w:rsidP="002213A9">
      <w:pPr>
        <w:pStyle w:val="a4"/>
        <w:numPr>
          <w:ilvl w:val="1"/>
          <w:numId w:val="13"/>
        </w:numPr>
        <w:spacing w:after="200"/>
        <w:ind w:left="0" w:firstLine="0"/>
        <w:rPr>
          <w:rFonts w:cs="Times New Roman"/>
          <w:szCs w:val="28"/>
          <w:lang w:val="en-US"/>
        </w:rPr>
      </w:pPr>
      <w:r w:rsidRPr="00315266">
        <w:rPr>
          <w:rFonts w:cs="Times New Roman"/>
          <w:szCs w:val="28"/>
          <w:lang w:val="en-US"/>
        </w:rPr>
        <w:t>David F. Babbe</w:t>
      </w:r>
      <w:r>
        <w:rPr>
          <w:rFonts w:cs="Times New Roman"/>
          <w:szCs w:val="28"/>
          <w:lang w:val="en-US"/>
        </w:rPr>
        <w:t xml:space="preserve"> </w:t>
      </w:r>
      <w:r w:rsidRPr="00315266">
        <w:rPr>
          <w:rFonts w:cs="Times New Roman"/>
          <w:szCs w:val="28"/>
          <w:lang w:val="en-US"/>
        </w:rPr>
        <w:t>Components of Insurance Firm Value and the Present Value of Liabilities</w:t>
      </w:r>
      <w:r>
        <w:rPr>
          <w:rFonts w:cs="Times New Roman"/>
          <w:szCs w:val="28"/>
          <w:lang w:val="en-US"/>
        </w:rPr>
        <w:t xml:space="preserve">, 2005 </w:t>
      </w:r>
      <w:r w:rsidRPr="00B717FD">
        <w:rPr>
          <w:rFonts w:cs="Times New Roman"/>
          <w:szCs w:val="28"/>
          <w:lang w:val="en-US"/>
        </w:rPr>
        <w:t>[</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Pr>
          <w:rFonts w:cs="Times New Roman"/>
          <w:szCs w:val="28"/>
          <w:lang w:val="en-US"/>
        </w:rPr>
        <w:t xml:space="preserve"> </w:t>
      </w:r>
      <w:r w:rsidRPr="00B717FD">
        <w:rPr>
          <w:rStyle w:val="apple-converted-space"/>
          <w:rFonts w:cs="Times New Roman"/>
          <w:szCs w:val="28"/>
          <w:shd w:val="clear" w:color="auto" w:fill="FFFFFF"/>
          <w:lang w:val="en-US"/>
        </w:rPr>
        <w:t>URL:</w:t>
      </w:r>
      <w:r>
        <w:rPr>
          <w:rStyle w:val="apple-converted-space"/>
          <w:rFonts w:cs="Times New Roman"/>
          <w:szCs w:val="28"/>
          <w:shd w:val="clear" w:color="auto" w:fill="FFFFFF"/>
          <w:lang w:val="en-US"/>
        </w:rPr>
        <w:t xml:space="preserve"> </w:t>
      </w:r>
      <w:r w:rsidRPr="00315266">
        <w:rPr>
          <w:lang w:val="en-US"/>
        </w:rPr>
        <w:t>http://fic.wharton.upenn.edu/fic/papers/98/9818.pdf</w:t>
      </w:r>
    </w:p>
    <w:p w:rsidR="002213A9" w:rsidRPr="00315266" w:rsidRDefault="002213A9" w:rsidP="002213A9">
      <w:pPr>
        <w:pStyle w:val="a4"/>
        <w:numPr>
          <w:ilvl w:val="1"/>
          <w:numId w:val="13"/>
        </w:numPr>
        <w:spacing w:after="200"/>
        <w:ind w:left="0" w:firstLine="0"/>
        <w:rPr>
          <w:rFonts w:cs="Times New Roman"/>
          <w:color w:val="auto"/>
          <w:szCs w:val="28"/>
          <w:lang w:val="en-US"/>
        </w:rPr>
      </w:pPr>
      <w:r w:rsidRPr="00315266">
        <w:rPr>
          <w:rFonts w:cs="Times New Roman"/>
          <w:color w:val="auto"/>
          <w:szCs w:val="28"/>
          <w:shd w:val="clear" w:color="auto" w:fill="FFFFFF"/>
          <w:lang w:val="en-US"/>
        </w:rPr>
        <w:t>Daykin, C</w:t>
      </w:r>
      <w:r>
        <w:rPr>
          <w:rFonts w:cs="Times New Roman"/>
          <w:color w:val="auto"/>
          <w:szCs w:val="28"/>
          <w:shd w:val="clear" w:color="auto" w:fill="FFFFFF"/>
          <w:lang w:val="en-US"/>
        </w:rPr>
        <w:t>.</w:t>
      </w:r>
      <w:r w:rsidRPr="00315266">
        <w:rPr>
          <w:rFonts w:cs="Times New Roman"/>
          <w:color w:val="auto"/>
          <w:szCs w:val="28"/>
          <w:shd w:val="clear" w:color="auto" w:fill="FFFFFF"/>
          <w:lang w:val="en-US"/>
        </w:rPr>
        <w:t>D</w:t>
      </w:r>
      <w:r>
        <w:rPr>
          <w:rFonts w:cs="Times New Roman"/>
          <w:color w:val="auto"/>
          <w:szCs w:val="28"/>
          <w:shd w:val="clear" w:color="auto" w:fill="FFFFFF"/>
          <w:lang w:val="en-US"/>
        </w:rPr>
        <w:t xml:space="preserve">. </w:t>
      </w:r>
      <w:r w:rsidRPr="00315266">
        <w:rPr>
          <w:rFonts w:cs="Times New Roman"/>
          <w:color w:val="auto"/>
          <w:szCs w:val="28"/>
          <w:lang w:val="en-US"/>
        </w:rPr>
        <w:t>Assessing the solvency and financial strength of a general insurance company</w:t>
      </w:r>
      <w:r>
        <w:rPr>
          <w:rFonts w:cs="Times New Roman"/>
          <w:color w:val="auto"/>
          <w:szCs w:val="28"/>
          <w:lang w:val="en-US"/>
        </w:rPr>
        <w:t xml:space="preserve"> - </w:t>
      </w:r>
      <w:r w:rsidRPr="002213A9">
        <w:rPr>
          <w:rFonts w:cs="Times New Roman"/>
          <w:color w:val="auto"/>
          <w:szCs w:val="28"/>
          <w:lang w:val="en-US"/>
        </w:rPr>
        <w:t>Journal of the Institute of Actuaries</w:t>
      </w:r>
      <w:r>
        <w:rPr>
          <w:rFonts w:cs="Times New Roman"/>
          <w:color w:val="auto"/>
          <w:szCs w:val="28"/>
          <w:lang w:val="en-US"/>
        </w:rPr>
        <w:t xml:space="preserve"> </w:t>
      </w:r>
      <w:r w:rsidRPr="00B717FD">
        <w:rPr>
          <w:rFonts w:cs="Times New Roman"/>
          <w:szCs w:val="28"/>
          <w:lang w:val="en-US"/>
        </w:rPr>
        <w:t>[</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Pr>
          <w:rFonts w:cs="Times New Roman"/>
          <w:szCs w:val="28"/>
          <w:lang w:val="en-US"/>
        </w:rPr>
        <w:t xml:space="preserve"> </w:t>
      </w:r>
      <w:r w:rsidRPr="00B717FD">
        <w:rPr>
          <w:rStyle w:val="apple-converted-space"/>
          <w:rFonts w:cs="Times New Roman"/>
          <w:szCs w:val="28"/>
          <w:shd w:val="clear" w:color="auto" w:fill="FFFFFF"/>
          <w:lang w:val="en-US"/>
        </w:rPr>
        <w:t>URL:</w:t>
      </w:r>
      <w:r>
        <w:rPr>
          <w:rStyle w:val="apple-converted-space"/>
          <w:rFonts w:cs="Times New Roman"/>
          <w:szCs w:val="28"/>
          <w:shd w:val="clear" w:color="auto" w:fill="FFFFFF"/>
          <w:lang w:val="en-US"/>
        </w:rPr>
        <w:t xml:space="preserve"> </w:t>
      </w:r>
      <w:r w:rsidRPr="002213A9">
        <w:rPr>
          <w:lang w:val="en-US"/>
        </w:rPr>
        <w:t>http://www.actuaries.org.uk/research-and-resources/documents/assessing-solvency-and-financial-strength-general-insurance-compan-0</w:t>
      </w:r>
    </w:p>
    <w:p w:rsidR="002213A9" w:rsidRPr="002976C7" w:rsidRDefault="002213A9" w:rsidP="002213A9">
      <w:pPr>
        <w:pStyle w:val="a4"/>
        <w:numPr>
          <w:ilvl w:val="1"/>
          <w:numId w:val="13"/>
        </w:numPr>
        <w:spacing w:after="200"/>
        <w:ind w:left="0" w:firstLine="0"/>
        <w:rPr>
          <w:rStyle w:val="apple-converted-space"/>
          <w:rFonts w:cs="Times New Roman"/>
          <w:szCs w:val="28"/>
          <w:lang w:val="en-US"/>
        </w:rPr>
      </w:pPr>
      <w:r w:rsidRPr="002976C7">
        <w:rPr>
          <w:rFonts w:cs="Times New Roman"/>
          <w:szCs w:val="28"/>
          <w:lang w:val="en-US"/>
        </w:rPr>
        <w:t>Governor in Council</w:t>
      </w:r>
      <w:r>
        <w:rPr>
          <w:rFonts w:cs="Times New Roman"/>
          <w:szCs w:val="28"/>
          <w:lang w:val="en-US"/>
        </w:rPr>
        <w:t>.</w:t>
      </w:r>
      <w:r w:rsidRPr="002976C7">
        <w:rPr>
          <w:rFonts w:cs="Times New Roman"/>
          <w:szCs w:val="28"/>
          <w:lang w:val="en-US"/>
        </w:rPr>
        <w:t xml:space="preserve"> Insurance </w:t>
      </w:r>
      <w:r>
        <w:rPr>
          <w:rFonts w:cs="Times New Roman"/>
          <w:szCs w:val="28"/>
          <w:lang w:val="en-US"/>
        </w:rPr>
        <w:t>c</w:t>
      </w:r>
      <w:r w:rsidRPr="002976C7">
        <w:rPr>
          <w:rFonts w:cs="Times New Roman"/>
          <w:szCs w:val="28"/>
          <w:lang w:val="en-US"/>
        </w:rPr>
        <w:t xml:space="preserve">ompanies </w:t>
      </w:r>
      <w:r>
        <w:rPr>
          <w:rFonts w:cs="Times New Roman"/>
          <w:szCs w:val="28"/>
          <w:lang w:val="en-US"/>
        </w:rPr>
        <w:t xml:space="preserve">valuation, 29 December 1995 </w:t>
      </w:r>
      <w:r w:rsidRPr="00B717FD">
        <w:rPr>
          <w:rFonts w:cs="Times New Roman"/>
          <w:szCs w:val="28"/>
          <w:lang w:val="en-US"/>
        </w:rPr>
        <w:t>[</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Pr>
          <w:rFonts w:cs="Times New Roman"/>
          <w:szCs w:val="28"/>
          <w:lang w:val="en-US"/>
        </w:rPr>
        <w:t xml:space="preserve"> </w:t>
      </w:r>
      <w:r w:rsidRPr="00B717FD">
        <w:rPr>
          <w:rStyle w:val="apple-converted-space"/>
          <w:rFonts w:cs="Times New Roman"/>
          <w:szCs w:val="28"/>
          <w:shd w:val="clear" w:color="auto" w:fill="FFFFFF"/>
          <w:lang w:val="en-US"/>
        </w:rPr>
        <w:t>URL:</w:t>
      </w:r>
      <w:r>
        <w:rPr>
          <w:rStyle w:val="apple-converted-space"/>
          <w:rFonts w:cs="Times New Roman"/>
          <w:szCs w:val="28"/>
          <w:shd w:val="clear" w:color="auto" w:fill="FFFFFF"/>
          <w:lang w:val="en-US"/>
        </w:rPr>
        <w:t xml:space="preserve"> </w:t>
      </w:r>
      <w:r w:rsidRPr="002976C7">
        <w:rPr>
          <w:rStyle w:val="apple-converted-space"/>
          <w:rFonts w:cs="Times New Roman"/>
          <w:szCs w:val="28"/>
          <w:shd w:val="clear" w:color="auto" w:fill="FFFFFF"/>
          <w:lang w:val="en-US"/>
        </w:rPr>
        <w:t>http://www.oci.gov.hk/download/e-gn2.pdf</w:t>
      </w:r>
    </w:p>
    <w:p w:rsidR="002213A9" w:rsidRPr="00315266" w:rsidRDefault="002213A9" w:rsidP="002213A9">
      <w:pPr>
        <w:pStyle w:val="a4"/>
        <w:numPr>
          <w:ilvl w:val="1"/>
          <w:numId w:val="13"/>
        </w:numPr>
        <w:spacing w:after="200"/>
        <w:ind w:left="0" w:firstLine="0"/>
        <w:rPr>
          <w:rFonts w:cs="Times New Roman"/>
          <w:szCs w:val="28"/>
          <w:lang w:val="en-US"/>
        </w:rPr>
      </w:pPr>
      <w:r>
        <w:rPr>
          <w:rFonts w:cs="Times New Roman"/>
          <w:szCs w:val="28"/>
          <w:lang w:val="en-US"/>
        </w:rPr>
        <w:t xml:space="preserve">Insurance review 2012 </w:t>
      </w:r>
      <w:r w:rsidRPr="00B717FD">
        <w:rPr>
          <w:rFonts w:cs="Times New Roman"/>
          <w:szCs w:val="28"/>
          <w:lang w:val="en-US"/>
        </w:rPr>
        <w:t>[</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Pr>
          <w:rFonts w:cs="Times New Roman"/>
          <w:szCs w:val="28"/>
          <w:lang w:val="en-US"/>
        </w:rPr>
        <w:t xml:space="preserve"> </w:t>
      </w:r>
      <w:r w:rsidRPr="00B717FD">
        <w:rPr>
          <w:rStyle w:val="apple-converted-space"/>
          <w:rFonts w:cs="Times New Roman"/>
          <w:szCs w:val="28"/>
          <w:shd w:val="clear" w:color="auto" w:fill="FFFFFF"/>
          <w:lang w:val="en-US"/>
        </w:rPr>
        <w:t>URL:</w:t>
      </w:r>
      <w:r>
        <w:rPr>
          <w:rStyle w:val="apple-converted-space"/>
          <w:rFonts w:cs="Times New Roman"/>
          <w:szCs w:val="28"/>
          <w:shd w:val="clear" w:color="auto" w:fill="FFFFFF"/>
          <w:lang w:val="en-US"/>
        </w:rPr>
        <w:t xml:space="preserve"> </w:t>
      </w:r>
      <w:r w:rsidRPr="00315266">
        <w:t>http://read.ca.pwc.com/i/67676/4</w:t>
      </w:r>
    </w:p>
    <w:p w:rsidR="002213A9" w:rsidRDefault="002213A9" w:rsidP="002213A9">
      <w:pPr>
        <w:pStyle w:val="a4"/>
        <w:numPr>
          <w:ilvl w:val="1"/>
          <w:numId w:val="13"/>
        </w:numPr>
        <w:spacing w:after="200"/>
        <w:ind w:left="0" w:firstLine="0"/>
        <w:rPr>
          <w:rFonts w:cs="Times New Roman"/>
          <w:szCs w:val="28"/>
          <w:lang w:val="en-US"/>
        </w:rPr>
      </w:pPr>
      <w:r>
        <w:rPr>
          <w:rFonts w:cs="Times New Roman"/>
          <w:szCs w:val="28"/>
          <w:lang w:val="en-US"/>
        </w:rPr>
        <w:t>Irwin T.</w:t>
      </w:r>
      <w:r w:rsidRPr="00B717FD">
        <w:rPr>
          <w:rFonts w:cs="Times New Roman"/>
          <w:szCs w:val="28"/>
          <w:lang w:val="en-US"/>
        </w:rPr>
        <w:t xml:space="preserve"> The Fair Value of Insurance Business. </w:t>
      </w:r>
      <w:r>
        <w:rPr>
          <w:rFonts w:cs="Times New Roman"/>
          <w:szCs w:val="28"/>
          <w:lang w:val="en-US"/>
        </w:rPr>
        <w:t>–</w:t>
      </w:r>
      <w:r w:rsidRPr="00B717FD">
        <w:rPr>
          <w:rFonts w:cs="Times New Roman"/>
          <w:szCs w:val="28"/>
          <w:lang w:val="en-US"/>
        </w:rPr>
        <w:t xml:space="preserve"> </w:t>
      </w:r>
      <w:r>
        <w:rPr>
          <w:rFonts w:cs="Times New Roman"/>
          <w:szCs w:val="28"/>
          <w:lang w:val="en-US"/>
        </w:rPr>
        <w:t>NYU Stern, 2000 – 322p.</w:t>
      </w:r>
    </w:p>
    <w:p w:rsidR="002213A9" w:rsidRPr="00B717FD" w:rsidRDefault="002213A9" w:rsidP="002213A9">
      <w:pPr>
        <w:pStyle w:val="a4"/>
        <w:numPr>
          <w:ilvl w:val="1"/>
          <w:numId w:val="13"/>
        </w:numPr>
        <w:spacing w:after="200"/>
        <w:ind w:left="0" w:firstLine="0"/>
        <w:rPr>
          <w:rFonts w:cs="Times New Roman"/>
          <w:szCs w:val="28"/>
          <w:lang w:val="en-US"/>
        </w:rPr>
      </w:pPr>
      <w:r w:rsidRPr="002213A9">
        <w:rPr>
          <w:rFonts w:cs="Times New Roman"/>
          <w:szCs w:val="28"/>
          <w:lang w:val="en-US"/>
        </w:rPr>
        <w:t xml:space="preserve"> </w:t>
      </w:r>
      <w:r>
        <w:rPr>
          <w:rFonts w:cs="Times New Roman"/>
          <w:szCs w:val="28"/>
          <w:lang w:val="en-US"/>
        </w:rPr>
        <w:t>Hoang</w:t>
      </w:r>
      <w:r w:rsidRPr="00B717FD">
        <w:rPr>
          <w:rFonts w:cs="Times New Roman"/>
          <w:szCs w:val="28"/>
          <w:lang w:val="en-US"/>
        </w:rPr>
        <w:t xml:space="preserve"> </w:t>
      </w:r>
      <w:r>
        <w:rPr>
          <w:rFonts w:cs="Times New Roman"/>
          <w:szCs w:val="28"/>
          <w:lang w:val="en-US"/>
        </w:rPr>
        <w:t>A</w:t>
      </w:r>
      <w:r w:rsidRPr="00B717FD">
        <w:rPr>
          <w:rFonts w:cs="Times New Roman"/>
          <w:szCs w:val="28"/>
          <w:lang w:val="en-US"/>
        </w:rPr>
        <w:t>.</w:t>
      </w:r>
      <w:r>
        <w:rPr>
          <w:rFonts w:cs="Times New Roman"/>
          <w:szCs w:val="28"/>
          <w:lang w:val="en-US"/>
        </w:rPr>
        <w:t xml:space="preserve"> Valuing insurance companies 20 June 2011</w:t>
      </w:r>
      <w:r w:rsidRPr="00B717FD">
        <w:rPr>
          <w:rFonts w:cs="Times New Roman"/>
          <w:szCs w:val="28"/>
          <w:lang w:val="en-US"/>
        </w:rPr>
        <w:t xml:space="preserve"> [</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sidRPr="00B717FD">
        <w:rPr>
          <w:rStyle w:val="apple-converted-space"/>
          <w:rFonts w:cs="Times New Roman"/>
          <w:szCs w:val="28"/>
          <w:shd w:val="clear" w:color="auto" w:fill="FFFFFF"/>
          <w:lang w:val="en-US"/>
        </w:rPr>
        <w:t xml:space="preserve"> URL: </w:t>
      </w:r>
      <w:r w:rsidRPr="00B717FD">
        <w:rPr>
          <w:rStyle w:val="apple-converted-space"/>
          <w:color w:val="000000"/>
          <w:szCs w:val="28"/>
          <w:shd w:val="clear" w:color="auto" w:fill="FFFFFF"/>
          <w:lang w:val="en-US"/>
        </w:rPr>
        <w:t>http://</w:t>
      </w:r>
      <w:r>
        <w:rPr>
          <w:lang w:val="en-US"/>
        </w:rPr>
        <w:t xml:space="preserve"> </w:t>
      </w:r>
      <w:r w:rsidRPr="00B717FD">
        <w:rPr>
          <w:lang w:val="en-US"/>
        </w:rPr>
        <w:t>www.gurufocus.com/news/136885/valuing-insurance-companies</w:t>
      </w:r>
    </w:p>
    <w:p w:rsidR="002213A9" w:rsidRPr="00315266" w:rsidRDefault="002213A9" w:rsidP="0093257B">
      <w:pPr>
        <w:pStyle w:val="a4"/>
        <w:numPr>
          <w:ilvl w:val="1"/>
          <w:numId w:val="13"/>
        </w:numPr>
        <w:spacing w:after="200"/>
        <w:ind w:left="0" w:firstLine="0"/>
        <w:rPr>
          <w:rFonts w:cs="Times New Roman"/>
          <w:szCs w:val="28"/>
          <w:lang w:val="en-US"/>
        </w:rPr>
      </w:pPr>
      <w:r w:rsidRPr="00315266">
        <w:rPr>
          <w:rFonts w:cs="Times New Roman"/>
          <w:szCs w:val="28"/>
          <w:lang w:val="en-US"/>
        </w:rPr>
        <w:t>Jean-Pierre Berliet</w:t>
      </w:r>
      <w:r>
        <w:rPr>
          <w:rFonts w:cs="Times New Roman"/>
          <w:szCs w:val="28"/>
          <w:lang w:val="en-US"/>
        </w:rPr>
        <w:t xml:space="preserve"> </w:t>
      </w:r>
      <w:r w:rsidRPr="00315266">
        <w:rPr>
          <w:rFonts w:cs="Times New Roman"/>
          <w:szCs w:val="28"/>
          <w:lang w:val="en-US"/>
        </w:rPr>
        <w:t>Restoring the Valuation of Insurance Companies</w:t>
      </w:r>
      <w:r>
        <w:rPr>
          <w:rFonts w:cs="Times New Roman"/>
          <w:szCs w:val="28"/>
          <w:lang w:val="en-US"/>
        </w:rPr>
        <w:t xml:space="preserve"> </w:t>
      </w:r>
      <w:r w:rsidRPr="00315266">
        <w:rPr>
          <w:rFonts w:cs="Times New Roman"/>
          <w:szCs w:val="28"/>
          <w:lang w:val="en-US"/>
        </w:rPr>
        <w:t>October 2010</w:t>
      </w:r>
      <w:r>
        <w:rPr>
          <w:rFonts w:cs="Times New Roman"/>
          <w:szCs w:val="28"/>
          <w:lang w:val="en-US"/>
        </w:rPr>
        <w:t xml:space="preserve"> </w:t>
      </w:r>
      <w:r w:rsidRPr="00B717FD">
        <w:rPr>
          <w:rFonts w:cs="Times New Roman"/>
          <w:szCs w:val="28"/>
          <w:lang w:val="en-US"/>
        </w:rPr>
        <w:t>[</w:t>
      </w:r>
      <w:r w:rsidRPr="00B717FD">
        <w:rPr>
          <w:rFonts w:cs="Times New Roman"/>
          <w:szCs w:val="28"/>
        </w:rPr>
        <w:t>Электронный</w:t>
      </w:r>
      <w:r w:rsidRPr="00B717FD">
        <w:rPr>
          <w:rFonts w:cs="Times New Roman"/>
          <w:szCs w:val="28"/>
          <w:lang w:val="en-US"/>
        </w:rPr>
        <w:t xml:space="preserve"> </w:t>
      </w:r>
      <w:r w:rsidRPr="00B717FD">
        <w:rPr>
          <w:rFonts w:cs="Times New Roman"/>
          <w:szCs w:val="28"/>
        </w:rPr>
        <w:t>ресурс</w:t>
      </w:r>
      <w:r w:rsidRPr="00B717FD">
        <w:rPr>
          <w:rFonts w:cs="Times New Roman"/>
          <w:szCs w:val="28"/>
          <w:lang w:val="en-US"/>
        </w:rPr>
        <w:t>]</w:t>
      </w:r>
      <w:r>
        <w:rPr>
          <w:rFonts w:cs="Times New Roman"/>
          <w:szCs w:val="28"/>
          <w:lang w:val="en-US"/>
        </w:rPr>
        <w:t xml:space="preserve"> </w:t>
      </w:r>
      <w:r w:rsidRPr="00B717FD">
        <w:rPr>
          <w:rStyle w:val="apple-converted-space"/>
          <w:rFonts w:cs="Times New Roman"/>
          <w:szCs w:val="28"/>
          <w:shd w:val="clear" w:color="auto" w:fill="FFFFFF"/>
          <w:lang w:val="en-US"/>
        </w:rPr>
        <w:t>URL:</w:t>
      </w:r>
      <w:r w:rsidR="0093257B" w:rsidRPr="0093257B">
        <w:rPr>
          <w:rStyle w:val="apple-converted-space"/>
          <w:rFonts w:cs="Times New Roman"/>
          <w:szCs w:val="28"/>
          <w:shd w:val="clear" w:color="auto" w:fill="FFFFFF"/>
          <w:lang w:val="en-US"/>
        </w:rPr>
        <w:t xml:space="preserve"> </w:t>
      </w:r>
      <w:r w:rsidR="0093257B" w:rsidRPr="0093257B">
        <w:rPr>
          <w:lang w:val="en-US"/>
        </w:rPr>
        <w:t xml:space="preserve">http://corner.advisen.com/pdf_files/ </w:t>
      </w:r>
      <w:r w:rsidRPr="00315266">
        <w:rPr>
          <w:lang w:val="en-US"/>
        </w:rPr>
        <w:t>Restoring.pdf</w:t>
      </w:r>
    </w:p>
    <w:p w:rsidR="00553411" w:rsidRDefault="00553411" w:rsidP="002213A9">
      <w:pPr>
        <w:pStyle w:val="a4"/>
        <w:numPr>
          <w:ilvl w:val="1"/>
          <w:numId w:val="13"/>
        </w:numPr>
        <w:spacing w:after="200"/>
        <w:ind w:left="0" w:firstLine="0"/>
        <w:rPr>
          <w:rFonts w:cs="Times New Roman"/>
          <w:szCs w:val="28"/>
          <w:lang w:val="en-US"/>
        </w:rPr>
      </w:pPr>
      <w:r>
        <w:rPr>
          <w:rFonts w:cs="Times New Roman"/>
          <w:szCs w:val="28"/>
          <w:lang w:val="en-US"/>
        </w:rPr>
        <w:t>Nissim D. Analysis and valuation of insurance companies</w:t>
      </w:r>
      <w:r w:rsidR="0089461C" w:rsidRPr="0089461C">
        <w:rPr>
          <w:rFonts w:cs="Times New Roman"/>
          <w:szCs w:val="28"/>
          <w:lang w:val="en-US"/>
        </w:rPr>
        <w:t>. -</w:t>
      </w:r>
      <w:r>
        <w:rPr>
          <w:rFonts w:cs="Times New Roman"/>
          <w:szCs w:val="28"/>
          <w:lang w:val="en-US"/>
        </w:rPr>
        <w:t xml:space="preserve"> Columbia Business School</w:t>
      </w:r>
      <w:r w:rsidR="0089461C" w:rsidRPr="0089461C">
        <w:rPr>
          <w:rFonts w:cs="Times New Roman"/>
          <w:szCs w:val="28"/>
          <w:lang w:val="en-US"/>
        </w:rPr>
        <w:t>,</w:t>
      </w:r>
      <w:r>
        <w:rPr>
          <w:rFonts w:cs="Times New Roman"/>
          <w:szCs w:val="28"/>
          <w:lang w:val="en-US"/>
        </w:rPr>
        <w:t xml:space="preserve"> 2010 - 178p.</w:t>
      </w:r>
    </w:p>
    <w:p w:rsidR="002213A9" w:rsidRPr="002213A9" w:rsidRDefault="00553411" w:rsidP="002213A9">
      <w:pPr>
        <w:pStyle w:val="a4"/>
        <w:numPr>
          <w:ilvl w:val="1"/>
          <w:numId w:val="13"/>
        </w:numPr>
        <w:spacing w:after="200"/>
        <w:ind w:left="0" w:firstLine="0"/>
        <w:rPr>
          <w:rFonts w:cs="Times New Roman"/>
          <w:szCs w:val="28"/>
          <w:lang w:val="en-US"/>
        </w:rPr>
      </w:pPr>
      <w:r>
        <w:rPr>
          <w:rFonts w:cs="Times New Roman"/>
          <w:szCs w:val="28"/>
          <w:lang w:val="en-US"/>
        </w:rPr>
        <w:t>Vishwanath</w:t>
      </w:r>
      <w:r w:rsidR="0089461C" w:rsidRPr="0089461C">
        <w:rPr>
          <w:rFonts w:cs="Times New Roman"/>
          <w:szCs w:val="28"/>
          <w:lang w:val="en-US"/>
        </w:rPr>
        <w:t xml:space="preserve"> </w:t>
      </w:r>
      <w:r w:rsidR="0089461C">
        <w:rPr>
          <w:rFonts w:cs="Times New Roman"/>
          <w:szCs w:val="28"/>
          <w:lang w:val="en-US"/>
        </w:rPr>
        <w:t>R.S.</w:t>
      </w:r>
      <w:r>
        <w:rPr>
          <w:rFonts w:cs="Times New Roman"/>
          <w:szCs w:val="28"/>
          <w:lang w:val="en-US"/>
        </w:rPr>
        <w:t xml:space="preserve"> Mergers, Acquisit</w:t>
      </w:r>
      <w:r w:rsidR="0089461C">
        <w:rPr>
          <w:rFonts w:cs="Times New Roman"/>
          <w:szCs w:val="28"/>
          <w:lang w:val="en-US"/>
        </w:rPr>
        <w:t>ion and Corporate Restructuring</w:t>
      </w:r>
      <w:r w:rsidR="0089461C" w:rsidRPr="0089461C">
        <w:rPr>
          <w:rFonts w:cs="Times New Roman"/>
          <w:szCs w:val="28"/>
          <w:lang w:val="en-US"/>
        </w:rPr>
        <w:t xml:space="preserve">. </w:t>
      </w:r>
      <w:r>
        <w:rPr>
          <w:rFonts w:cs="Times New Roman"/>
          <w:szCs w:val="28"/>
          <w:lang w:val="en-US"/>
        </w:rPr>
        <w:t>2008. - 412p.</w:t>
      </w:r>
    </w:p>
    <w:p w:rsidR="00315266" w:rsidRPr="00315266" w:rsidRDefault="00315266" w:rsidP="002213A9">
      <w:pPr>
        <w:pStyle w:val="a4"/>
        <w:spacing w:after="200"/>
        <w:ind w:left="0"/>
        <w:rPr>
          <w:rFonts w:cs="Times New Roman"/>
          <w:szCs w:val="28"/>
          <w:lang w:val="en-US"/>
        </w:rPr>
      </w:pPr>
    </w:p>
    <w:p w:rsidR="0077178B" w:rsidRPr="00B717FD" w:rsidRDefault="0077178B" w:rsidP="00B717FD">
      <w:pPr>
        <w:pStyle w:val="a4"/>
        <w:numPr>
          <w:ilvl w:val="1"/>
          <w:numId w:val="13"/>
        </w:numPr>
        <w:spacing w:after="200"/>
        <w:rPr>
          <w:rFonts w:cs="Times New Roman"/>
          <w:szCs w:val="28"/>
          <w:lang w:val="en-US"/>
        </w:rPr>
      </w:pPr>
      <w:r w:rsidRPr="00B717FD">
        <w:rPr>
          <w:rFonts w:cs="Times New Roman"/>
          <w:szCs w:val="28"/>
          <w:lang w:val="en-US"/>
        </w:rPr>
        <w:br w:type="page"/>
      </w:r>
    </w:p>
    <w:p w:rsidR="00553411" w:rsidRPr="0089461C" w:rsidRDefault="00553411" w:rsidP="00553411">
      <w:pPr>
        <w:pStyle w:val="1"/>
        <w:rPr>
          <w:lang w:val="en-US"/>
        </w:rPr>
      </w:pPr>
      <w:bookmarkStart w:id="16" w:name="_Toc357977002"/>
      <w:r>
        <w:t>ПРИЛОЖЕНИЕ</w:t>
      </w:r>
      <w:bookmarkEnd w:id="16"/>
    </w:p>
    <w:p w:rsidR="00553411" w:rsidRPr="00EC275F" w:rsidRDefault="00553411" w:rsidP="00553411">
      <w:pPr>
        <w:jc w:val="center"/>
        <w:rPr>
          <w:rFonts w:cs="Times New Roman"/>
          <w:szCs w:val="28"/>
        </w:rPr>
      </w:pPr>
      <w:r>
        <w:rPr>
          <w:rFonts w:cs="Times New Roman"/>
          <w:szCs w:val="28"/>
        </w:rPr>
        <w:t>Приложение</w:t>
      </w:r>
      <w:r w:rsidRPr="00EC275F">
        <w:rPr>
          <w:rFonts w:cs="Times New Roman"/>
          <w:szCs w:val="28"/>
        </w:rPr>
        <w:t xml:space="preserve"> 1</w:t>
      </w:r>
      <w:r w:rsidR="00EC275F">
        <w:rPr>
          <w:rFonts w:cs="Times New Roman"/>
          <w:szCs w:val="28"/>
        </w:rPr>
        <w:t xml:space="preserve"> «Горизонтальный анализ активов»</w:t>
      </w:r>
    </w:p>
    <w:p w:rsidR="00553411" w:rsidRPr="00EC275F" w:rsidRDefault="00553411" w:rsidP="00553411">
      <w:pPr>
        <w:pStyle w:val="1"/>
        <w:ind w:left="-993"/>
      </w:pPr>
      <w:r w:rsidRPr="00553411">
        <w:rPr>
          <w:noProof/>
          <w:lang w:eastAsia="ru-RU"/>
        </w:rPr>
        <w:drawing>
          <wp:anchor distT="0" distB="0" distL="114300" distR="114300" simplePos="0" relativeHeight="251658240" behindDoc="0" locked="0" layoutInCell="1" allowOverlap="1">
            <wp:simplePos x="0" y="0"/>
            <wp:positionH relativeFrom="column">
              <wp:posOffset>-613410</wp:posOffset>
            </wp:positionH>
            <wp:positionV relativeFrom="paragraph">
              <wp:posOffset>3810</wp:posOffset>
            </wp:positionV>
            <wp:extent cx="6911975" cy="6991350"/>
            <wp:effectExtent l="19050" t="0" r="317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911975" cy="6991350"/>
                    </a:xfrm>
                    <a:prstGeom prst="rect">
                      <a:avLst/>
                    </a:prstGeom>
                    <a:noFill/>
                    <a:ln w="9525">
                      <a:noFill/>
                      <a:miter lim="800000"/>
                      <a:headEnd/>
                      <a:tailEnd/>
                    </a:ln>
                  </pic:spPr>
                </pic:pic>
              </a:graphicData>
            </a:graphic>
          </wp:anchor>
        </w:drawing>
      </w:r>
    </w:p>
    <w:p w:rsidR="00553411" w:rsidRPr="00EC275F" w:rsidRDefault="00553411" w:rsidP="00553411"/>
    <w:p w:rsidR="00553411" w:rsidRPr="00EC275F" w:rsidRDefault="00553411" w:rsidP="00553411">
      <w:pPr>
        <w:tabs>
          <w:tab w:val="left" w:pos="3660"/>
        </w:tabs>
        <w:ind w:left="-709"/>
        <w:jc w:val="center"/>
      </w:pPr>
      <w:r>
        <w:t>Приложение</w:t>
      </w:r>
      <w:r w:rsidRPr="00EC275F">
        <w:t xml:space="preserve"> 2</w:t>
      </w:r>
      <w:r w:rsidR="00EC275F">
        <w:t xml:space="preserve"> «Вертикальный анализ активов»</w:t>
      </w:r>
      <w:r w:rsidRPr="00553411">
        <w:rPr>
          <w:noProof/>
          <w:lang w:eastAsia="ru-RU"/>
        </w:rPr>
        <w:drawing>
          <wp:inline distT="0" distB="0" distL="0" distR="0">
            <wp:extent cx="6553200" cy="785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562850" cy="7869696"/>
                    </a:xfrm>
                    <a:prstGeom prst="rect">
                      <a:avLst/>
                    </a:prstGeom>
                    <a:noFill/>
                    <a:ln w="9525">
                      <a:noFill/>
                      <a:miter lim="800000"/>
                      <a:headEnd/>
                      <a:tailEnd/>
                    </a:ln>
                  </pic:spPr>
                </pic:pic>
              </a:graphicData>
            </a:graphic>
          </wp:inline>
        </w:drawing>
      </w:r>
    </w:p>
    <w:p w:rsidR="00553411" w:rsidRPr="00EC275F" w:rsidRDefault="00553411" w:rsidP="00553411"/>
    <w:p w:rsidR="00553411" w:rsidRPr="00EC275F" w:rsidRDefault="00553411" w:rsidP="00553411"/>
    <w:p w:rsidR="00553411" w:rsidRPr="00EC275F" w:rsidRDefault="00553411" w:rsidP="00553411"/>
    <w:p w:rsidR="00553411" w:rsidRPr="00EC275F" w:rsidRDefault="00553411" w:rsidP="00553411">
      <w:pPr>
        <w:jc w:val="center"/>
      </w:pPr>
      <w:r>
        <w:t>Приложение</w:t>
      </w:r>
      <w:r w:rsidRPr="0089461C">
        <w:rPr>
          <w:lang w:val="en-US"/>
        </w:rPr>
        <w:t xml:space="preserve"> 3</w:t>
      </w:r>
      <w:r w:rsidR="00EC275F">
        <w:t xml:space="preserve"> «Горизонтальный анализ пассивов»</w:t>
      </w:r>
    </w:p>
    <w:p w:rsidR="00553411" w:rsidRPr="0089461C" w:rsidRDefault="00553411" w:rsidP="00553411">
      <w:pPr>
        <w:ind w:left="-1134"/>
        <w:rPr>
          <w:lang w:val="en-US"/>
        </w:rPr>
      </w:pPr>
      <w:r w:rsidRPr="00553411">
        <w:rPr>
          <w:noProof/>
          <w:lang w:eastAsia="ru-RU"/>
        </w:rPr>
        <w:drawing>
          <wp:inline distT="0" distB="0" distL="0" distR="0">
            <wp:extent cx="6905625" cy="7983720"/>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6908411" cy="7986941"/>
                    </a:xfrm>
                    <a:prstGeom prst="rect">
                      <a:avLst/>
                    </a:prstGeom>
                    <a:noFill/>
                    <a:ln w="9525">
                      <a:noFill/>
                      <a:miter lim="800000"/>
                      <a:headEnd/>
                      <a:tailEnd/>
                    </a:ln>
                  </pic:spPr>
                </pic:pic>
              </a:graphicData>
            </a:graphic>
          </wp:inline>
        </w:drawing>
      </w:r>
    </w:p>
    <w:p w:rsidR="00553411" w:rsidRPr="0089461C" w:rsidRDefault="00553411" w:rsidP="00553411">
      <w:pPr>
        <w:rPr>
          <w:lang w:val="en-US"/>
        </w:rPr>
      </w:pPr>
    </w:p>
    <w:p w:rsidR="00553411" w:rsidRPr="0089461C" w:rsidRDefault="00553411" w:rsidP="00553411">
      <w:pPr>
        <w:tabs>
          <w:tab w:val="left" w:pos="3540"/>
        </w:tabs>
        <w:rPr>
          <w:lang w:val="en-US"/>
        </w:rPr>
      </w:pPr>
      <w:r w:rsidRPr="0089461C">
        <w:rPr>
          <w:lang w:val="en-US"/>
        </w:rPr>
        <w:tab/>
      </w:r>
    </w:p>
    <w:p w:rsidR="00553411" w:rsidRPr="0089461C" w:rsidRDefault="00553411" w:rsidP="00553411">
      <w:pPr>
        <w:tabs>
          <w:tab w:val="left" w:pos="3540"/>
        </w:tabs>
        <w:rPr>
          <w:lang w:val="en-US"/>
        </w:rPr>
      </w:pPr>
    </w:p>
    <w:p w:rsidR="00553411" w:rsidRPr="00EC275F" w:rsidRDefault="00553411" w:rsidP="00553411">
      <w:pPr>
        <w:tabs>
          <w:tab w:val="left" w:pos="3540"/>
        </w:tabs>
        <w:jc w:val="center"/>
      </w:pPr>
      <w:r>
        <w:t>Приложение</w:t>
      </w:r>
      <w:r w:rsidRPr="0089461C">
        <w:rPr>
          <w:lang w:val="en-US"/>
        </w:rPr>
        <w:t xml:space="preserve"> 4</w:t>
      </w:r>
      <w:r w:rsidR="00EC275F">
        <w:t xml:space="preserve"> «Вертикальный анализ пассивов»</w:t>
      </w:r>
    </w:p>
    <w:p w:rsidR="00553411" w:rsidRDefault="00553411" w:rsidP="00553411">
      <w:pPr>
        <w:ind w:left="-993"/>
        <w:jc w:val="center"/>
        <w:rPr>
          <w:lang w:val="en-US"/>
        </w:rPr>
      </w:pPr>
      <w:r w:rsidRPr="00553411">
        <w:rPr>
          <w:noProof/>
          <w:lang w:eastAsia="ru-RU"/>
        </w:rPr>
        <w:drawing>
          <wp:inline distT="0" distB="0" distL="0" distR="0">
            <wp:extent cx="6084038" cy="853794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6085979" cy="8540668"/>
                    </a:xfrm>
                    <a:prstGeom prst="rect">
                      <a:avLst/>
                    </a:prstGeom>
                    <a:noFill/>
                    <a:ln w="9525">
                      <a:noFill/>
                      <a:miter lim="800000"/>
                      <a:headEnd/>
                      <a:tailEnd/>
                    </a:ln>
                  </pic:spPr>
                </pic:pic>
              </a:graphicData>
            </a:graphic>
          </wp:inline>
        </w:drawing>
      </w:r>
    </w:p>
    <w:p w:rsidR="00553411" w:rsidRPr="00EC275F" w:rsidRDefault="00553411" w:rsidP="00553411">
      <w:pPr>
        <w:tabs>
          <w:tab w:val="left" w:pos="4065"/>
        </w:tabs>
        <w:jc w:val="center"/>
      </w:pPr>
      <w:r>
        <w:t>Приложение</w:t>
      </w:r>
      <w:r w:rsidRPr="0089461C">
        <w:rPr>
          <w:lang w:val="en-US"/>
        </w:rPr>
        <w:t xml:space="preserve"> 5</w:t>
      </w:r>
      <w:r w:rsidR="00EC275F">
        <w:t xml:space="preserve"> «</w:t>
      </w:r>
      <w:r w:rsidR="00195298">
        <w:t>Бухгалтерский баланс, активы»</w:t>
      </w:r>
    </w:p>
    <w:p w:rsidR="00553411" w:rsidRPr="0089461C" w:rsidRDefault="006828F3" w:rsidP="006828F3">
      <w:pPr>
        <w:tabs>
          <w:tab w:val="left" w:pos="4065"/>
        </w:tabs>
        <w:ind w:left="-851"/>
        <w:jc w:val="center"/>
        <w:rPr>
          <w:lang w:val="en-US"/>
        </w:rPr>
      </w:pPr>
      <w:r w:rsidRPr="006828F3">
        <w:rPr>
          <w:noProof/>
          <w:lang w:eastAsia="ru-RU"/>
        </w:rPr>
        <w:drawing>
          <wp:inline distT="0" distB="0" distL="0" distR="0">
            <wp:extent cx="6743699" cy="8686800"/>
            <wp:effectExtent l="19050" t="0" r="1"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748149" cy="8692532"/>
                    </a:xfrm>
                    <a:prstGeom prst="rect">
                      <a:avLst/>
                    </a:prstGeom>
                    <a:noFill/>
                    <a:ln w="9525">
                      <a:noFill/>
                      <a:miter lim="800000"/>
                      <a:headEnd/>
                      <a:tailEnd/>
                    </a:ln>
                  </pic:spPr>
                </pic:pic>
              </a:graphicData>
            </a:graphic>
          </wp:inline>
        </w:drawing>
      </w:r>
    </w:p>
    <w:p w:rsidR="006828F3" w:rsidRPr="00195298" w:rsidRDefault="006828F3" w:rsidP="006828F3">
      <w:pPr>
        <w:tabs>
          <w:tab w:val="left" w:pos="4065"/>
        </w:tabs>
        <w:ind w:left="-851"/>
        <w:jc w:val="center"/>
      </w:pPr>
      <w:r>
        <w:t>Приложение</w:t>
      </w:r>
      <w:r w:rsidRPr="0089461C">
        <w:rPr>
          <w:lang w:val="en-US"/>
        </w:rPr>
        <w:t xml:space="preserve"> 6</w:t>
      </w:r>
      <w:r w:rsidR="00195298">
        <w:t xml:space="preserve"> «Бухгалтерский баланс, пассивы»</w:t>
      </w:r>
    </w:p>
    <w:p w:rsidR="006828F3" w:rsidRPr="0089461C" w:rsidRDefault="006828F3" w:rsidP="006828F3">
      <w:pPr>
        <w:tabs>
          <w:tab w:val="left" w:pos="4065"/>
        </w:tabs>
        <w:ind w:left="-851"/>
        <w:jc w:val="center"/>
        <w:rPr>
          <w:lang w:val="en-US"/>
        </w:rPr>
      </w:pPr>
      <w:r w:rsidRPr="006828F3">
        <w:rPr>
          <w:noProof/>
          <w:lang w:eastAsia="ru-RU"/>
        </w:rPr>
        <w:drawing>
          <wp:inline distT="0" distB="0" distL="0" distR="0">
            <wp:extent cx="6648450" cy="882015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648450" cy="8820150"/>
                    </a:xfrm>
                    <a:prstGeom prst="rect">
                      <a:avLst/>
                    </a:prstGeom>
                    <a:noFill/>
                    <a:ln w="9525">
                      <a:noFill/>
                      <a:miter lim="800000"/>
                      <a:headEnd/>
                      <a:tailEnd/>
                    </a:ln>
                  </pic:spPr>
                </pic:pic>
              </a:graphicData>
            </a:graphic>
          </wp:inline>
        </w:drawing>
      </w:r>
    </w:p>
    <w:p w:rsidR="00810A20" w:rsidRPr="00195298" w:rsidRDefault="00810A20" w:rsidP="006828F3">
      <w:pPr>
        <w:tabs>
          <w:tab w:val="left" w:pos="4065"/>
        </w:tabs>
        <w:ind w:left="-851"/>
        <w:jc w:val="center"/>
      </w:pPr>
      <w:r>
        <w:t>Приложение</w:t>
      </w:r>
      <w:r w:rsidRPr="00195298">
        <w:t xml:space="preserve"> 7</w:t>
      </w:r>
      <w:r w:rsidR="00195298">
        <w:t xml:space="preserve"> «Отчет о прибылях и убытках»</w:t>
      </w:r>
    </w:p>
    <w:p w:rsidR="00810A20" w:rsidRPr="0089461C" w:rsidRDefault="00810A20" w:rsidP="00195298">
      <w:pPr>
        <w:tabs>
          <w:tab w:val="left" w:pos="4065"/>
        </w:tabs>
        <w:ind w:left="-851"/>
        <w:rPr>
          <w:lang w:val="en-US"/>
        </w:rPr>
      </w:pPr>
      <w:r w:rsidRPr="00810A20">
        <w:rPr>
          <w:noProof/>
          <w:lang w:eastAsia="ru-RU"/>
        </w:rPr>
        <w:drawing>
          <wp:inline distT="0" distB="0" distL="0" distR="0">
            <wp:extent cx="6445546" cy="8803758"/>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445546" cy="8803758"/>
                    </a:xfrm>
                    <a:prstGeom prst="rect">
                      <a:avLst/>
                    </a:prstGeom>
                    <a:noFill/>
                    <a:ln w="9525">
                      <a:noFill/>
                      <a:miter lim="800000"/>
                      <a:headEnd/>
                      <a:tailEnd/>
                    </a:ln>
                  </pic:spPr>
                </pic:pic>
              </a:graphicData>
            </a:graphic>
          </wp:inline>
        </w:drawing>
      </w:r>
      <w:r w:rsidRPr="0089461C">
        <w:rPr>
          <w:lang w:val="en-US"/>
        </w:rPr>
        <w:t xml:space="preserve"> </w:t>
      </w:r>
    </w:p>
    <w:sectPr w:rsidR="00810A20" w:rsidRPr="0089461C" w:rsidSect="00FF76B0">
      <w:footerReference w:type="default" r:id="rId1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E4" w:rsidRDefault="00A33AE4" w:rsidP="00B14AEA">
      <w:pPr>
        <w:spacing w:line="240" w:lineRule="auto"/>
      </w:pPr>
      <w:r>
        <w:separator/>
      </w:r>
    </w:p>
  </w:endnote>
  <w:endnote w:type="continuationSeparator" w:id="0">
    <w:p w:rsidR="00A33AE4" w:rsidRDefault="00A33AE4" w:rsidP="00B14A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258"/>
      <w:docPartObj>
        <w:docPartGallery w:val="Page Numbers (Bottom of Page)"/>
        <w:docPartUnique/>
      </w:docPartObj>
    </w:sdtPr>
    <w:sdtContent>
      <w:p w:rsidR="00ED68C1" w:rsidRDefault="00F736F5">
        <w:pPr>
          <w:pStyle w:val="af0"/>
          <w:jc w:val="right"/>
        </w:pPr>
        <w:fldSimple w:instr=" PAGE   \* MERGEFORMAT ">
          <w:r w:rsidR="00DA5A90">
            <w:rPr>
              <w:noProof/>
            </w:rPr>
            <w:t>6</w:t>
          </w:r>
        </w:fldSimple>
      </w:p>
    </w:sdtContent>
  </w:sdt>
  <w:p w:rsidR="00ED68C1" w:rsidRDefault="00ED68C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E4" w:rsidRDefault="00A33AE4" w:rsidP="00B14AEA">
      <w:pPr>
        <w:spacing w:line="240" w:lineRule="auto"/>
      </w:pPr>
      <w:r>
        <w:separator/>
      </w:r>
    </w:p>
  </w:footnote>
  <w:footnote w:type="continuationSeparator" w:id="0">
    <w:p w:rsidR="00A33AE4" w:rsidRDefault="00A33AE4" w:rsidP="00B14AEA">
      <w:pPr>
        <w:spacing w:line="240" w:lineRule="auto"/>
      </w:pPr>
      <w:r>
        <w:continuationSeparator/>
      </w:r>
    </w:p>
  </w:footnote>
  <w:footnote w:id="1">
    <w:p w:rsidR="00ED68C1" w:rsidRDefault="00ED68C1">
      <w:pPr>
        <w:pStyle w:val="ac"/>
      </w:pPr>
      <w:r>
        <w:rPr>
          <w:rStyle w:val="af3"/>
        </w:rPr>
        <w:footnoteRef/>
      </w:r>
      <w:r>
        <w:t xml:space="preserve"> </w:t>
      </w:r>
      <w:r>
        <w:rPr>
          <w:szCs w:val="28"/>
        </w:rPr>
        <w:t>Галаганов В.П. Основы страхования и страхового дела. – М.: КноРус,  2009 – 244 с.</w:t>
      </w:r>
    </w:p>
  </w:footnote>
  <w:footnote w:id="2">
    <w:p w:rsidR="00ED68C1" w:rsidRDefault="00ED68C1">
      <w:pPr>
        <w:pStyle w:val="ac"/>
      </w:pPr>
      <w:r>
        <w:rPr>
          <w:rStyle w:val="af3"/>
        </w:rPr>
        <w:footnoteRef/>
      </w:r>
      <w:r>
        <w:t xml:space="preserve"> </w:t>
      </w:r>
      <w:r w:rsidRPr="00553411">
        <w:rPr>
          <w:szCs w:val="28"/>
        </w:rPr>
        <w:t>Куликов, С.В. Финансовый анализ страховых о</w:t>
      </w:r>
      <w:r>
        <w:rPr>
          <w:szCs w:val="28"/>
        </w:rPr>
        <w:t xml:space="preserve">рганизаций. </w:t>
      </w:r>
      <w:r w:rsidRPr="00553411">
        <w:rPr>
          <w:szCs w:val="28"/>
        </w:rPr>
        <w:t>- Ростов н/Д.: Феникс, 2006 - 221 с.</w:t>
      </w:r>
    </w:p>
  </w:footnote>
  <w:footnote w:id="3">
    <w:p w:rsidR="00ED68C1" w:rsidRPr="004E23B4" w:rsidRDefault="00ED68C1">
      <w:pPr>
        <w:pStyle w:val="ac"/>
        <w:rPr>
          <w:sz w:val="28"/>
          <w:szCs w:val="28"/>
        </w:rPr>
      </w:pPr>
      <w:r>
        <w:rPr>
          <w:rStyle w:val="af3"/>
        </w:rPr>
        <w:footnoteRef/>
      </w:r>
      <w:r>
        <w:t xml:space="preserve"> </w:t>
      </w:r>
      <w:r w:rsidRPr="00B069B3">
        <w:t>Лобушин Н.П. Анализ финансового состояния организации. – М.: Эксмо, 2007 – 256 с.</w:t>
      </w:r>
    </w:p>
  </w:footnote>
  <w:footnote w:id="4">
    <w:p w:rsidR="00ED68C1" w:rsidRDefault="00ED68C1">
      <w:pPr>
        <w:pStyle w:val="ac"/>
      </w:pPr>
      <w:r>
        <w:rPr>
          <w:rStyle w:val="af3"/>
        </w:rPr>
        <w:footnoteRef/>
      </w:r>
      <w:r>
        <w:t xml:space="preserve"> </w:t>
      </w:r>
      <w:r w:rsidRPr="00B069B3">
        <w:t>Лобушин Н.П. Анализ финансового состояния организации. – М.: Эксмо, 2007 – 256 с.</w:t>
      </w:r>
    </w:p>
  </w:footnote>
  <w:footnote w:id="5">
    <w:p w:rsidR="00ED68C1" w:rsidRDefault="00ED68C1">
      <w:pPr>
        <w:pStyle w:val="ac"/>
      </w:pPr>
      <w:r>
        <w:rPr>
          <w:rStyle w:val="af3"/>
        </w:rPr>
        <w:footnoteRef/>
      </w:r>
      <w:r>
        <w:t xml:space="preserve"> </w:t>
      </w:r>
      <w:r w:rsidRPr="00B069B3">
        <w:t>Куликов, С.В. Финансовый анализ страховых организаций. - Ростов н/Д.: Феникс, 2006 - 221 с.</w:t>
      </w:r>
    </w:p>
  </w:footnote>
  <w:footnote w:id="6">
    <w:p w:rsidR="00ED68C1" w:rsidRDefault="00ED68C1">
      <w:pPr>
        <w:pStyle w:val="ac"/>
      </w:pPr>
      <w:r>
        <w:rPr>
          <w:rStyle w:val="af3"/>
        </w:rPr>
        <w:footnoteRef/>
      </w:r>
      <w:r>
        <w:t xml:space="preserve"> </w:t>
      </w:r>
      <w:r>
        <w:rPr>
          <w:szCs w:val="28"/>
        </w:rPr>
        <w:t xml:space="preserve">Лобушин </w:t>
      </w:r>
      <w:r w:rsidRPr="00553411">
        <w:rPr>
          <w:szCs w:val="28"/>
        </w:rPr>
        <w:t>Н.П.</w:t>
      </w:r>
      <w:r w:rsidRPr="00553411">
        <w:t xml:space="preserve"> </w:t>
      </w:r>
      <w:r w:rsidRPr="00553411">
        <w:rPr>
          <w:szCs w:val="28"/>
        </w:rPr>
        <w:t>Анализ финансового состояния организации</w:t>
      </w:r>
      <w:r>
        <w:rPr>
          <w:szCs w:val="28"/>
        </w:rPr>
        <w:t>. – М.: Эксмо, 2007 – 256 с</w:t>
      </w:r>
    </w:p>
  </w:footnote>
  <w:footnote w:id="7">
    <w:p w:rsidR="00ED68C1" w:rsidRPr="00B069B3" w:rsidRDefault="00ED68C1">
      <w:pPr>
        <w:pStyle w:val="ac"/>
      </w:pPr>
      <w:r>
        <w:rPr>
          <w:rStyle w:val="af3"/>
        </w:rPr>
        <w:footnoteRef/>
      </w:r>
      <w:r>
        <w:t xml:space="preserve"> </w:t>
      </w:r>
      <w:r w:rsidRPr="00B069B3">
        <w:t>Куликов, С.В. Финансовый анализ страховых организаций. - Ростов н/Д.: Феникс, 2006 - 221 с.</w:t>
      </w:r>
    </w:p>
  </w:footnote>
  <w:footnote w:id="8">
    <w:p w:rsidR="00ED68C1" w:rsidRPr="00F115F3" w:rsidRDefault="00ED68C1">
      <w:pPr>
        <w:pStyle w:val="ac"/>
        <w:rPr>
          <w:sz w:val="28"/>
          <w:szCs w:val="28"/>
        </w:rPr>
      </w:pPr>
      <w:r>
        <w:rPr>
          <w:rStyle w:val="af3"/>
        </w:rPr>
        <w:footnoteRef/>
      </w:r>
      <w:r>
        <w:t xml:space="preserve"> </w:t>
      </w:r>
      <w:r w:rsidRPr="00B069B3">
        <w:t>Куликов, С.В. Финансовый анализ страховых организаций. - Ростов н/Д.: Феникс, 2006 - 221 с.</w:t>
      </w:r>
    </w:p>
  </w:footnote>
  <w:footnote w:id="9">
    <w:p w:rsidR="00ED68C1" w:rsidRPr="00F115F3" w:rsidRDefault="00ED68C1">
      <w:pPr>
        <w:pStyle w:val="ac"/>
        <w:rPr>
          <w:sz w:val="28"/>
          <w:szCs w:val="28"/>
        </w:rPr>
      </w:pPr>
      <w:r>
        <w:rPr>
          <w:rStyle w:val="af3"/>
        </w:rPr>
        <w:footnoteRef/>
      </w:r>
      <w:r>
        <w:t xml:space="preserve"> </w:t>
      </w:r>
      <w:r w:rsidRPr="00B069B3">
        <w:t>Иванова М.В. Оценка и регулирование платежеспособности страховых компаний в странах Европейского Союза и России. – М.: Анкил, 2010 - 102 с.</w:t>
      </w:r>
    </w:p>
  </w:footnote>
  <w:footnote w:id="10">
    <w:p w:rsidR="00ED68C1" w:rsidRDefault="00ED68C1">
      <w:pPr>
        <w:pStyle w:val="ac"/>
      </w:pPr>
      <w:r>
        <w:rPr>
          <w:rStyle w:val="af3"/>
        </w:rPr>
        <w:footnoteRef/>
      </w:r>
      <w:r>
        <w:t xml:space="preserve"> </w:t>
      </w:r>
      <w:r w:rsidRPr="00B069B3">
        <w:t>Никулина, Н.Н. Страхование. Теория и практика. - М.: ЮНИТИ, 2007 - 511 с.</w:t>
      </w:r>
    </w:p>
  </w:footnote>
  <w:footnote w:id="11">
    <w:p w:rsidR="00ED68C1" w:rsidRDefault="00ED68C1">
      <w:pPr>
        <w:pStyle w:val="ac"/>
      </w:pPr>
      <w:r>
        <w:rPr>
          <w:rStyle w:val="af3"/>
        </w:rPr>
        <w:footnoteRef/>
      </w:r>
      <w:r>
        <w:t xml:space="preserve"> </w:t>
      </w:r>
      <w:r w:rsidRPr="00B069B3">
        <w:t>Куликов, С.В. Финансовый анализ страховых организаций. - Ростов н/Д.: Феникс, 2006 - 221 с.</w:t>
      </w:r>
    </w:p>
  </w:footnote>
  <w:footnote w:id="12">
    <w:p w:rsidR="00ED68C1" w:rsidRDefault="00ED68C1">
      <w:pPr>
        <w:pStyle w:val="ac"/>
      </w:pPr>
      <w:r>
        <w:rPr>
          <w:rStyle w:val="af3"/>
        </w:rPr>
        <w:footnoteRef/>
      </w:r>
      <w:r>
        <w:t xml:space="preserve"> </w:t>
      </w:r>
      <w:r w:rsidRPr="00B069B3">
        <w:t>Галаганов В.П. Основы страхования и страхового дела. – М.: КноРус,  2009 – 244 с.</w:t>
      </w:r>
    </w:p>
  </w:footnote>
  <w:footnote w:id="13">
    <w:p w:rsidR="00ED68C1" w:rsidRDefault="00ED68C1">
      <w:pPr>
        <w:pStyle w:val="ac"/>
      </w:pPr>
      <w:r>
        <w:rPr>
          <w:rStyle w:val="af3"/>
        </w:rPr>
        <w:footnoteRef/>
      </w:r>
      <w:r>
        <w:t xml:space="preserve"> </w:t>
      </w:r>
      <w:r w:rsidRPr="00B069B3">
        <w:t>А. А. Кудрявцев Актуарная математика. Оценка обязательств страховой компании. - Издательство Санкт-Петербургского университета, 2005 - 244 с.</w:t>
      </w:r>
    </w:p>
  </w:footnote>
  <w:footnote w:id="14">
    <w:p w:rsidR="00ED68C1" w:rsidRDefault="00ED68C1">
      <w:pPr>
        <w:pStyle w:val="ac"/>
      </w:pPr>
      <w:r>
        <w:rPr>
          <w:rStyle w:val="af3"/>
        </w:rPr>
        <w:footnoteRef/>
      </w:r>
      <w:r>
        <w:t xml:space="preserve"> </w:t>
      </w:r>
      <w:r w:rsidRPr="00146865">
        <w:rPr>
          <w:rFonts w:eastAsia="Calibri"/>
        </w:rPr>
        <w:t>Ермасов С. В, Ермасова Н.Б.</w:t>
      </w:r>
      <w:r>
        <w:rPr>
          <w:rFonts w:eastAsia="Calibri"/>
        </w:rPr>
        <w:t xml:space="preserve"> Страхование. – М.: Юрайт, 2010 - 704 с.</w:t>
      </w:r>
    </w:p>
  </w:footnote>
  <w:footnote w:id="15">
    <w:p w:rsidR="00ED68C1" w:rsidRDefault="00ED68C1">
      <w:pPr>
        <w:pStyle w:val="ac"/>
      </w:pPr>
      <w:r>
        <w:rPr>
          <w:rStyle w:val="af3"/>
        </w:rPr>
        <w:footnoteRef/>
      </w:r>
      <w:r>
        <w:t xml:space="preserve"> </w:t>
      </w:r>
      <w:r w:rsidRPr="00B069B3">
        <w:t>Куликов, С.В. Финансовый анализ страховых организаций. - Ростов н/Д.: Феникс, 2006 - 221 с.</w:t>
      </w:r>
    </w:p>
  </w:footnote>
  <w:footnote w:id="16">
    <w:p w:rsidR="00ED68C1" w:rsidRDefault="00ED68C1">
      <w:pPr>
        <w:pStyle w:val="ac"/>
      </w:pPr>
      <w:r>
        <w:rPr>
          <w:rStyle w:val="af3"/>
        </w:rPr>
        <w:footnoteRef/>
      </w:r>
      <w:r>
        <w:t xml:space="preserve"> </w:t>
      </w:r>
      <w:r w:rsidRPr="0067728D">
        <w:t>Иванова М.В. Оценка и регулирование платежеспособности страховых компаний в странах Европейского Союза и России. – М.: Анкил, 2010 - 102 с.</w:t>
      </w:r>
    </w:p>
  </w:footnote>
  <w:footnote w:id="17">
    <w:p w:rsidR="00ED68C1" w:rsidRDefault="00ED68C1">
      <w:pPr>
        <w:pStyle w:val="ac"/>
      </w:pPr>
      <w:r>
        <w:rPr>
          <w:rStyle w:val="af3"/>
        </w:rPr>
        <w:footnoteRef/>
      </w:r>
      <w:r>
        <w:t xml:space="preserve"> </w:t>
      </w:r>
      <w:r w:rsidRPr="0067728D">
        <w:t>Лобушин Н.П. Анализ финансового состояния организации. – М.: Эксмо, 2007 – 256 с.</w:t>
      </w:r>
    </w:p>
  </w:footnote>
  <w:footnote w:id="18">
    <w:p w:rsidR="00ED68C1" w:rsidRDefault="00ED68C1">
      <w:pPr>
        <w:pStyle w:val="ac"/>
      </w:pPr>
      <w:r>
        <w:rPr>
          <w:rStyle w:val="af3"/>
        </w:rPr>
        <w:footnoteRef/>
      </w:r>
      <w:r>
        <w:t xml:space="preserve"> </w:t>
      </w:r>
      <w:r w:rsidRPr="0067728D">
        <w:t>ФЗ РФ «Об организации страхового дела в РФ» № 4015-1 от 27.11.1992г.</w:t>
      </w:r>
    </w:p>
  </w:footnote>
  <w:footnote w:id="19">
    <w:p w:rsidR="00ED68C1" w:rsidRPr="009A1F9E" w:rsidRDefault="00ED68C1">
      <w:pPr>
        <w:pStyle w:val="ac"/>
        <w:rPr>
          <w:sz w:val="28"/>
          <w:szCs w:val="28"/>
        </w:rPr>
      </w:pPr>
      <w:r>
        <w:rPr>
          <w:rStyle w:val="af3"/>
        </w:rPr>
        <w:footnoteRef/>
      </w:r>
      <w:r>
        <w:t xml:space="preserve"> </w:t>
      </w:r>
      <w:r w:rsidRPr="0067728D">
        <w:t>Бабенко И.А., Бадюков  В.Ф., Жук  И.Н. Оценка инвестиционной стоимости страховой организации при слияниях и поглощениях. – М.: Анкил, 2011 - 284 с.</w:t>
      </w:r>
    </w:p>
  </w:footnote>
  <w:footnote w:id="20">
    <w:p w:rsidR="00ED68C1" w:rsidRDefault="00ED68C1">
      <w:pPr>
        <w:pStyle w:val="ac"/>
      </w:pPr>
      <w:r>
        <w:rPr>
          <w:rStyle w:val="af3"/>
        </w:rPr>
        <w:footnoteRef/>
      </w:r>
      <w:r>
        <w:t xml:space="preserve"> </w:t>
      </w:r>
      <w:r w:rsidRPr="0067728D">
        <w:t>Валдайцев С.В. Оценка бизнеса и управление стоимостью предприятия. – М.: Юнити-Дана, 2002- 720 с.</w:t>
      </w:r>
    </w:p>
  </w:footnote>
  <w:footnote w:id="21">
    <w:p w:rsidR="00ED68C1" w:rsidRDefault="00ED68C1">
      <w:pPr>
        <w:pStyle w:val="ac"/>
      </w:pPr>
      <w:r>
        <w:rPr>
          <w:rStyle w:val="af3"/>
        </w:rPr>
        <w:footnoteRef/>
      </w:r>
      <w:r>
        <w:t xml:space="preserve"> </w:t>
      </w:r>
      <w:r w:rsidRPr="0067728D">
        <w:t>Масленкова О.Ф. Оценка стоимости предприятия (бизнеса). - М.: КноРус, 2010 - 288 с.</w:t>
      </w:r>
    </w:p>
  </w:footnote>
  <w:footnote w:id="22">
    <w:p w:rsidR="00ED68C1" w:rsidRDefault="00ED68C1">
      <w:pPr>
        <w:pStyle w:val="ac"/>
      </w:pPr>
      <w:r>
        <w:rPr>
          <w:rStyle w:val="af3"/>
        </w:rPr>
        <w:footnoteRef/>
      </w:r>
      <w:r>
        <w:t xml:space="preserve"> </w:t>
      </w:r>
      <w:r w:rsidRPr="0067728D">
        <w:t>Масленкова О.Ф. Оценка стоимости предприятия (бизнеса). - М.: КноРус, 2010 - 288 с.</w:t>
      </w:r>
    </w:p>
  </w:footnote>
  <w:footnote w:id="23">
    <w:p w:rsidR="00ED68C1" w:rsidRDefault="00ED68C1">
      <w:pPr>
        <w:pStyle w:val="ac"/>
      </w:pPr>
      <w:r>
        <w:rPr>
          <w:rStyle w:val="af3"/>
        </w:rPr>
        <w:footnoteRef/>
      </w:r>
      <w:r>
        <w:t xml:space="preserve"> </w:t>
      </w:r>
      <w:r w:rsidRPr="0067728D">
        <w:t>Бабенко И.А., Бадюков  В.Ф., Жук  И.Н. Оценка инвестиционной стоимости страховой организации при слияниях и поглощениях. – М.: Анкил, 2011 - 284 с.</w:t>
      </w:r>
    </w:p>
  </w:footnote>
  <w:footnote w:id="24">
    <w:p w:rsidR="00ED68C1" w:rsidRPr="0067728D" w:rsidRDefault="00ED68C1">
      <w:pPr>
        <w:pStyle w:val="ac"/>
      </w:pPr>
      <w:r>
        <w:rPr>
          <w:rStyle w:val="af3"/>
        </w:rPr>
        <w:footnoteRef/>
      </w:r>
      <w:r>
        <w:t xml:space="preserve"> </w:t>
      </w:r>
      <w:r w:rsidRPr="0067728D">
        <w:t>Бабенко И.А., Бадюков  В.Ф., Жук  И.Н. Оценка инвестиционной стоимости страховой организации при слияниях и поглощениях. – М.: Анкил, 2011 - 284 с</w:t>
      </w:r>
    </w:p>
  </w:footnote>
  <w:footnote w:id="25">
    <w:p w:rsidR="00ED68C1" w:rsidRPr="00EC275F" w:rsidRDefault="00ED68C1">
      <w:pPr>
        <w:pStyle w:val="ac"/>
      </w:pPr>
      <w:r>
        <w:rPr>
          <w:rStyle w:val="af3"/>
        </w:rPr>
        <w:footnoteRef/>
      </w:r>
      <w:r>
        <w:t xml:space="preserve"> Таблица №4, приложение №1 «Горизонтальный анализ активов»</w:t>
      </w:r>
    </w:p>
  </w:footnote>
  <w:footnote w:id="26">
    <w:p w:rsidR="00ED68C1" w:rsidRDefault="00ED68C1">
      <w:pPr>
        <w:pStyle w:val="ac"/>
      </w:pPr>
      <w:r>
        <w:rPr>
          <w:rStyle w:val="af3"/>
        </w:rPr>
        <w:footnoteRef/>
      </w:r>
      <w:r>
        <w:t xml:space="preserve"> Таблица №5, приложение №2 «Вертикальный анализ активов»</w:t>
      </w:r>
    </w:p>
  </w:footnote>
  <w:footnote w:id="27">
    <w:p w:rsidR="00ED68C1" w:rsidRDefault="00ED68C1">
      <w:pPr>
        <w:pStyle w:val="ac"/>
      </w:pPr>
      <w:r>
        <w:rPr>
          <w:rStyle w:val="af3"/>
        </w:rPr>
        <w:footnoteRef/>
      </w:r>
      <w:r>
        <w:t xml:space="preserve"> Таблица №6, приложение №3 «Горизонтальный анализ пассивов»; таблица №7, приложение №4 «Вертикальный анализ пассивов»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219"/>
    <w:multiLevelType w:val="hybridMultilevel"/>
    <w:tmpl w:val="6D70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91276"/>
    <w:multiLevelType w:val="multilevel"/>
    <w:tmpl w:val="DCE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5F29AA"/>
    <w:multiLevelType w:val="hybridMultilevel"/>
    <w:tmpl w:val="C80E78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A043C31"/>
    <w:multiLevelType w:val="hybridMultilevel"/>
    <w:tmpl w:val="D144C7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55451F3"/>
    <w:multiLevelType w:val="hybridMultilevel"/>
    <w:tmpl w:val="30CEC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C65A6"/>
    <w:multiLevelType w:val="hybridMultilevel"/>
    <w:tmpl w:val="B65A3E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0B6407D"/>
    <w:multiLevelType w:val="hybridMultilevel"/>
    <w:tmpl w:val="75D6F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73A4F35"/>
    <w:multiLevelType w:val="hybridMultilevel"/>
    <w:tmpl w:val="CB3E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5C577B"/>
    <w:multiLevelType w:val="hybridMultilevel"/>
    <w:tmpl w:val="B554D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62ADB"/>
    <w:multiLevelType w:val="hybridMultilevel"/>
    <w:tmpl w:val="95B6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6F3EBA"/>
    <w:multiLevelType w:val="hybridMultilevel"/>
    <w:tmpl w:val="79DC4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351C70"/>
    <w:multiLevelType w:val="hybridMultilevel"/>
    <w:tmpl w:val="5B84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6F28BA"/>
    <w:multiLevelType w:val="hybridMultilevel"/>
    <w:tmpl w:val="65A284C2"/>
    <w:lvl w:ilvl="0" w:tplc="0419000F">
      <w:start w:val="1"/>
      <w:numFmt w:val="decimal"/>
      <w:lvlText w:val="%1."/>
      <w:lvlJc w:val="left"/>
      <w:pPr>
        <w:ind w:left="720" w:hanging="360"/>
      </w:pPr>
      <w:rPr>
        <w:rFonts w:hint="default"/>
      </w:rPr>
    </w:lvl>
    <w:lvl w:ilvl="1" w:tplc="EC92538E">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36055D"/>
    <w:multiLevelType w:val="hybridMultilevel"/>
    <w:tmpl w:val="CB02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5"/>
  </w:num>
  <w:num w:numId="6">
    <w:abstractNumId w:val="11"/>
  </w:num>
  <w:num w:numId="7">
    <w:abstractNumId w:val="9"/>
  </w:num>
  <w:num w:numId="8">
    <w:abstractNumId w:val="0"/>
  </w:num>
  <w:num w:numId="9">
    <w:abstractNumId w:val="3"/>
  </w:num>
  <w:num w:numId="10">
    <w:abstractNumId w:val="13"/>
  </w:num>
  <w:num w:numId="11">
    <w:abstractNumId w:val="1"/>
  </w:num>
  <w:num w:numId="12">
    <w:abstractNumId w:val="1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44072"/>
    <w:rsid w:val="000261C7"/>
    <w:rsid w:val="000277AB"/>
    <w:rsid w:val="00033E32"/>
    <w:rsid w:val="000479CF"/>
    <w:rsid w:val="00064320"/>
    <w:rsid w:val="00077F17"/>
    <w:rsid w:val="00084B74"/>
    <w:rsid w:val="0009217F"/>
    <w:rsid w:val="000C5202"/>
    <w:rsid w:val="000E3417"/>
    <w:rsid w:val="001438FC"/>
    <w:rsid w:val="00146865"/>
    <w:rsid w:val="00157EA8"/>
    <w:rsid w:val="001634EB"/>
    <w:rsid w:val="00173B2A"/>
    <w:rsid w:val="00195298"/>
    <w:rsid w:val="00196A85"/>
    <w:rsid w:val="001C6A0C"/>
    <w:rsid w:val="001E78B4"/>
    <w:rsid w:val="002211DF"/>
    <w:rsid w:val="002213A9"/>
    <w:rsid w:val="00282C25"/>
    <w:rsid w:val="002862AF"/>
    <w:rsid w:val="00292587"/>
    <w:rsid w:val="002957AA"/>
    <w:rsid w:val="002976C7"/>
    <w:rsid w:val="002D5634"/>
    <w:rsid w:val="002D726B"/>
    <w:rsid w:val="00315266"/>
    <w:rsid w:val="003235FE"/>
    <w:rsid w:val="003452E5"/>
    <w:rsid w:val="00355D3C"/>
    <w:rsid w:val="0036639E"/>
    <w:rsid w:val="00377EE8"/>
    <w:rsid w:val="003D1870"/>
    <w:rsid w:val="00403E2E"/>
    <w:rsid w:val="004116C0"/>
    <w:rsid w:val="00433A01"/>
    <w:rsid w:val="004614B8"/>
    <w:rsid w:val="00475E55"/>
    <w:rsid w:val="0048446A"/>
    <w:rsid w:val="00486B06"/>
    <w:rsid w:val="004B2F38"/>
    <w:rsid w:val="004D233D"/>
    <w:rsid w:val="004E23B4"/>
    <w:rsid w:val="004E2F16"/>
    <w:rsid w:val="00553411"/>
    <w:rsid w:val="00556462"/>
    <w:rsid w:val="0056151D"/>
    <w:rsid w:val="00573F0A"/>
    <w:rsid w:val="0059339D"/>
    <w:rsid w:val="005B1B2A"/>
    <w:rsid w:val="005C000D"/>
    <w:rsid w:val="005E282B"/>
    <w:rsid w:val="005F30FB"/>
    <w:rsid w:val="00623429"/>
    <w:rsid w:val="006430ED"/>
    <w:rsid w:val="00646EFA"/>
    <w:rsid w:val="0067728D"/>
    <w:rsid w:val="006828F3"/>
    <w:rsid w:val="00682E25"/>
    <w:rsid w:val="00691099"/>
    <w:rsid w:val="006976E8"/>
    <w:rsid w:val="006B72F3"/>
    <w:rsid w:val="006D6E11"/>
    <w:rsid w:val="006D7140"/>
    <w:rsid w:val="00744072"/>
    <w:rsid w:val="00767F88"/>
    <w:rsid w:val="00770A48"/>
    <w:rsid w:val="0077178B"/>
    <w:rsid w:val="007807E3"/>
    <w:rsid w:val="00795320"/>
    <w:rsid w:val="007B252C"/>
    <w:rsid w:val="007C66E7"/>
    <w:rsid w:val="00802774"/>
    <w:rsid w:val="008036C6"/>
    <w:rsid w:val="00810A20"/>
    <w:rsid w:val="00810F3F"/>
    <w:rsid w:val="00835ABD"/>
    <w:rsid w:val="00844DAA"/>
    <w:rsid w:val="00881C92"/>
    <w:rsid w:val="00884788"/>
    <w:rsid w:val="0089461C"/>
    <w:rsid w:val="008B3593"/>
    <w:rsid w:val="008B6B2B"/>
    <w:rsid w:val="008C3169"/>
    <w:rsid w:val="008D0E10"/>
    <w:rsid w:val="008D3619"/>
    <w:rsid w:val="0093257B"/>
    <w:rsid w:val="009410F9"/>
    <w:rsid w:val="00941190"/>
    <w:rsid w:val="00953B7F"/>
    <w:rsid w:val="00964FE3"/>
    <w:rsid w:val="0096703F"/>
    <w:rsid w:val="009937E6"/>
    <w:rsid w:val="009A1F9E"/>
    <w:rsid w:val="009A6303"/>
    <w:rsid w:val="009B01C0"/>
    <w:rsid w:val="009E0527"/>
    <w:rsid w:val="00A25F44"/>
    <w:rsid w:val="00A33AE4"/>
    <w:rsid w:val="00A477A3"/>
    <w:rsid w:val="00A628AD"/>
    <w:rsid w:val="00A65A66"/>
    <w:rsid w:val="00A95B66"/>
    <w:rsid w:val="00AC5D4D"/>
    <w:rsid w:val="00B069B3"/>
    <w:rsid w:val="00B06F83"/>
    <w:rsid w:val="00B1202F"/>
    <w:rsid w:val="00B14AEA"/>
    <w:rsid w:val="00B246B4"/>
    <w:rsid w:val="00B37E19"/>
    <w:rsid w:val="00B57554"/>
    <w:rsid w:val="00B666A2"/>
    <w:rsid w:val="00B717FD"/>
    <w:rsid w:val="00B7188D"/>
    <w:rsid w:val="00B901A0"/>
    <w:rsid w:val="00BA4090"/>
    <w:rsid w:val="00BB50E4"/>
    <w:rsid w:val="00C01A28"/>
    <w:rsid w:val="00C13452"/>
    <w:rsid w:val="00C30ED8"/>
    <w:rsid w:val="00C33728"/>
    <w:rsid w:val="00C55DEE"/>
    <w:rsid w:val="00C73F98"/>
    <w:rsid w:val="00C815CD"/>
    <w:rsid w:val="00C93E69"/>
    <w:rsid w:val="00CD1379"/>
    <w:rsid w:val="00D17230"/>
    <w:rsid w:val="00D46B39"/>
    <w:rsid w:val="00D503D3"/>
    <w:rsid w:val="00D61FE8"/>
    <w:rsid w:val="00D87477"/>
    <w:rsid w:val="00DA5A90"/>
    <w:rsid w:val="00DB64CF"/>
    <w:rsid w:val="00DD0566"/>
    <w:rsid w:val="00E06346"/>
    <w:rsid w:val="00E204E7"/>
    <w:rsid w:val="00E33FC1"/>
    <w:rsid w:val="00E37256"/>
    <w:rsid w:val="00E4401A"/>
    <w:rsid w:val="00E541CB"/>
    <w:rsid w:val="00E7306E"/>
    <w:rsid w:val="00E9711D"/>
    <w:rsid w:val="00EB5EBE"/>
    <w:rsid w:val="00EC275F"/>
    <w:rsid w:val="00ED68C1"/>
    <w:rsid w:val="00EE5830"/>
    <w:rsid w:val="00F115F3"/>
    <w:rsid w:val="00F13D0C"/>
    <w:rsid w:val="00F14621"/>
    <w:rsid w:val="00F327C9"/>
    <w:rsid w:val="00F34E69"/>
    <w:rsid w:val="00F736F5"/>
    <w:rsid w:val="00F8385E"/>
    <w:rsid w:val="00F92344"/>
    <w:rsid w:val="00FD51EF"/>
    <w:rsid w:val="00FF7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
    <w:qFormat/>
    <w:rsid w:val="00744072"/>
    <w:pPr>
      <w:spacing w:after="0" w:line="360" w:lineRule="auto"/>
      <w:jc w:val="both"/>
    </w:pPr>
    <w:rPr>
      <w:rFonts w:ascii="Times New Roman" w:hAnsi="Times New Roman"/>
      <w:sz w:val="28"/>
    </w:rPr>
  </w:style>
  <w:style w:type="paragraph" w:styleId="1">
    <w:name w:val="heading 1"/>
    <w:basedOn w:val="a"/>
    <w:next w:val="a"/>
    <w:link w:val="10"/>
    <w:uiPriority w:val="9"/>
    <w:qFormat/>
    <w:rsid w:val="00E33FC1"/>
    <w:pPr>
      <w:keepNext/>
      <w:keepLines/>
      <w:spacing w:before="120" w:after="120" w:line="276" w:lineRule="auto"/>
      <w:jc w:val="center"/>
      <w:outlineLvl w:val="0"/>
    </w:pPr>
    <w:rPr>
      <w:rFonts w:eastAsiaTheme="majorEastAsia" w:cstheme="majorBidi"/>
      <w:b/>
      <w:bCs/>
      <w:color w:val="000000" w:themeColor="text1"/>
      <w:szCs w:val="28"/>
    </w:rPr>
  </w:style>
  <w:style w:type="paragraph" w:styleId="2">
    <w:name w:val="heading 2"/>
    <w:basedOn w:val="a"/>
    <w:next w:val="a"/>
    <w:link w:val="20"/>
    <w:uiPriority w:val="9"/>
    <w:unhideWhenUsed/>
    <w:qFormat/>
    <w:rsid w:val="00E33FC1"/>
    <w:pPr>
      <w:keepNext/>
      <w:keepLines/>
      <w:spacing w:before="120" w:after="120"/>
      <w:jc w:val="center"/>
      <w:outlineLvl w:val="1"/>
    </w:pPr>
    <w:rPr>
      <w:rFonts w:eastAsiaTheme="majorEastAsia"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FC1"/>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E33FC1"/>
    <w:rPr>
      <w:rFonts w:ascii="Times New Roman" w:eastAsiaTheme="majorEastAsia" w:hAnsi="Times New Roman" w:cstheme="majorBidi"/>
      <w:b/>
      <w:bCs/>
      <w:color w:val="000000" w:themeColor="text1"/>
      <w:sz w:val="28"/>
      <w:szCs w:val="26"/>
    </w:rPr>
  </w:style>
  <w:style w:type="paragraph" w:customStyle="1" w:styleId="Default">
    <w:name w:val="Default"/>
    <w:rsid w:val="007440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44072"/>
    <w:pPr>
      <w:spacing w:before="100" w:beforeAutospacing="1" w:after="100" w:afterAutospacing="1" w:line="240" w:lineRule="auto"/>
      <w:jc w:val="left"/>
    </w:pPr>
    <w:rPr>
      <w:rFonts w:eastAsia="Times New Roman" w:cs="Times New Roman"/>
      <w:sz w:val="24"/>
      <w:szCs w:val="24"/>
      <w:lang w:eastAsia="ru-RU"/>
    </w:rPr>
  </w:style>
  <w:style w:type="paragraph" w:styleId="a4">
    <w:name w:val="List Paragraph"/>
    <w:basedOn w:val="a"/>
    <w:uiPriority w:val="34"/>
    <w:qFormat/>
    <w:rsid w:val="00744072"/>
    <w:pPr>
      <w:ind w:left="720"/>
      <w:contextualSpacing/>
    </w:pPr>
    <w:rPr>
      <w:color w:val="000000" w:themeColor="text1"/>
    </w:rPr>
  </w:style>
  <w:style w:type="paragraph" w:styleId="a5">
    <w:name w:val="TOC Heading"/>
    <w:basedOn w:val="1"/>
    <w:next w:val="a"/>
    <w:uiPriority w:val="39"/>
    <w:semiHidden/>
    <w:unhideWhenUsed/>
    <w:qFormat/>
    <w:rsid w:val="00744072"/>
    <w:pPr>
      <w:spacing w:before="480" w:after="0"/>
      <w:jc w:val="left"/>
      <w:outlineLvl w:val="9"/>
    </w:pPr>
    <w:rPr>
      <w:rFonts w:asciiTheme="majorHAnsi" w:hAnsiTheme="majorHAnsi"/>
      <w:color w:val="365F91" w:themeColor="accent1" w:themeShade="BF"/>
    </w:rPr>
  </w:style>
  <w:style w:type="paragraph" w:styleId="a6">
    <w:name w:val="Balloon Text"/>
    <w:basedOn w:val="a"/>
    <w:link w:val="a7"/>
    <w:uiPriority w:val="99"/>
    <w:semiHidden/>
    <w:unhideWhenUsed/>
    <w:rsid w:val="0074407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072"/>
    <w:rPr>
      <w:rFonts w:ascii="Tahoma" w:hAnsi="Tahoma" w:cs="Tahoma"/>
      <w:sz w:val="16"/>
      <w:szCs w:val="16"/>
    </w:rPr>
  </w:style>
  <w:style w:type="paragraph" w:styleId="11">
    <w:name w:val="toc 1"/>
    <w:basedOn w:val="a"/>
    <w:next w:val="a"/>
    <w:autoRedefine/>
    <w:uiPriority w:val="39"/>
    <w:unhideWhenUsed/>
    <w:rsid w:val="00744072"/>
    <w:pPr>
      <w:spacing w:after="100"/>
    </w:pPr>
  </w:style>
  <w:style w:type="character" w:styleId="a8">
    <w:name w:val="Hyperlink"/>
    <w:basedOn w:val="a0"/>
    <w:uiPriority w:val="99"/>
    <w:unhideWhenUsed/>
    <w:rsid w:val="00744072"/>
    <w:rPr>
      <w:color w:val="0000FF" w:themeColor="hyperlink"/>
      <w:u w:val="single"/>
    </w:rPr>
  </w:style>
  <w:style w:type="table" w:styleId="a9">
    <w:name w:val="Table Grid"/>
    <w:basedOn w:val="a1"/>
    <w:uiPriority w:val="59"/>
    <w:rsid w:val="00D61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D61FE8"/>
    <w:pPr>
      <w:spacing w:line="240" w:lineRule="auto"/>
    </w:pPr>
    <w:rPr>
      <w:rFonts w:eastAsia="Times New Roman" w:cs="Times New Roman"/>
      <w:sz w:val="20"/>
      <w:szCs w:val="24"/>
      <w:lang w:eastAsia="ru-RU"/>
    </w:rPr>
  </w:style>
  <w:style w:type="character" w:customStyle="1" w:styleId="ab">
    <w:name w:val="Основной текст Знак"/>
    <w:basedOn w:val="a0"/>
    <w:link w:val="aa"/>
    <w:rsid w:val="00D61FE8"/>
    <w:rPr>
      <w:rFonts w:ascii="Times New Roman" w:eastAsia="Times New Roman" w:hAnsi="Times New Roman" w:cs="Times New Roman"/>
      <w:sz w:val="20"/>
      <w:szCs w:val="24"/>
      <w:lang w:eastAsia="ru-RU"/>
    </w:rPr>
  </w:style>
  <w:style w:type="paragraph" w:customStyle="1" w:styleId="12">
    <w:name w:val="Обычный1"/>
    <w:rsid w:val="00D61FE8"/>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AA0">
    <w:name w:val="Свободная форма A A"/>
    <w:rsid w:val="00D61FE8"/>
    <w:pPr>
      <w:spacing w:after="0" w:line="240" w:lineRule="auto"/>
    </w:pPr>
    <w:rPr>
      <w:rFonts w:ascii="Times New Roman" w:eastAsia="ヒラギノ角ゴ Pro W3" w:hAnsi="Times New Roman" w:cs="Times New Roman"/>
      <w:color w:val="000000"/>
      <w:sz w:val="20"/>
      <w:szCs w:val="20"/>
      <w:lang w:eastAsia="ru-RU"/>
    </w:rPr>
  </w:style>
  <w:style w:type="paragraph" w:styleId="ac">
    <w:name w:val="footnote text"/>
    <w:basedOn w:val="a"/>
    <w:link w:val="ad"/>
    <w:semiHidden/>
    <w:rsid w:val="00D61FE8"/>
    <w:pPr>
      <w:spacing w:line="240" w:lineRule="auto"/>
      <w:jc w:val="left"/>
    </w:pPr>
    <w:rPr>
      <w:rFonts w:eastAsia="Times New Roman" w:cs="Times New Roman"/>
      <w:sz w:val="20"/>
      <w:szCs w:val="20"/>
      <w:lang w:eastAsia="ru-RU"/>
    </w:rPr>
  </w:style>
  <w:style w:type="character" w:customStyle="1" w:styleId="ad">
    <w:name w:val="Текст сноски Знак"/>
    <w:basedOn w:val="a0"/>
    <w:link w:val="ac"/>
    <w:semiHidden/>
    <w:rsid w:val="00D61FE8"/>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56151D"/>
    <w:pPr>
      <w:tabs>
        <w:tab w:val="center" w:pos="4677"/>
        <w:tab w:val="right" w:pos="9355"/>
      </w:tabs>
      <w:spacing w:line="240" w:lineRule="auto"/>
      <w:jc w:val="left"/>
    </w:pPr>
    <w:rPr>
      <w:rFonts w:asciiTheme="minorHAnsi" w:hAnsiTheme="minorHAnsi"/>
      <w:sz w:val="22"/>
    </w:rPr>
  </w:style>
  <w:style w:type="character" w:customStyle="1" w:styleId="af">
    <w:name w:val="Верхний колонтитул Знак"/>
    <w:basedOn w:val="a0"/>
    <w:link w:val="ae"/>
    <w:uiPriority w:val="99"/>
    <w:rsid w:val="0056151D"/>
  </w:style>
  <w:style w:type="paragraph" w:styleId="af0">
    <w:name w:val="footer"/>
    <w:basedOn w:val="a"/>
    <w:link w:val="af1"/>
    <w:uiPriority w:val="99"/>
    <w:unhideWhenUsed/>
    <w:rsid w:val="0056151D"/>
    <w:pPr>
      <w:tabs>
        <w:tab w:val="center" w:pos="4677"/>
        <w:tab w:val="right" w:pos="9355"/>
      </w:tabs>
      <w:spacing w:line="240" w:lineRule="auto"/>
      <w:jc w:val="left"/>
    </w:pPr>
    <w:rPr>
      <w:rFonts w:asciiTheme="minorHAnsi" w:hAnsiTheme="minorHAnsi"/>
      <w:sz w:val="22"/>
    </w:rPr>
  </w:style>
  <w:style w:type="character" w:customStyle="1" w:styleId="af1">
    <w:name w:val="Нижний колонтитул Знак"/>
    <w:basedOn w:val="a0"/>
    <w:link w:val="af0"/>
    <w:uiPriority w:val="99"/>
    <w:rsid w:val="0056151D"/>
  </w:style>
  <w:style w:type="numbering" w:customStyle="1" w:styleId="13">
    <w:name w:val="Нет списка1"/>
    <w:next w:val="a2"/>
    <w:uiPriority w:val="99"/>
    <w:semiHidden/>
    <w:unhideWhenUsed/>
    <w:rsid w:val="0056151D"/>
  </w:style>
  <w:style w:type="paragraph" w:styleId="21">
    <w:name w:val="toc 2"/>
    <w:basedOn w:val="a"/>
    <w:next w:val="a"/>
    <w:autoRedefine/>
    <w:uiPriority w:val="39"/>
    <w:unhideWhenUsed/>
    <w:rsid w:val="0056151D"/>
    <w:pPr>
      <w:tabs>
        <w:tab w:val="right" w:leader="dot" w:pos="9345"/>
      </w:tabs>
      <w:spacing w:after="100"/>
    </w:pPr>
  </w:style>
  <w:style w:type="character" w:customStyle="1" w:styleId="apple-converted-space">
    <w:name w:val="apple-converted-space"/>
    <w:basedOn w:val="a0"/>
    <w:rsid w:val="004D233D"/>
  </w:style>
  <w:style w:type="character" w:styleId="af2">
    <w:name w:val="Strong"/>
    <w:basedOn w:val="a0"/>
    <w:uiPriority w:val="22"/>
    <w:qFormat/>
    <w:rsid w:val="004D233D"/>
    <w:rPr>
      <w:b/>
      <w:bCs/>
    </w:rPr>
  </w:style>
  <w:style w:type="character" w:styleId="af3">
    <w:name w:val="footnote reference"/>
    <w:semiHidden/>
    <w:rsid w:val="00B14AEA"/>
    <w:rPr>
      <w:vertAlign w:val="superscript"/>
    </w:rPr>
  </w:style>
  <w:style w:type="table" w:customStyle="1" w:styleId="14">
    <w:name w:val="Сетка таблицы1"/>
    <w:basedOn w:val="a1"/>
    <w:next w:val="a9"/>
    <w:uiPriority w:val="59"/>
    <w:rsid w:val="004116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9"/>
    <w:uiPriority w:val="59"/>
    <w:rsid w:val="004116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4116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063811">
      <w:bodyDiv w:val="1"/>
      <w:marLeft w:val="0"/>
      <w:marRight w:val="0"/>
      <w:marTop w:val="0"/>
      <w:marBottom w:val="0"/>
      <w:divBdr>
        <w:top w:val="none" w:sz="0" w:space="0" w:color="auto"/>
        <w:left w:val="none" w:sz="0" w:space="0" w:color="auto"/>
        <w:bottom w:val="none" w:sz="0" w:space="0" w:color="auto"/>
        <w:right w:val="none" w:sz="0" w:space="0" w:color="auto"/>
      </w:divBdr>
    </w:div>
    <w:div w:id="101344731">
      <w:bodyDiv w:val="1"/>
      <w:marLeft w:val="0"/>
      <w:marRight w:val="0"/>
      <w:marTop w:val="0"/>
      <w:marBottom w:val="0"/>
      <w:divBdr>
        <w:top w:val="none" w:sz="0" w:space="0" w:color="auto"/>
        <w:left w:val="none" w:sz="0" w:space="0" w:color="auto"/>
        <w:bottom w:val="none" w:sz="0" w:space="0" w:color="auto"/>
        <w:right w:val="none" w:sz="0" w:space="0" w:color="auto"/>
      </w:divBdr>
    </w:div>
    <w:div w:id="227544203">
      <w:bodyDiv w:val="1"/>
      <w:marLeft w:val="0"/>
      <w:marRight w:val="0"/>
      <w:marTop w:val="0"/>
      <w:marBottom w:val="0"/>
      <w:divBdr>
        <w:top w:val="none" w:sz="0" w:space="0" w:color="auto"/>
        <w:left w:val="none" w:sz="0" w:space="0" w:color="auto"/>
        <w:bottom w:val="none" w:sz="0" w:space="0" w:color="auto"/>
        <w:right w:val="none" w:sz="0" w:space="0" w:color="auto"/>
      </w:divBdr>
    </w:div>
    <w:div w:id="296188069">
      <w:bodyDiv w:val="1"/>
      <w:marLeft w:val="0"/>
      <w:marRight w:val="0"/>
      <w:marTop w:val="0"/>
      <w:marBottom w:val="0"/>
      <w:divBdr>
        <w:top w:val="none" w:sz="0" w:space="0" w:color="auto"/>
        <w:left w:val="none" w:sz="0" w:space="0" w:color="auto"/>
        <w:bottom w:val="none" w:sz="0" w:space="0" w:color="auto"/>
        <w:right w:val="none" w:sz="0" w:space="0" w:color="auto"/>
      </w:divBdr>
    </w:div>
    <w:div w:id="368993800">
      <w:bodyDiv w:val="1"/>
      <w:marLeft w:val="0"/>
      <w:marRight w:val="0"/>
      <w:marTop w:val="0"/>
      <w:marBottom w:val="0"/>
      <w:divBdr>
        <w:top w:val="none" w:sz="0" w:space="0" w:color="auto"/>
        <w:left w:val="none" w:sz="0" w:space="0" w:color="auto"/>
        <w:bottom w:val="none" w:sz="0" w:space="0" w:color="auto"/>
        <w:right w:val="none" w:sz="0" w:space="0" w:color="auto"/>
      </w:divBdr>
    </w:div>
    <w:div w:id="390351213">
      <w:bodyDiv w:val="1"/>
      <w:marLeft w:val="0"/>
      <w:marRight w:val="0"/>
      <w:marTop w:val="0"/>
      <w:marBottom w:val="0"/>
      <w:divBdr>
        <w:top w:val="none" w:sz="0" w:space="0" w:color="auto"/>
        <w:left w:val="none" w:sz="0" w:space="0" w:color="auto"/>
        <w:bottom w:val="none" w:sz="0" w:space="0" w:color="auto"/>
        <w:right w:val="none" w:sz="0" w:space="0" w:color="auto"/>
      </w:divBdr>
    </w:div>
    <w:div w:id="431440947">
      <w:bodyDiv w:val="1"/>
      <w:marLeft w:val="0"/>
      <w:marRight w:val="0"/>
      <w:marTop w:val="0"/>
      <w:marBottom w:val="0"/>
      <w:divBdr>
        <w:top w:val="none" w:sz="0" w:space="0" w:color="auto"/>
        <w:left w:val="none" w:sz="0" w:space="0" w:color="auto"/>
        <w:bottom w:val="none" w:sz="0" w:space="0" w:color="auto"/>
        <w:right w:val="none" w:sz="0" w:space="0" w:color="auto"/>
      </w:divBdr>
    </w:div>
    <w:div w:id="452361297">
      <w:bodyDiv w:val="1"/>
      <w:marLeft w:val="0"/>
      <w:marRight w:val="0"/>
      <w:marTop w:val="0"/>
      <w:marBottom w:val="0"/>
      <w:divBdr>
        <w:top w:val="none" w:sz="0" w:space="0" w:color="auto"/>
        <w:left w:val="none" w:sz="0" w:space="0" w:color="auto"/>
        <w:bottom w:val="none" w:sz="0" w:space="0" w:color="auto"/>
        <w:right w:val="none" w:sz="0" w:space="0" w:color="auto"/>
      </w:divBdr>
    </w:div>
    <w:div w:id="530345193">
      <w:bodyDiv w:val="1"/>
      <w:marLeft w:val="0"/>
      <w:marRight w:val="0"/>
      <w:marTop w:val="0"/>
      <w:marBottom w:val="0"/>
      <w:divBdr>
        <w:top w:val="none" w:sz="0" w:space="0" w:color="auto"/>
        <w:left w:val="none" w:sz="0" w:space="0" w:color="auto"/>
        <w:bottom w:val="none" w:sz="0" w:space="0" w:color="auto"/>
        <w:right w:val="none" w:sz="0" w:space="0" w:color="auto"/>
      </w:divBdr>
    </w:div>
    <w:div w:id="536816955">
      <w:bodyDiv w:val="1"/>
      <w:marLeft w:val="0"/>
      <w:marRight w:val="0"/>
      <w:marTop w:val="0"/>
      <w:marBottom w:val="0"/>
      <w:divBdr>
        <w:top w:val="none" w:sz="0" w:space="0" w:color="auto"/>
        <w:left w:val="none" w:sz="0" w:space="0" w:color="auto"/>
        <w:bottom w:val="none" w:sz="0" w:space="0" w:color="auto"/>
        <w:right w:val="none" w:sz="0" w:space="0" w:color="auto"/>
      </w:divBdr>
    </w:div>
    <w:div w:id="684553297">
      <w:bodyDiv w:val="1"/>
      <w:marLeft w:val="0"/>
      <w:marRight w:val="0"/>
      <w:marTop w:val="0"/>
      <w:marBottom w:val="0"/>
      <w:divBdr>
        <w:top w:val="none" w:sz="0" w:space="0" w:color="auto"/>
        <w:left w:val="none" w:sz="0" w:space="0" w:color="auto"/>
        <w:bottom w:val="none" w:sz="0" w:space="0" w:color="auto"/>
        <w:right w:val="none" w:sz="0" w:space="0" w:color="auto"/>
      </w:divBdr>
    </w:div>
    <w:div w:id="747264792">
      <w:bodyDiv w:val="1"/>
      <w:marLeft w:val="0"/>
      <w:marRight w:val="0"/>
      <w:marTop w:val="0"/>
      <w:marBottom w:val="0"/>
      <w:divBdr>
        <w:top w:val="none" w:sz="0" w:space="0" w:color="auto"/>
        <w:left w:val="none" w:sz="0" w:space="0" w:color="auto"/>
        <w:bottom w:val="none" w:sz="0" w:space="0" w:color="auto"/>
        <w:right w:val="none" w:sz="0" w:space="0" w:color="auto"/>
      </w:divBdr>
    </w:div>
    <w:div w:id="770204209">
      <w:bodyDiv w:val="1"/>
      <w:marLeft w:val="0"/>
      <w:marRight w:val="0"/>
      <w:marTop w:val="0"/>
      <w:marBottom w:val="0"/>
      <w:divBdr>
        <w:top w:val="none" w:sz="0" w:space="0" w:color="auto"/>
        <w:left w:val="none" w:sz="0" w:space="0" w:color="auto"/>
        <w:bottom w:val="none" w:sz="0" w:space="0" w:color="auto"/>
        <w:right w:val="none" w:sz="0" w:space="0" w:color="auto"/>
      </w:divBdr>
    </w:div>
    <w:div w:id="781345923">
      <w:bodyDiv w:val="1"/>
      <w:marLeft w:val="0"/>
      <w:marRight w:val="0"/>
      <w:marTop w:val="0"/>
      <w:marBottom w:val="0"/>
      <w:divBdr>
        <w:top w:val="none" w:sz="0" w:space="0" w:color="auto"/>
        <w:left w:val="none" w:sz="0" w:space="0" w:color="auto"/>
        <w:bottom w:val="none" w:sz="0" w:space="0" w:color="auto"/>
        <w:right w:val="none" w:sz="0" w:space="0" w:color="auto"/>
      </w:divBdr>
    </w:div>
    <w:div w:id="825121945">
      <w:bodyDiv w:val="1"/>
      <w:marLeft w:val="0"/>
      <w:marRight w:val="0"/>
      <w:marTop w:val="0"/>
      <w:marBottom w:val="0"/>
      <w:divBdr>
        <w:top w:val="none" w:sz="0" w:space="0" w:color="auto"/>
        <w:left w:val="none" w:sz="0" w:space="0" w:color="auto"/>
        <w:bottom w:val="none" w:sz="0" w:space="0" w:color="auto"/>
        <w:right w:val="none" w:sz="0" w:space="0" w:color="auto"/>
      </w:divBdr>
    </w:div>
    <w:div w:id="857428228">
      <w:bodyDiv w:val="1"/>
      <w:marLeft w:val="0"/>
      <w:marRight w:val="0"/>
      <w:marTop w:val="0"/>
      <w:marBottom w:val="0"/>
      <w:divBdr>
        <w:top w:val="none" w:sz="0" w:space="0" w:color="auto"/>
        <w:left w:val="none" w:sz="0" w:space="0" w:color="auto"/>
        <w:bottom w:val="none" w:sz="0" w:space="0" w:color="auto"/>
        <w:right w:val="none" w:sz="0" w:space="0" w:color="auto"/>
      </w:divBdr>
    </w:div>
    <w:div w:id="912856313">
      <w:bodyDiv w:val="1"/>
      <w:marLeft w:val="0"/>
      <w:marRight w:val="0"/>
      <w:marTop w:val="0"/>
      <w:marBottom w:val="0"/>
      <w:divBdr>
        <w:top w:val="none" w:sz="0" w:space="0" w:color="auto"/>
        <w:left w:val="none" w:sz="0" w:space="0" w:color="auto"/>
        <w:bottom w:val="none" w:sz="0" w:space="0" w:color="auto"/>
        <w:right w:val="none" w:sz="0" w:space="0" w:color="auto"/>
      </w:divBdr>
    </w:div>
    <w:div w:id="945651439">
      <w:bodyDiv w:val="1"/>
      <w:marLeft w:val="0"/>
      <w:marRight w:val="0"/>
      <w:marTop w:val="0"/>
      <w:marBottom w:val="0"/>
      <w:divBdr>
        <w:top w:val="none" w:sz="0" w:space="0" w:color="auto"/>
        <w:left w:val="none" w:sz="0" w:space="0" w:color="auto"/>
        <w:bottom w:val="none" w:sz="0" w:space="0" w:color="auto"/>
        <w:right w:val="none" w:sz="0" w:space="0" w:color="auto"/>
      </w:divBdr>
    </w:div>
    <w:div w:id="981734567">
      <w:bodyDiv w:val="1"/>
      <w:marLeft w:val="0"/>
      <w:marRight w:val="0"/>
      <w:marTop w:val="0"/>
      <w:marBottom w:val="0"/>
      <w:divBdr>
        <w:top w:val="none" w:sz="0" w:space="0" w:color="auto"/>
        <w:left w:val="none" w:sz="0" w:space="0" w:color="auto"/>
        <w:bottom w:val="none" w:sz="0" w:space="0" w:color="auto"/>
        <w:right w:val="none" w:sz="0" w:space="0" w:color="auto"/>
      </w:divBdr>
    </w:div>
    <w:div w:id="1068696546">
      <w:bodyDiv w:val="1"/>
      <w:marLeft w:val="0"/>
      <w:marRight w:val="0"/>
      <w:marTop w:val="0"/>
      <w:marBottom w:val="0"/>
      <w:divBdr>
        <w:top w:val="none" w:sz="0" w:space="0" w:color="auto"/>
        <w:left w:val="none" w:sz="0" w:space="0" w:color="auto"/>
        <w:bottom w:val="none" w:sz="0" w:space="0" w:color="auto"/>
        <w:right w:val="none" w:sz="0" w:space="0" w:color="auto"/>
      </w:divBdr>
    </w:div>
    <w:div w:id="1105812371">
      <w:bodyDiv w:val="1"/>
      <w:marLeft w:val="0"/>
      <w:marRight w:val="0"/>
      <w:marTop w:val="0"/>
      <w:marBottom w:val="0"/>
      <w:divBdr>
        <w:top w:val="none" w:sz="0" w:space="0" w:color="auto"/>
        <w:left w:val="none" w:sz="0" w:space="0" w:color="auto"/>
        <w:bottom w:val="none" w:sz="0" w:space="0" w:color="auto"/>
        <w:right w:val="none" w:sz="0" w:space="0" w:color="auto"/>
      </w:divBdr>
    </w:div>
    <w:div w:id="1205171339">
      <w:bodyDiv w:val="1"/>
      <w:marLeft w:val="0"/>
      <w:marRight w:val="0"/>
      <w:marTop w:val="0"/>
      <w:marBottom w:val="0"/>
      <w:divBdr>
        <w:top w:val="none" w:sz="0" w:space="0" w:color="auto"/>
        <w:left w:val="none" w:sz="0" w:space="0" w:color="auto"/>
        <w:bottom w:val="none" w:sz="0" w:space="0" w:color="auto"/>
        <w:right w:val="none" w:sz="0" w:space="0" w:color="auto"/>
      </w:divBdr>
    </w:div>
    <w:div w:id="1250382488">
      <w:bodyDiv w:val="1"/>
      <w:marLeft w:val="0"/>
      <w:marRight w:val="0"/>
      <w:marTop w:val="0"/>
      <w:marBottom w:val="0"/>
      <w:divBdr>
        <w:top w:val="none" w:sz="0" w:space="0" w:color="auto"/>
        <w:left w:val="none" w:sz="0" w:space="0" w:color="auto"/>
        <w:bottom w:val="none" w:sz="0" w:space="0" w:color="auto"/>
        <w:right w:val="none" w:sz="0" w:space="0" w:color="auto"/>
      </w:divBdr>
    </w:div>
    <w:div w:id="1416433429">
      <w:bodyDiv w:val="1"/>
      <w:marLeft w:val="0"/>
      <w:marRight w:val="0"/>
      <w:marTop w:val="0"/>
      <w:marBottom w:val="0"/>
      <w:divBdr>
        <w:top w:val="none" w:sz="0" w:space="0" w:color="auto"/>
        <w:left w:val="none" w:sz="0" w:space="0" w:color="auto"/>
        <w:bottom w:val="none" w:sz="0" w:space="0" w:color="auto"/>
        <w:right w:val="none" w:sz="0" w:space="0" w:color="auto"/>
      </w:divBdr>
    </w:div>
    <w:div w:id="1437561608">
      <w:bodyDiv w:val="1"/>
      <w:marLeft w:val="0"/>
      <w:marRight w:val="0"/>
      <w:marTop w:val="0"/>
      <w:marBottom w:val="0"/>
      <w:divBdr>
        <w:top w:val="none" w:sz="0" w:space="0" w:color="auto"/>
        <w:left w:val="none" w:sz="0" w:space="0" w:color="auto"/>
        <w:bottom w:val="none" w:sz="0" w:space="0" w:color="auto"/>
        <w:right w:val="none" w:sz="0" w:space="0" w:color="auto"/>
      </w:divBdr>
    </w:div>
    <w:div w:id="1470396656">
      <w:bodyDiv w:val="1"/>
      <w:marLeft w:val="0"/>
      <w:marRight w:val="0"/>
      <w:marTop w:val="0"/>
      <w:marBottom w:val="0"/>
      <w:divBdr>
        <w:top w:val="none" w:sz="0" w:space="0" w:color="auto"/>
        <w:left w:val="none" w:sz="0" w:space="0" w:color="auto"/>
        <w:bottom w:val="none" w:sz="0" w:space="0" w:color="auto"/>
        <w:right w:val="none" w:sz="0" w:space="0" w:color="auto"/>
      </w:divBdr>
    </w:div>
    <w:div w:id="1538348824">
      <w:bodyDiv w:val="1"/>
      <w:marLeft w:val="0"/>
      <w:marRight w:val="0"/>
      <w:marTop w:val="0"/>
      <w:marBottom w:val="0"/>
      <w:divBdr>
        <w:top w:val="none" w:sz="0" w:space="0" w:color="auto"/>
        <w:left w:val="none" w:sz="0" w:space="0" w:color="auto"/>
        <w:bottom w:val="none" w:sz="0" w:space="0" w:color="auto"/>
        <w:right w:val="none" w:sz="0" w:space="0" w:color="auto"/>
      </w:divBdr>
    </w:div>
    <w:div w:id="1671517177">
      <w:bodyDiv w:val="1"/>
      <w:marLeft w:val="0"/>
      <w:marRight w:val="0"/>
      <w:marTop w:val="0"/>
      <w:marBottom w:val="0"/>
      <w:divBdr>
        <w:top w:val="none" w:sz="0" w:space="0" w:color="auto"/>
        <w:left w:val="none" w:sz="0" w:space="0" w:color="auto"/>
        <w:bottom w:val="none" w:sz="0" w:space="0" w:color="auto"/>
        <w:right w:val="none" w:sz="0" w:space="0" w:color="auto"/>
      </w:divBdr>
    </w:div>
    <w:div w:id="1700013512">
      <w:bodyDiv w:val="1"/>
      <w:marLeft w:val="0"/>
      <w:marRight w:val="0"/>
      <w:marTop w:val="0"/>
      <w:marBottom w:val="0"/>
      <w:divBdr>
        <w:top w:val="none" w:sz="0" w:space="0" w:color="auto"/>
        <w:left w:val="none" w:sz="0" w:space="0" w:color="auto"/>
        <w:bottom w:val="none" w:sz="0" w:space="0" w:color="auto"/>
        <w:right w:val="none" w:sz="0" w:space="0" w:color="auto"/>
      </w:divBdr>
    </w:div>
    <w:div w:id="1701709832">
      <w:bodyDiv w:val="1"/>
      <w:marLeft w:val="0"/>
      <w:marRight w:val="0"/>
      <w:marTop w:val="0"/>
      <w:marBottom w:val="0"/>
      <w:divBdr>
        <w:top w:val="none" w:sz="0" w:space="0" w:color="auto"/>
        <w:left w:val="none" w:sz="0" w:space="0" w:color="auto"/>
        <w:bottom w:val="none" w:sz="0" w:space="0" w:color="auto"/>
        <w:right w:val="none" w:sz="0" w:space="0" w:color="auto"/>
      </w:divBdr>
    </w:div>
    <w:div w:id="1735813634">
      <w:bodyDiv w:val="1"/>
      <w:marLeft w:val="0"/>
      <w:marRight w:val="0"/>
      <w:marTop w:val="0"/>
      <w:marBottom w:val="0"/>
      <w:divBdr>
        <w:top w:val="none" w:sz="0" w:space="0" w:color="auto"/>
        <w:left w:val="none" w:sz="0" w:space="0" w:color="auto"/>
        <w:bottom w:val="none" w:sz="0" w:space="0" w:color="auto"/>
        <w:right w:val="none" w:sz="0" w:space="0" w:color="auto"/>
      </w:divBdr>
    </w:div>
    <w:div w:id="1828401207">
      <w:bodyDiv w:val="1"/>
      <w:marLeft w:val="0"/>
      <w:marRight w:val="0"/>
      <w:marTop w:val="0"/>
      <w:marBottom w:val="0"/>
      <w:divBdr>
        <w:top w:val="none" w:sz="0" w:space="0" w:color="auto"/>
        <w:left w:val="none" w:sz="0" w:space="0" w:color="auto"/>
        <w:bottom w:val="none" w:sz="0" w:space="0" w:color="auto"/>
        <w:right w:val="none" w:sz="0" w:space="0" w:color="auto"/>
      </w:divBdr>
    </w:div>
    <w:div w:id="1902985903">
      <w:bodyDiv w:val="1"/>
      <w:marLeft w:val="0"/>
      <w:marRight w:val="0"/>
      <w:marTop w:val="0"/>
      <w:marBottom w:val="0"/>
      <w:divBdr>
        <w:top w:val="none" w:sz="0" w:space="0" w:color="auto"/>
        <w:left w:val="none" w:sz="0" w:space="0" w:color="auto"/>
        <w:bottom w:val="none" w:sz="0" w:space="0" w:color="auto"/>
        <w:right w:val="none" w:sz="0" w:space="0" w:color="auto"/>
      </w:divBdr>
    </w:div>
    <w:div w:id="1950771450">
      <w:bodyDiv w:val="1"/>
      <w:marLeft w:val="0"/>
      <w:marRight w:val="0"/>
      <w:marTop w:val="0"/>
      <w:marBottom w:val="0"/>
      <w:divBdr>
        <w:top w:val="none" w:sz="0" w:space="0" w:color="auto"/>
        <w:left w:val="none" w:sz="0" w:space="0" w:color="auto"/>
        <w:bottom w:val="none" w:sz="0" w:space="0" w:color="auto"/>
        <w:right w:val="none" w:sz="0" w:space="0" w:color="auto"/>
      </w:divBdr>
    </w:div>
    <w:div w:id="1958680603">
      <w:bodyDiv w:val="1"/>
      <w:marLeft w:val="0"/>
      <w:marRight w:val="0"/>
      <w:marTop w:val="0"/>
      <w:marBottom w:val="0"/>
      <w:divBdr>
        <w:top w:val="none" w:sz="0" w:space="0" w:color="auto"/>
        <w:left w:val="none" w:sz="0" w:space="0" w:color="auto"/>
        <w:bottom w:val="none" w:sz="0" w:space="0" w:color="auto"/>
        <w:right w:val="none" w:sz="0" w:space="0" w:color="auto"/>
      </w:divBdr>
    </w:div>
    <w:div w:id="1998338624">
      <w:bodyDiv w:val="1"/>
      <w:marLeft w:val="0"/>
      <w:marRight w:val="0"/>
      <w:marTop w:val="0"/>
      <w:marBottom w:val="0"/>
      <w:divBdr>
        <w:top w:val="none" w:sz="0" w:space="0" w:color="auto"/>
        <w:left w:val="none" w:sz="0" w:space="0" w:color="auto"/>
        <w:bottom w:val="none" w:sz="0" w:space="0" w:color="auto"/>
        <w:right w:val="none" w:sz="0" w:space="0" w:color="auto"/>
      </w:divBdr>
    </w:div>
    <w:div w:id="2024895413">
      <w:bodyDiv w:val="1"/>
      <w:marLeft w:val="0"/>
      <w:marRight w:val="0"/>
      <w:marTop w:val="0"/>
      <w:marBottom w:val="0"/>
      <w:divBdr>
        <w:top w:val="none" w:sz="0" w:space="0" w:color="auto"/>
        <w:left w:val="none" w:sz="0" w:space="0" w:color="auto"/>
        <w:bottom w:val="none" w:sz="0" w:space="0" w:color="auto"/>
        <w:right w:val="none" w:sz="0" w:space="0" w:color="auto"/>
      </w:divBdr>
    </w:div>
    <w:div w:id="2044091577">
      <w:bodyDiv w:val="1"/>
      <w:marLeft w:val="0"/>
      <w:marRight w:val="0"/>
      <w:marTop w:val="0"/>
      <w:marBottom w:val="0"/>
      <w:divBdr>
        <w:top w:val="none" w:sz="0" w:space="0" w:color="auto"/>
        <w:left w:val="none" w:sz="0" w:space="0" w:color="auto"/>
        <w:bottom w:val="none" w:sz="0" w:space="0" w:color="auto"/>
        <w:right w:val="none" w:sz="0" w:space="0" w:color="auto"/>
      </w:divBdr>
    </w:div>
    <w:div w:id="2061514328">
      <w:bodyDiv w:val="1"/>
      <w:marLeft w:val="0"/>
      <w:marRight w:val="0"/>
      <w:marTop w:val="0"/>
      <w:marBottom w:val="0"/>
      <w:divBdr>
        <w:top w:val="none" w:sz="0" w:space="0" w:color="auto"/>
        <w:left w:val="none" w:sz="0" w:space="0" w:color="auto"/>
        <w:bottom w:val="none" w:sz="0" w:space="0" w:color="auto"/>
        <w:right w:val="none" w:sz="0" w:space="0" w:color="auto"/>
      </w:divBdr>
    </w:div>
    <w:div w:id="21021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ozon.ru/context/detail/id/175167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51C4-5E97-4764-817D-EF055676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14686</Words>
  <Characters>83716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9</cp:revision>
  <cp:lastPrinted>2013-06-02T19:55:00Z</cp:lastPrinted>
  <dcterms:created xsi:type="dcterms:W3CDTF">2013-06-02T18:54:00Z</dcterms:created>
  <dcterms:modified xsi:type="dcterms:W3CDTF">2013-06-04T17:17:00Z</dcterms:modified>
</cp:coreProperties>
</file>