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29" w:rsidRPr="004F3FC3" w:rsidRDefault="00CB3F29" w:rsidP="004F3FC3">
      <w:pPr>
        <w:pStyle w:val="a7"/>
        <w:spacing w:before="0" w:line="360" w:lineRule="auto"/>
        <w:ind w:firstLine="709"/>
        <w:jc w:val="center"/>
        <w:outlineLvl w:val="9"/>
        <w:rPr>
          <w:rFonts w:cs="Times New Roman"/>
          <w:szCs w:val="28"/>
        </w:rPr>
      </w:pPr>
      <w:r w:rsidRPr="004F3FC3">
        <w:rPr>
          <w:rFonts w:cs="Times New Roman"/>
          <w:szCs w:val="28"/>
        </w:rPr>
        <w:t>Правительство Российской Федерации</w:t>
      </w:r>
    </w:p>
    <w:p w:rsidR="00CB3F29" w:rsidRPr="004F3FC3" w:rsidRDefault="00CB3F29" w:rsidP="004F3FC3">
      <w:pPr>
        <w:pStyle w:val="a7"/>
        <w:spacing w:before="0" w:line="360" w:lineRule="auto"/>
        <w:ind w:firstLine="709"/>
        <w:jc w:val="center"/>
        <w:outlineLvl w:val="9"/>
        <w:rPr>
          <w:rFonts w:cs="Times New Roman"/>
          <w:szCs w:val="28"/>
        </w:rPr>
      </w:pPr>
      <w:r w:rsidRPr="004F3FC3">
        <w:rPr>
          <w:rFonts w:cs="Times New Roman"/>
          <w:szCs w:val="28"/>
        </w:rPr>
        <w:t>Федеральное государственное автономное образовательное учреждение высшего профессионального образования</w:t>
      </w:r>
    </w:p>
    <w:p w:rsidR="00CB3F29" w:rsidRPr="004F3FC3" w:rsidRDefault="00CB3F29" w:rsidP="004F3FC3">
      <w:pPr>
        <w:pStyle w:val="a7"/>
        <w:spacing w:before="0" w:line="360" w:lineRule="auto"/>
        <w:ind w:firstLine="709"/>
        <w:jc w:val="center"/>
        <w:outlineLvl w:val="9"/>
        <w:rPr>
          <w:rFonts w:cs="Times New Roman"/>
          <w:szCs w:val="28"/>
        </w:rPr>
      </w:pPr>
    </w:p>
    <w:p w:rsidR="00CB3F29" w:rsidRPr="004F3FC3" w:rsidRDefault="00CB3F29" w:rsidP="004F3FC3">
      <w:pPr>
        <w:pStyle w:val="a7"/>
        <w:spacing w:before="0" w:line="360" w:lineRule="auto"/>
        <w:ind w:firstLine="709"/>
        <w:jc w:val="center"/>
        <w:outlineLvl w:val="9"/>
        <w:rPr>
          <w:rFonts w:cs="Times New Roman"/>
          <w:szCs w:val="28"/>
        </w:rPr>
      </w:pPr>
      <w:r w:rsidRPr="004F3FC3">
        <w:rPr>
          <w:rFonts w:cs="Times New Roman"/>
          <w:szCs w:val="28"/>
        </w:rPr>
        <w:t>"Национальный исследовательский университет</w:t>
      </w:r>
    </w:p>
    <w:p w:rsidR="00CB3F29" w:rsidRPr="004F3FC3" w:rsidRDefault="00CB3F29" w:rsidP="004F3FC3">
      <w:pPr>
        <w:pStyle w:val="a7"/>
        <w:spacing w:before="0" w:line="360" w:lineRule="auto"/>
        <w:ind w:firstLine="709"/>
        <w:jc w:val="center"/>
        <w:outlineLvl w:val="9"/>
        <w:rPr>
          <w:rFonts w:cs="Times New Roman"/>
          <w:szCs w:val="28"/>
        </w:rPr>
      </w:pPr>
      <w:r w:rsidRPr="004F3FC3">
        <w:rPr>
          <w:rFonts w:cs="Times New Roman"/>
          <w:szCs w:val="28"/>
        </w:rPr>
        <w:t>"Высшая школа экономики"</w:t>
      </w:r>
    </w:p>
    <w:p w:rsidR="00CB3F29" w:rsidRPr="004F3FC3" w:rsidRDefault="00CB3F29" w:rsidP="004F3FC3">
      <w:pPr>
        <w:pStyle w:val="a7"/>
        <w:spacing w:before="0" w:line="360" w:lineRule="auto"/>
        <w:ind w:firstLine="709"/>
        <w:jc w:val="center"/>
        <w:outlineLvl w:val="9"/>
        <w:rPr>
          <w:rFonts w:cs="Times New Roman"/>
          <w:szCs w:val="28"/>
        </w:rPr>
      </w:pPr>
    </w:p>
    <w:p w:rsidR="00CB3F29" w:rsidRPr="004F3FC3" w:rsidRDefault="00CB3F29" w:rsidP="004F3FC3">
      <w:pPr>
        <w:pStyle w:val="a7"/>
        <w:spacing w:before="0" w:line="360" w:lineRule="auto"/>
        <w:ind w:firstLine="709"/>
        <w:outlineLvl w:val="9"/>
        <w:rPr>
          <w:rFonts w:cs="Times New Roman"/>
          <w:szCs w:val="28"/>
        </w:rPr>
      </w:pPr>
      <w:r w:rsidRPr="004F3FC3">
        <w:rPr>
          <w:rFonts w:cs="Times New Roman"/>
          <w:szCs w:val="28"/>
        </w:rPr>
        <w:t>Факультет мировой экономики и мировой политики</w:t>
      </w:r>
    </w:p>
    <w:p w:rsidR="00CB3F29" w:rsidRPr="004F3FC3" w:rsidRDefault="005869D7" w:rsidP="004F3FC3">
      <w:pPr>
        <w:pStyle w:val="a7"/>
        <w:spacing w:before="0" w:line="360" w:lineRule="auto"/>
        <w:ind w:firstLine="709"/>
        <w:outlineLvl w:val="9"/>
        <w:rPr>
          <w:rFonts w:cs="Times New Roman"/>
          <w:szCs w:val="28"/>
        </w:rPr>
      </w:pPr>
      <w:r>
        <w:rPr>
          <w:rFonts w:cs="Times New Roman"/>
          <w:szCs w:val="28"/>
        </w:rPr>
        <w:t>Кафедра р</w:t>
      </w:r>
      <w:r w:rsidRPr="005869D7">
        <w:rPr>
          <w:rFonts w:cs="Times New Roman"/>
          <w:szCs w:val="28"/>
        </w:rPr>
        <w:t>егулирования и управления сырьевых отраслей</w:t>
      </w:r>
    </w:p>
    <w:p w:rsidR="00CB3F29" w:rsidRPr="004F3FC3" w:rsidRDefault="00CB3F29" w:rsidP="004F3FC3">
      <w:pPr>
        <w:pStyle w:val="a7"/>
        <w:spacing w:before="0" w:line="360" w:lineRule="auto"/>
        <w:ind w:firstLine="709"/>
        <w:jc w:val="center"/>
        <w:outlineLvl w:val="9"/>
        <w:rPr>
          <w:rFonts w:cs="Times New Roman"/>
          <w:szCs w:val="28"/>
        </w:rPr>
      </w:pPr>
    </w:p>
    <w:p w:rsidR="00C76E10" w:rsidRPr="004F3FC3" w:rsidRDefault="00C76E10" w:rsidP="004F3FC3">
      <w:pPr>
        <w:pStyle w:val="a7"/>
        <w:spacing w:before="0" w:line="360" w:lineRule="auto"/>
        <w:ind w:firstLine="709"/>
        <w:jc w:val="center"/>
        <w:outlineLvl w:val="9"/>
        <w:rPr>
          <w:rFonts w:cs="Times New Roman"/>
          <w:szCs w:val="28"/>
        </w:rPr>
      </w:pPr>
    </w:p>
    <w:p w:rsidR="00CB3F29" w:rsidRPr="004F3FC3" w:rsidRDefault="00CB3F29" w:rsidP="004F3FC3">
      <w:pPr>
        <w:pStyle w:val="a7"/>
        <w:spacing w:before="0" w:line="360" w:lineRule="auto"/>
        <w:ind w:firstLine="709"/>
        <w:jc w:val="center"/>
        <w:outlineLvl w:val="9"/>
        <w:rPr>
          <w:rFonts w:cs="Times New Roman"/>
          <w:szCs w:val="28"/>
        </w:rPr>
      </w:pPr>
      <w:r w:rsidRPr="004F3FC3">
        <w:rPr>
          <w:rFonts w:cs="Times New Roman"/>
          <w:szCs w:val="28"/>
        </w:rPr>
        <w:t>ВЫПУСКНАЯ КВАЛИФИКАЦИОННАЯ РАБОТА</w:t>
      </w:r>
    </w:p>
    <w:p w:rsidR="00CB3F29" w:rsidRPr="004F3FC3" w:rsidRDefault="00CB3F29" w:rsidP="004F3FC3">
      <w:pPr>
        <w:pStyle w:val="a7"/>
        <w:spacing w:before="0" w:line="360" w:lineRule="auto"/>
        <w:ind w:firstLine="709"/>
        <w:jc w:val="center"/>
        <w:outlineLvl w:val="9"/>
        <w:rPr>
          <w:rFonts w:cs="Times New Roman"/>
          <w:szCs w:val="28"/>
        </w:rPr>
      </w:pPr>
    </w:p>
    <w:p w:rsidR="00CB3F29" w:rsidRPr="004F3FC3" w:rsidRDefault="00CB3F29" w:rsidP="004F3FC3">
      <w:pPr>
        <w:pStyle w:val="a7"/>
        <w:spacing w:before="0" w:line="360" w:lineRule="auto"/>
        <w:ind w:firstLine="709"/>
        <w:jc w:val="center"/>
        <w:outlineLvl w:val="9"/>
        <w:rPr>
          <w:rFonts w:cs="Times New Roman"/>
          <w:szCs w:val="28"/>
        </w:rPr>
      </w:pPr>
      <w:r w:rsidRPr="004F3FC3">
        <w:rPr>
          <w:rFonts w:cs="Times New Roman"/>
          <w:szCs w:val="28"/>
        </w:rPr>
        <w:t>Проблема выработки единой энергетической политики</w:t>
      </w:r>
    </w:p>
    <w:p w:rsidR="00CB3F29" w:rsidRPr="004F3FC3" w:rsidRDefault="00CB3F29" w:rsidP="004F3FC3">
      <w:pPr>
        <w:pStyle w:val="a7"/>
        <w:spacing w:before="0" w:line="360" w:lineRule="auto"/>
        <w:ind w:firstLine="709"/>
        <w:jc w:val="center"/>
        <w:outlineLvl w:val="9"/>
        <w:rPr>
          <w:rFonts w:cs="Times New Roman"/>
          <w:szCs w:val="28"/>
        </w:rPr>
      </w:pPr>
      <w:r w:rsidRPr="004F3FC3">
        <w:rPr>
          <w:rFonts w:cs="Times New Roman"/>
          <w:szCs w:val="28"/>
        </w:rPr>
        <w:t>Европейского Союза на примере сланцевого газа</w:t>
      </w:r>
    </w:p>
    <w:p w:rsidR="00CB3F29" w:rsidRPr="004F3FC3" w:rsidRDefault="00CB3F29" w:rsidP="004F3FC3">
      <w:pPr>
        <w:pStyle w:val="a7"/>
        <w:spacing w:before="0" w:line="360" w:lineRule="auto"/>
        <w:ind w:firstLine="709"/>
        <w:jc w:val="center"/>
        <w:outlineLvl w:val="9"/>
        <w:rPr>
          <w:rFonts w:cs="Times New Roman"/>
          <w:szCs w:val="28"/>
        </w:rPr>
      </w:pPr>
    </w:p>
    <w:p w:rsidR="00CB3F29" w:rsidRPr="004F3FC3" w:rsidRDefault="00CB3F29" w:rsidP="004F3FC3">
      <w:pPr>
        <w:pStyle w:val="a7"/>
        <w:spacing w:before="0" w:line="360" w:lineRule="auto"/>
        <w:ind w:firstLine="709"/>
        <w:jc w:val="right"/>
        <w:outlineLvl w:val="9"/>
        <w:rPr>
          <w:rFonts w:cs="Times New Roman"/>
          <w:szCs w:val="28"/>
        </w:rPr>
      </w:pPr>
      <w:r w:rsidRPr="004F3FC3">
        <w:rPr>
          <w:rFonts w:cs="Times New Roman"/>
          <w:szCs w:val="28"/>
        </w:rPr>
        <w:t>Студентка группы № ЕИ-2</w:t>
      </w:r>
    </w:p>
    <w:p w:rsidR="00CB3F29" w:rsidRPr="004F3FC3" w:rsidRDefault="00CB3F29" w:rsidP="004F3FC3">
      <w:pPr>
        <w:pStyle w:val="a7"/>
        <w:spacing w:before="0" w:line="360" w:lineRule="auto"/>
        <w:ind w:firstLine="709"/>
        <w:jc w:val="right"/>
        <w:outlineLvl w:val="9"/>
        <w:rPr>
          <w:rFonts w:cs="Times New Roman"/>
          <w:szCs w:val="28"/>
        </w:rPr>
      </w:pPr>
      <w:r w:rsidRPr="004F3FC3">
        <w:rPr>
          <w:rFonts w:cs="Times New Roman"/>
          <w:szCs w:val="28"/>
        </w:rPr>
        <w:t>Малова Алена Николаевна</w:t>
      </w:r>
    </w:p>
    <w:p w:rsidR="00CB3F29" w:rsidRPr="004F3FC3" w:rsidRDefault="00CB3F29" w:rsidP="004F3FC3">
      <w:pPr>
        <w:pStyle w:val="a7"/>
        <w:spacing w:before="0" w:line="360" w:lineRule="auto"/>
        <w:ind w:firstLine="709"/>
        <w:jc w:val="right"/>
        <w:outlineLvl w:val="9"/>
        <w:rPr>
          <w:rFonts w:cs="Times New Roman"/>
          <w:szCs w:val="28"/>
        </w:rPr>
      </w:pPr>
    </w:p>
    <w:p w:rsidR="00CB3F29" w:rsidRPr="004F3FC3" w:rsidRDefault="00CB3F29" w:rsidP="004F3FC3">
      <w:pPr>
        <w:pStyle w:val="a7"/>
        <w:spacing w:before="0" w:line="360" w:lineRule="auto"/>
        <w:ind w:firstLine="709"/>
        <w:jc w:val="right"/>
        <w:outlineLvl w:val="9"/>
        <w:rPr>
          <w:rFonts w:cs="Times New Roman"/>
          <w:szCs w:val="28"/>
        </w:rPr>
      </w:pPr>
      <w:r w:rsidRPr="004F3FC3">
        <w:rPr>
          <w:rFonts w:cs="Times New Roman"/>
          <w:szCs w:val="28"/>
        </w:rPr>
        <w:t>Научный руководитель</w:t>
      </w:r>
    </w:p>
    <w:p w:rsidR="00CB3F29" w:rsidRPr="004F3FC3" w:rsidRDefault="00CB3F29" w:rsidP="004F3FC3">
      <w:pPr>
        <w:pStyle w:val="a7"/>
        <w:spacing w:before="0" w:line="360" w:lineRule="auto"/>
        <w:ind w:firstLine="709"/>
        <w:jc w:val="right"/>
        <w:outlineLvl w:val="9"/>
        <w:rPr>
          <w:rFonts w:cs="Times New Roman"/>
          <w:szCs w:val="28"/>
        </w:rPr>
      </w:pPr>
      <w:r w:rsidRPr="004F3FC3">
        <w:rPr>
          <w:rFonts w:cs="Times New Roman"/>
          <w:szCs w:val="28"/>
        </w:rPr>
        <w:t>Романова Татьяна Алексеевна</w:t>
      </w:r>
    </w:p>
    <w:p w:rsidR="00CB3F29" w:rsidRPr="004F3FC3" w:rsidRDefault="00CB3F29" w:rsidP="004F3FC3">
      <w:pPr>
        <w:pStyle w:val="a7"/>
        <w:spacing w:before="0" w:line="360" w:lineRule="auto"/>
        <w:ind w:firstLine="709"/>
        <w:jc w:val="right"/>
        <w:outlineLvl w:val="9"/>
        <w:rPr>
          <w:rFonts w:cs="Times New Roman"/>
          <w:szCs w:val="28"/>
        </w:rPr>
      </w:pPr>
      <w:r w:rsidRPr="004F3FC3">
        <w:rPr>
          <w:rFonts w:cs="Times New Roman"/>
          <w:szCs w:val="28"/>
        </w:rPr>
        <w:t>к.полит. н., доцент, профессор им. Ж. Монне</w:t>
      </w:r>
    </w:p>
    <w:p w:rsidR="00CB3F29" w:rsidRPr="004F3FC3" w:rsidRDefault="00CB3F29" w:rsidP="004F3FC3">
      <w:pPr>
        <w:pStyle w:val="a7"/>
        <w:spacing w:before="0" w:line="360" w:lineRule="auto"/>
        <w:ind w:firstLine="709"/>
        <w:jc w:val="center"/>
        <w:outlineLvl w:val="9"/>
        <w:rPr>
          <w:rFonts w:cs="Times New Roman"/>
          <w:szCs w:val="28"/>
        </w:rPr>
      </w:pPr>
    </w:p>
    <w:p w:rsidR="00FB2228" w:rsidRPr="004F3FC3" w:rsidRDefault="00FB2228" w:rsidP="004F3FC3">
      <w:pPr>
        <w:pStyle w:val="a7"/>
        <w:spacing w:before="0" w:line="360" w:lineRule="auto"/>
        <w:ind w:firstLine="709"/>
        <w:jc w:val="center"/>
        <w:outlineLvl w:val="9"/>
        <w:rPr>
          <w:rFonts w:cs="Times New Roman"/>
          <w:szCs w:val="28"/>
        </w:rPr>
      </w:pPr>
    </w:p>
    <w:p w:rsidR="00FB2228" w:rsidRPr="004F3FC3" w:rsidRDefault="00FB2228" w:rsidP="004F3FC3">
      <w:pPr>
        <w:pStyle w:val="a7"/>
        <w:spacing w:before="0" w:line="360" w:lineRule="auto"/>
        <w:ind w:firstLine="709"/>
        <w:jc w:val="center"/>
        <w:outlineLvl w:val="9"/>
        <w:rPr>
          <w:rFonts w:cs="Times New Roman"/>
          <w:szCs w:val="28"/>
        </w:rPr>
      </w:pPr>
    </w:p>
    <w:p w:rsidR="00A25E18" w:rsidRPr="004F3FC3" w:rsidRDefault="00CB3F29" w:rsidP="004F3FC3">
      <w:pPr>
        <w:pStyle w:val="a7"/>
        <w:spacing w:before="0" w:line="360" w:lineRule="auto"/>
        <w:ind w:firstLine="709"/>
        <w:jc w:val="center"/>
        <w:outlineLvl w:val="9"/>
        <w:rPr>
          <w:rFonts w:cs="Times New Roman"/>
          <w:szCs w:val="28"/>
        </w:rPr>
      </w:pPr>
      <w:r w:rsidRPr="004F3FC3">
        <w:rPr>
          <w:rFonts w:cs="Times New Roman"/>
          <w:szCs w:val="28"/>
        </w:rPr>
        <w:t>Москва, 2014 г.</w:t>
      </w:r>
    </w:p>
    <w:p w:rsidR="00CB3F29" w:rsidRDefault="00CB3F29" w:rsidP="004F3FC3">
      <w:pPr>
        <w:pStyle w:val="a7"/>
        <w:spacing w:before="0" w:line="360" w:lineRule="auto"/>
        <w:ind w:firstLine="709"/>
        <w:jc w:val="both"/>
        <w:outlineLvl w:val="9"/>
        <w:rPr>
          <w:rFonts w:cs="Times New Roman"/>
          <w:b w:val="0"/>
          <w:szCs w:val="28"/>
        </w:rPr>
      </w:pPr>
    </w:p>
    <w:p w:rsidR="005869D7" w:rsidRPr="004F3FC3" w:rsidRDefault="005869D7" w:rsidP="004F3FC3">
      <w:pPr>
        <w:pStyle w:val="a7"/>
        <w:spacing w:before="0" w:line="360" w:lineRule="auto"/>
        <w:ind w:firstLine="709"/>
        <w:jc w:val="both"/>
        <w:outlineLvl w:val="9"/>
        <w:rPr>
          <w:rFonts w:cs="Times New Roman"/>
          <w:b w:val="0"/>
          <w:szCs w:val="28"/>
        </w:rPr>
      </w:pPr>
    </w:p>
    <w:p w:rsidR="00373779" w:rsidRPr="004F3FC3" w:rsidRDefault="00373779" w:rsidP="004F3FC3">
      <w:pPr>
        <w:pStyle w:val="a7"/>
        <w:spacing w:before="0" w:line="360" w:lineRule="auto"/>
        <w:ind w:firstLine="709"/>
        <w:jc w:val="both"/>
        <w:outlineLvl w:val="9"/>
        <w:rPr>
          <w:rFonts w:cs="Times New Roman"/>
          <w:b w:val="0"/>
          <w:szCs w:val="28"/>
        </w:rPr>
      </w:pPr>
    </w:p>
    <w:sdt>
      <w:sdtPr>
        <w:rPr>
          <w:rFonts w:ascii="Times New Roman" w:eastAsiaTheme="minorHAnsi" w:hAnsi="Times New Roman" w:cs="Times New Roman"/>
          <w:color w:val="auto"/>
          <w:sz w:val="28"/>
          <w:szCs w:val="28"/>
          <w:lang w:val="en-US" w:eastAsia="en-US"/>
        </w:rPr>
        <w:id w:val="-1741860184"/>
        <w:docPartObj>
          <w:docPartGallery w:val="Table of Contents"/>
          <w:docPartUnique/>
        </w:docPartObj>
      </w:sdtPr>
      <w:sdtEndPr>
        <w:rPr>
          <w:b/>
          <w:bCs/>
        </w:rPr>
      </w:sdtEndPr>
      <w:sdtContent>
        <w:p w:rsidR="005869D7" w:rsidRDefault="005869D7" w:rsidP="004F3FC3">
          <w:pPr>
            <w:pStyle w:val="af1"/>
            <w:spacing w:before="0" w:line="360" w:lineRule="auto"/>
            <w:ind w:firstLine="709"/>
            <w:rPr>
              <w:rFonts w:ascii="Times New Roman" w:eastAsiaTheme="minorHAnsi" w:hAnsi="Times New Roman" w:cs="Times New Roman"/>
              <w:color w:val="auto"/>
              <w:sz w:val="28"/>
              <w:szCs w:val="28"/>
              <w:lang w:val="en-US" w:eastAsia="en-US"/>
            </w:rPr>
          </w:pPr>
        </w:p>
        <w:p w:rsidR="00061928" w:rsidRPr="005869D7" w:rsidRDefault="00061928" w:rsidP="004F3FC3">
          <w:pPr>
            <w:pStyle w:val="af1"/>
            <w:spacing w:before="0" w:line="360" w:lineRule="auto"/>
            <w:ind w:firstLine="709"/>
            <w:rPr>
              <w:rFonts w:ascii="Times New Roman" w:hAnsi="Times New Roman" w:cs="Times New Roman"/>
              <w:b/>
              <w:color w:val="auto"/>
              <w:sz w:val="28"/>
              <w:szCs w:val="28"/>
            </w:rPr>
          </w:pPr>
          <w:r w:rsidRPr="005869D7">
            <w:rPr>
              <w:rFonts w:ascii="Times New Roman" w:hAnsi="Times New Roman" w:cs="Times New Roman"/>
              <w:b/>
              <w:color w:val="auto"/>
              <w:sz w:val="28"/>
              <w:szCs w:val="28"/>
            </w:rPr>
            <w:t>Оглавление</w:t>
          </w:r>
        </w:p>
        <w:p w:rsidR="00C76E10" w:rsidRPr="005869D7" w:rsidRDefault="00C76E10" w:rsidP="004F3FC3">
          <w:pPr>
            <w:spacing w:line="360" w:lineRule="auto"/>
            <w:ind w:firstLine="709"/>
            <w:rPr>
              <w:rFonts w:ascii="Times New Roman" w:hAnsi="Times New Roman" w:cs="Times New Roman"/>
              <w:sz w:val="28"/>
              <w:szCs w:val="28"/>
              <w:lang w:val="ru-RU" w:eastAsia="ru-RU"/>
            </w:rPr>
          </w:pPr>
        </w:p>
        <w:p w:rsidR="005869D7" w:rsidRPr="005869D7" w:rsidRDefault="00061928">
          <w:pPr>
            <w:pStyle w:val="11"/>
            <w:tabs>
              <w:tab w:val="right" w:leader="dot" w:pos="9061"/>
            </w:tabs>
            <w:rPr>
              <w:rFonts w:ascii="Times New Roman" w:eastAsiaTheme="minorEastAsia" w:hAnsi="Times New Roman" w:cs="Times New Roman"/>
              <w:noProof/>
              <w:sz w:val="28"/>
              <w:szCs w:val="28"/>
              <w:lang w:val="ru-RU" w:eastAsia="ru-RU"/>
            </w:rPr>
          </w:pPr>
          <w:r w:rsidRPr="005869D7">
            <w:rPr>
              <w:rFonts w:ascii="Times New Roman" w:hAnsi="Times New Roman" w:cs="Times New Roman"/>
              <w:sz w:val="28"/>
              <w:szCs w:val="28"/>
            </w:rPr>
            <w:fldChar w:fldCharType="begin"/>
          </w:r>
          <w:r w:rsidRPr="005869D7">
            <w:rPr>
              <w:rFonts w:ascii="Times New Roman" w:hAnsi="Times New Roman" w:cs="Times New Roman"/>
              <w:sz w:val="28"/>
              <w:szCs w:val="28"/>
            </w:rPr>
            <w:instrText xml:space="preserve"> TOC \o "1-3" \h \z \u </w:instrText>
          </w:r>
          <w:r w:rsidRPr="005869D7">
            <w:rPr>
              <w:rFonts w:ascii="Times New Roman" w:hAnsi="Times New Roman" w:cs="Times New Roman"/>
              <w:sz w:val="28"/>
              <w:szCs w:val="28"/>
            </w:rPr>
            <w:fldChar w:fldCharType="separate"/>
          </w:r>
          <w:hyperlink w:anchor="_Toc388306660" w:history="1">
            <w:r w:rsidR="005869D7" w:rsidRPr="005869D7">
              <w:rPr>
                <w:rStyle w:val="af"/>
                <w:rFonts w:ascii="Times New Roman" w:hAnsi="Times New Roman" w:cs="Times New Roman"/>
                <w:noProof/>
                <w:color w:val="auto"/>
                <w:sz w:val="28"/>
                <w:szCs w:val="28"/>
              </w:rPr>
              <w:t>Введение</w:t>
            </w:r>
            <w:r w:rsidR="005869D7" w:rsidRPr="005869D7">
              <w:rPr>
                <w:rFonts w:ascii="Times New Roman" w:hAnsi="Times New Roman" w:cs="Times New Roman"/>
                <w:noProof/>
                <w:webHidden/>
                <w:sz w:val="28"/>
                <w:szCs w:val="28"/>
              </w:rPr>
              <w:tab/>
            </w:r>
            <w:r w:rsidR="005869D7" w:rsidRPr="005869D7">
              <w:rPr>
                <w:rFonts w:ascii="Times New Roman" w:hAnsi="Times New Roman" w:cs="Times New Roman"/>
                <w:noProof/>
                <w:webHidden/>
                <w:sz w:val="28"/>
                <w:szCs w:val="28"/>
              </w:rPr>
              <w:fldChar w:fldCharType="begin"/>
            </w:r>
            <w:r w:rsidR="005869D7" w:rsidRPr="005869D7">
              <w:rPr>
                <w:rFonts w:ascii="Times New Roman" w:hAnsi="Times New Roman" w:cs="Times New Roman"/>
                <w:noProof/>
                <w:webHidden/>
                <w:sz w:val="28"/>
                <w:szCs w:val="28"/>
              </w:rPr>
              <w:instrText xml:space="preserve"> PAGEREF _Toc388306660 \h </w:instrText>
            </w:r>
            <w:r w:rsidR="005869D7" w:rsidRPr="005869D7">
              <w:rPr>
                <w:rFonts w:ascii="Times New Roman" w:hAnsi="Times New Roman" w:cs="Times New Roman"/>
                <w:noProof/>
                <w:webHidden/>
                <w:sz w:val="28"/>
                <w:szCs w:val="28"/>
              </w:rPr>
            </w:r>
            <w:r w:rsidR="005869D7" w:rsidRPr="005869D7">
              <w:rPr>
                <w:rFonts w:ascii="Times New Roman" w:hAnsi="Times New Roman" w:cs="Times New Roman"/>
                <w:noProof/>
                <w:webHidden/>
                <w:sz w:val="28"/>
                <w:szCs w:val="28"/>
              </w:rPr>
              <w:fldChar w:fldCharType="separate"/>
            </w:r>
            <w:r w:rsidR="005869D7" w:rsidRPr="005869D7">
              <w:rPr>
                <w:rFonts w:ascii="Times New Roman" w:hAnsi="Times New Roman" w:cs="Times New Roman"/>
                <w:noProof/>
                <w:webHidden/>
                <w:sz w:val="28"/>
                <w:szCs w:val="28"/>
              </w:rPr>
              <w:t>1</w:t>
            </w:r>
            <w:r w:rsidR="005869D7" w:rsidRPr="005869D7">
              <w:rPr>
                <w:rFonts w:ascii="Times New Roman" w:hAnsi="Times New Roman" w:cs="Times New Roman"/>
                <w:noProof/>
                <w:webHidden/>
                <w:sz w:val="28"/>
                <w:szCs w:val="28"/>
              </w:rPr>
              <w:fldChar w:fldCharType="end"/>
            </w:r>
          </w:hyperlink>
        </w:p>
        <w:p w:rsidR="005869D7" w:rsidRPr="005869D7" w:rsidRDefault="005869D7">
          <w:pPr>
            <w:pStyle w:val="11"/>
            <w:tabs>
              <w:tab w:val="right" w:leader="dot" w:pos="9061"/>
            </w:tabs>
            <w:rPr>
              <w:rFonts w:ascii="Times New Roman" w:eastAsiaTheme="minorEastAsia" w:hAnsi="Times New Roman" w:cs="Times New Roman"/>
              <w:noProof/>
              <w:sz w:val="28"/>
              <w:szCs w:val="28"/>
              <w:lang w:val="ru-RU" w:eastAsia="ru-RU"/>
            </w:rPr>
          </w:pPr>
          <w:hyperlink w:anchor="_Toc388306661" w:history="1">
            <w:r w:rsidRPr="005869D7">
              <w:rPr>
                <w:rStyle w:val="af"/>
                <w:rFonts w:ascii="Times New Roman" w:hAnsi="Times New Roman" w:cs="Times New Roman"/>
                <w:noProof/>
                <w:color w:val="auto"/>
                <w:sz w:val="28"/>
                <w:szCs w:val="28"/>
                <w:lang w:val="ru-RU"/>
              </w:rPr>
              <w:t>Глава 1. Теоретические рамки исследования</w:t>
            </w:r>
            <w:r w:rsidRPr="005869D7">
              <w:rPr>
                <w:rFonts w:ascii="Times New Roman" w:hAnsi="Times New Roman" w:cs="Times New Roman"/>
                <w:noProof/>
                <w:webHidden/>
                <w:sz w:val="28"/>
                <w:szCs w:val="28"/>
              </w:rPr>
              <w:tab/>
            </w:r>
            <w:r w:rsidRPr="005869D7">
              <w:rPr>
                <w:rFonts w:ascii="Times New Roman" w:hAnsi="Times New Roman" w:cs="Times New Roman"/>
                <w:noProof/>
                <w:webHidden/>
                <w:sz w:val="28"/>
                <w:szCs w:val="28"/>
              </w:rPr>
              <w:fldChar w:fldCharType="begin"/>
            </w:r>
            <w:r w:rsidRPr="005869D7">
              <w:rPr>
                <w:rFonts w:ascii="Times New Roman" w:hAnsi="Times New Roman" w:cs="Times New Roman"/>
                <w:noProof/>
                <w:webHidden/>
                <w:sz w:val="28"/>
                <w:szCs w:val="28"/>
              </w:rPr>
              <w:instrText xml:space="preserve"> PAGEREF _Toc388306661 \h </w:instrText>
            </w:r>
            <w:r w:rsidRPr="005869D7">
              <w:rPr>
                <w:rFonts w:ascii="Times New Roman" w:hAnsi="Times New Roman" w:cs="Times New Roman"/>
                <w:noProof/>
                <w:webHidden/>
                <w:sz w:val="28"/>
                <w:szCs w:val="28"/>
              </w:rPr>
            </w:r>
            <w:r w:rsidRPr="005869D7">
              <w:rPr>
                <w:rFonts w:ascii="Times New Roman" w:hAnsi="Times New Roman" w:cs="Times New Roman"/>
                <w:noProof/>
                <w:webHidden/>
                <w:sz w:val="28"/>
                <w:szCs w:val="28"/>
              </w:rPr>
              <w:fldChar w:fldCharType="separate"/>
            </w:r>
            <w:r w:rsidRPr="005869D7">
              <w:rPr>
                <w:rFonts w:ascii="Times New Roman" w:hAnsi="Times New Roman" w:cs="Times New Roman"/>
                <w:noProof/>
                <w:webHidden/>
                <w:sz w:val="28"/>
                <w:szCs w:val="28"/>
              </w:rPr>
              <w:t>6</w:t>
            </w:r>
            <w:r w:rsidRPr="005869D7">
              <w:rPr>
                <w:rFonts w:ascii="Times New Roman" w:hAnsi="Times New Roman" w:cs="Times New Roman"/>
                <w:noProof/>
                <w:webHidden/>
                <w:sz w:val="28"/>
                <w:szCs w:val="28"/>
              </w:rPr>
              <w:fldChar w:fldCharType="end"/>
            </w:r>
          </w:hyperlink>
        </w:p>
        <w:p w:rsidR="005869D7" w:rsidRPr="005869D7" w:rsidRDefault="005869D7">
          <w:pPr>
            <w:pStyle w:val="21"/>
            <w:tabs>
              <w:tab w:val="left" w:pos="880"/>
              <w:tab w:val="right" w:leader="dot" w:pos="9061"/>
            </w:tabs>
            <w:rPr>
              <w:rFonts w:ascii="Times New Roman" w:eastAsiaTheme="minorEastAsia" w:hAnsi="Times New Roman" w:cs="Times New Roman"/>
              <w:noProof/>
              <w:sz w:val="28"/>
              <w:szCs w:val="28"/>
              <w:lang w:val="ru-RU" w:eastAsia="ru-RU"/>
            </w:rPr>
          </w:pPr>
          <w:hyperlink w:anchor="_Toc388306662" w:history="1">
            <w:r w:rsidRPr="005869D7">
              <w:rPr>
                <w:rStyle w:val="af"/>
                <w:rFonts w:ascii="Times New Roman" w:hAnsi="Times New Roman" w:cs="Times New Roman"/>
                <w:noProof/>
                <w:color w:val="auto"/>
                <w:sz w:val="28"/>
                <w:szCs w:val="28"/>
                <w:lang w:val="ru-RU"/>
              </w:rPr>
              <w:t>1.1</w:t>
            </w:r>
            <w:r w:rsidRPr="005869D7">
              <w:rPr>
                <w:rFonts w:ascii="Times New Roman" w:eastAsiaTheme="minorEastAsia" w:hAnsi="Times New Roman" w:cs="Times New Roman"/>
                <w:noProof/>
                <w:sz w:val="28"/>
                <w:szCs w:val="28"/>
                <w:lang w:val="ru-RU" w:eastAsia="ru-RU"/>
              </w:rPr>
              <w:tab/>
            </w:r>
            <w:r w:rsidRPr="005869D7">
              <w:rPr>
                <w:rStyle w:val="af"/>
                <w:rFonts w:ascii="Times New Roman" w:hAnsi="Times New Roman" w:cs="Times New Roman"/>
                <w:noProof/>
                <w:color w:val="auto"/>
                <w:sz w:val="28"/>
                <w:szCs w:val="28"/>
                <w:lang w:val="ru-RU"/>
              </w:rPr>
              <w:t>Дискурс-анализ</w:t>
            </w:r>
            <w:r w:rsidRPr="005869D7">
              <w:rPr>
                <w:rFonts w:ascii="Times New Roman" w:hAnsi="Times New Roman" w:cs="Times New Roman"/>
                <w:noProof/>
                <w:webHidden/>
                <w:sz w:val="28"/>
                <w:szCs w:val="28"/>
              </w:rPr>
              <w:tab/>
            </w:r>
            <w:r w:rsidRPr="005869D7">
              <w:rPr>
                <w:rFonts w:ascii="Times New Roman" w:hAnsi="Times New Roman" w:cs="Times New Roman"/>
                <w:noProof/>
                <w:webHidden/>
                <w:sz w:val="28"/>
                <w:szCs w:val="28"/>
              </w:rPr>
              <w:fldChar w:fldCharType="begin"/>
            </w:r>
            <w:r w:rsidRPr="005869D7">
              <w:rPr>
                <w:rFonts w:ascii="Times New Roman" w:hAnsi="Times New Roman" w:cs="Times New Roman"/>
                <w:noProof/>
                <w:webHidden/>
                <w:sz w:val="28"/>
                <w:szCs w:val="28"/>
              </w:rPr>
              <w:instrText xml:space="preserve"> PAGEREF _Toc388306662 \h </w:instrText>
            </w:r>
            <w:r w:rsidRPr="005869D7">
              <w:rPr>
                <w:rFonts w:ascii="Times New Roman" w:hAnsi="Times New Roman" w:cs="Times New Roman"/>
                <w:noProof/>
                <w:webHidden/>
                <w:sz w:val="28"/>
                <w:szCs w:val="28"/>
              </w:rPr>
            </w:r>
            <w:r w:rsidRPr="005869D7">
              <w:rPr>
                <w:rFonts w:ascii="Times New Roman" w:hAnsi="Times New Roman" w:cs="Times New Roman"/>
                <w:noProof/>
                <w:webHidden/>
                <w:sz w:val="28"/>
                <w:szCs w:val="28"/>
              </w:rPr>
              <w:fldChar w:fldCharType="separate"/>
            </w:r>
            <w:r w:rsidRPr="005869D7">
              <w:rPr>
                <w:rFonts w:ascii="Times New Roman" w:hAnsi="Times New Roman" w:cs="Times New Roman"/>
                <w:noProof/>
                <w:webHidden/>
                <w:sz w:val="28"/>
                <w:szCs w:val="28"/>
              </w:rPr>
              <w:t>6</w:t>
            </w:r>
            <w:r w:rsidRPr="005869D7">
              <w:rPr>
                <w:rFonts w:ascii="Times New Roman" w:hAnsi="Times New Roman" w:cs="Times New Roman"/>
                <w:noProof/>
                <w:webHidden/>
                <w:sz w:val="28"/>
                <w:szCs w:val="28"/>
              </w:rPr>
              <w:fldChar w:fldCharType="end"/>
            </w:r>
          </w:hyperlink>
        </w:p>
        <w:p w:rsidR="005869D7" w:rsidRPr="005869D7" w:rsidRDefault="005869D7">
          <w:pPr>
            <w:pStyle w:val="21"/>
            <w:tabs>
              <w:tab w:val="left" w:pos="880"/>
              <w:tab w:val="right" w:leader="dot" w:pos="9061"/>
            </w:tabs>
            <w:rPr>
              <w:rFonts w:ascii="Times New Roman" w:eastAsiaTheme="minorEastAsia" w:hAnsi="Times New Roman" w:cs="Times New Roman"/>
              <w:noProof/>
              <w:sz w:val="28"/>
              <w:szCs w:val="28"/>
              <w:lang w:val="ru-RU" w:eastAsia="ru-RU"/>
            </w:rPr>
          </w:pPr>
          <w:hyperlink w:anchor="_Toc388306663" w:history="1">
            <w:r w:rsidRPr="005869D7">
              <w:rPr>
                <w:rStyle w:val="af"/>
                <w:rFonts w:ascii="Times New Roman" w:hAnsi="Times New Roman" w:cs="Times New Roman"/>
                <w:noProof/>
                <w:color w:val="auto"/>
                <w:sz w:val="28"/>
                <w:szCs w:val="28"/>
                <w:lang w:val="ru-RU"/>
              </w:rPr>
              <w:t>1.2</w:t>
            </w:r>
            <w:r w:rsidRPr="005869D7">
              <w:rPr>
                <w:rFonts w:ascii="Times New Roman" w:eastAsiaTheme="minorEastAsia" w:hAnsi="Times New Roman" w:cs="Times New Roman"/>
                <w:noProof/>
                <w:sz w:val="28"/>
                <w:szCs w:val="28"/>
                <w:lang w:val="ru-RU" w:eastAsia="ru-RU"/>
              </w:rPr>
              <w:tab/>
            </w:r>
            <w:r w:rsidRPr="005869D7">
              <w:rPr>
                <w:rStyle w:val="af"/>
                <w:rFonts w:ascii="Times New Roman" w:hAnsi="Times New Roman" w:cs="Times New Roman"/>
                <w:noProof/>
                <w:color w:val="auto"/>
                <w:sz w:val="28"/>
                <w:szCs w:val="28"/>
                <w:lang w:val="ru-RU"/>
              </w:rPr>
              <w:t>Дискурсивный неоинституционализм</w:t>
            </w:r>
            <w:r w:rsidRPr="005869D7">
              <w:rPr>
                <w:rFonts w:ascii="Times New Roman" w:hAnsi="Times New Roman" w:cs="Times New Roman"/>
                <w:noProof/>
                <w:webHidden/>
                <w:sz w:val="28"/>
                <w:szCs w:val="28"/>
              </w:rPr>
              <w:tab/>
            </w:r>
            <w:r w:rsidRPr="005869D7">
              <w:rPr>
                <w:rFonts w:ascii="Times New Roman" w:hAnsi="Times New Roman" w:cs="Times New Roman"/>
                <w:noProof/>
                <w:webHidden/>
                <w:sz w:val="28"/>
                <w:szCs w:val="28"/>
              </w:rPr>
              <w:fldChar w:fldCharType="begin"/>
            </w:r>
            <w:r w:rsidRPr="005869D7">
              <w:rPr>
                <w:rFonts w:ascii="Times New Roman" w:hAnsi="Times New Roman" w:cs="Times New Roman"/>
                <w:noProof/>
                <w:webHidden/>
                <w:sz w:val="28"/>
                <w:szCs w:val="28"/>
              </w:rPr>
              <w:instrText xml:space="preserve"> PAGEREF _Toc388306663 \h </w:instrText>
            </w:r>
            <w:r w:rsidRPr="005869D7">
              <w:rPr>
                <w:rFonts w:ascii="Times New Roman" w:hAnsi="Times New Roman" w:cs="Times New Roman"/>
                <w:noProof/>
                <w:webHidden/>
                <w:sz w:val="28"/>
                <w:szCs w:val="28"/>
              </w:rPr>
            </w:r>
            <w:r w:rsidRPr="005869D7">
              <w:rPr>
                <w:rFonts w:ascii="Times New Roman" w:hAnsi="Times New Roman" w:cs="Times New Roman"/>
                <w:noProof/>
                <w:webHidden/>
                <w:sz w:val="28"/>
                <w:szCs w:val="28"/>
              </w:rPr>
              <w:fldChar w:fldCharType="separate"/>
            </w:r>
            <w:r w:rsidRPr="005869D7">
              <w:rPr>
                <w:rFonts w:ascii="Times New Roman" w:hAnsi="Times New Roman" w:cs="Times New Roman"/>
                <w:noProof/>
                <w:webHidden/>
                <w:sz w:val="28"/>
                <w:szCs w:val="28"/>
              </w:rPr>
              <w:t>16</w:t>
            </w:r>
            <w:r w:rsidRPr="005869D7">
              <w:rPr>
                <w:rFonts w:ascii="Times New Roman" w:hAnsi="Times New Roman" w:cs="Times New Roman"/>
                <w:noProof/>
                <w:webHidden/>
                <w:sz w:val="28"/>
                <w:szCs w:val="28"/>
              </w:rPr>
              <w:fldChar w:fldCharType="end"/>
            </w:r>
          </w:hyperlink>
        </w:p>
        <w:p w:rsidR="005869D7" w:rsidRPr="005869D7" w:rsidRDefault="005869D7">
          <w:pPr>
            <w:pStyle w:val="21"/>
            <w:tabs>
              <w:tab w:val="left" w:pos="880"/>
              <w:tab w:val="right" w:leader="dot" w:pos="9061"/>
            </w:tabs>
            <w:rPr>
              <w:rFonts w:ascii="Times New Roman" w:eastAsiaTheme="minorEastAsia" w:hAnsi="Times New Roman" w:cs="Times New Roman"/>
              <w:noProof/>
              <w:sz w:val="28"/>
              <w:szCs w:val="28"/>
              <w:lang w:val="ru-RU" w:eastAsia="ru-RU"/>
            </w:rPr>
          </w:pPr>
          <w:hyperlink w:anchor="_Toc388306664" w:history="1">
            <w:r w:rsidRPr="005869D7">
              <w:rPr>
                <w:rStyle w:val="af"/>
                <w:rFonts w:ascii="Times New Roman" w:hAnsi="Times New Roman" w:cs="Times New Roman"/>
                <w:noProof/>
                <w:color w:val="auto"/>
                <w:sz w:val="28"/>
                <w:szCs w:val="28"/>
                <w:lang w:val="ru-RU"/>
              </w:rPr>
              <w:t>1.3</w:t>
            </w:r>
            <w:r w:rsidRPr="005869D7">
              <w:rPr>
                <w:rFonts w:ascii="Times New Roman" w:eastAsiaTheme="minorEastAsia" w:hAnsi="Times New Roman" w:cs="Times New Roman"/>
                <w:noProof/>
                <w:sz w:val="28"/>
                <w:szCs w:val="28"/>
                <w:lang w:val="ru-RU" w:eastAsia="ru-RU"/>
              </w:rPr>
              <w:tab/>
            </w:r>
            <w:r w:rsidRPr="005869D7">
              <w:rPr>
                <w:rStyle w:val="af"/>
                <w:rFonts w:ascii="Times New Roman" w:hAnsi="Times New Roman" w:cs="Times New Roman"/>
                <w:noProof/>
                <w:color w:val="auto"/>
                <w:sz w:val="28"/>
                <w:szCs w:val="28"/>
                <w:lang w:val="ru-RU"/>
              </w:rPr>
              <w:t>Методы исследования</w:t>
            </w:r>
            <w:r w:rsidRPr="005869D7">
              <w:rPr>
                <w:rFonts w:ascii="Times New Roman" w:hAnsi="Times New Roman" w:cs="Times New Roman"/>
                <w:noProof/>
                <w:webHidden/>
                <w:sz w:val="28"/>
                <w:szCs w:val="28"/>
              </w:rPr>
              <w:tab/>
            </w:r>
            <w:r w:rsidRPr="005869D7">
              <w:rPr>
                <w:rFonts w:ascii="Times New Roman" w:hAnsi="Times New Roman" w:cs="Times New Roman"/>
                <w:noProof/>
                <w:webHidden/>
                <w:sz w:val="28"/>
                <w:szCs w:val="28"/>
              </w:rPr>
              <w:fldChar w:fldCharType="begin"/>
            </w:r>
            <w:r w:rsidRPr="005869D7">
              <w:rPr>
                <w:rFonts w:ascii="Times New Roman" w:hAnsi="Times New Roman" w:cs="Times New Roman"/>
                <w:noProof/>
                <w:webHidden/>
                <w:sz w:val="28"/>
                <w:szCs w:val="28"/>
              </w:rPr>
              <w:instrText xml:space="preserve"> PAGEREF _Toc388306664 \h </w:instrText>
            </w:r>
            <w:r w:rsidRPr="005869D7">
              <w:rPr>
                <w:rFonts w:ascii="Times New Roman" w:hAnsi="Times New Roman" w:cs="Times New Roman"/>
                <w:noProof/>
                <w:webHidden/>
                <w:sz w:val="28"/>
                <w:szCs w:val="28"/>
              </w:rPr>
            </w:r>
            <w:r w:rsidRPr="005869D7">
              <w:rPr>
                <w:rFonts w:ascii="Times New Roman" w:hAnsi="Times New Roman" w:cs="Times New Roman"/>
                <w:noProof/>
                <w:webHidden/>
                <w:sz w:val="28"/>
                <w:szCs w:val="28"/>
              </w:rPr>
              <w:fldChar w:fldCharType="separate"/>
            </w:r>
            <w:r w:rsidRPr="005869D7">
              <w:rPr>
                <w:rFonts w:ascii="Times New Roman" w:hAnsi="Times New Roman" w:cs="Times New Roman"/>
                <w:noProof/>
                <w:webHidden/>
                <w:sz w:val="28"/>
                <w:szCs w:val="28"/>
              </w:rPr>
              <w:t>18</w:t>
            </w:r>
            <w:r w:rsidRPr="005869D7">
              <w:rPr>
                <w:rFonts w:ascii="Times New Roman" w:hAnsi="Times New Roman" w:cs="Times New Roman"/>
                <w:noProof/>
                <w:webHidden/>
                <w:sz w:val="28"/>
                <w:szCs w:val="28"/>
              </w:rPr>
              <w:fldChar w:fldCharType="end"/>
            </w:r>
          </w:hyperlink>
        </w:p>
        <w:p w:rsidR="005869D7" w:rsidRPr="005869D7" w:rsidRDefault="005869D7">
          <w:pPr>
            <w:pStyle w:val="11"/>
            <w:tabs>
              <w:tab w:val="right" w:leader="dot" w:pos="9061"/>
            </w:tabs>
            <w:rPr>
              <w:rFonts w:ascii="Times New Roman" w:eastAsiaTheme="minorEastAsia" w:hAnsi="Times New Roman" w:cs="Times New Roman"/>
              <w:noProof/>
              <w:sz w:val="28"/>
              <w:szCs w:val="28"/>
              <w:lang w:val="ru-RU" w:eastAsia="ru-RU"/>
            </w:rPr>
          </w:pPr>
          <w:hyperlink w:anchor="_Toc388306665" w:history="1">
            <w:r w:rsidRPr="005869D7">
              <w:rPr>
                <w:rStyle w:val="af"/>
                <w:rFonts w:ascii="Times New Roman" w:hAnsi="Times New Roman" w:cs="Times New Roman"/>
                <w:noProof/>
                <w:color w:val="auto"/>
                <w:sz w:val="28"/>
                <w:szCs w:val="28"/>
                <w:lang w:val="ru-RU"/>
              </w:rPr>
              <w:t>Глава 2. Сланцевый газ в рамках единой энергетической политики ЕС</w:t>
            </w:r>
            <w:r w:rsidRPr="005869D7">
              <w:rPr>
                <w:rFonts w:ascii="Times New Roman" w:hAnsi="Times New Roman" w:cs="Times New Roman"/>
                <w:noProof/>
                <w:webHidden/>
                <w:sz w:val="28"/>
                <w:szCs w:val="28"/>
              </w:rPr>
              <w:tab/>
            </w:r>
            <w:r w:rsidRPr="005869D7">
              <w:rPr>
                <w:rFonts w:ascii="Times New Roman" w:hAnsi="Times New Roman" w:cs="Times New Roman"/>
                <w:noProof/>
                <w:webHidden/>
                <w:sz w:val="28"/>
                <w:szCs w:val="28"/>
              </w:rPr>
              <w:fldChar w:fldCharType="begin"/>
            </w:r>
            <w:r w:rsidRPr="005869D7">
              <w:rPr>
                <w:rFonts w:ascii="Times New Roman" w:hAnsi="Times New Roman" w:cs="Times New Roman"/>
                <w:noProof/>
                <w:webHidden/>
                <w:sz w:val="28"/>
                <w:szCs w:val="28"/>
              </w:rPr>
              <w:instrText xml:space="preserve"> PAGEREF _Toc388306665 \h </w:instrText>
            </w:r>
            <w:r w:rsidRPr="005869D7">
              <w:rPr>
                <w:rFonts w:ascii="Times New Roman" w:hAnsi="Times New Roman" w:cs="Times New Roman"/>
                <w:noProof/>
                <w:webHidden/>
                <w:sz w:val="28"/>
                <w:szCs w:val="28"/>
              </w:rPr>
            </w:r>
            <w:r w:rsidRPr="005869D7">
              <w:rPr>
                <w:rFonts w:ascii="Times New Roman" w:hAnsi="Times New Roman" w:cs="Times New Roman"/>
                <w:noProof/>
                <w:webHidden/>
                <w:sz w:val="28"/>
                <w:szCs w:val="28"/>
              </w:rPr>
              <w:fldChar w:fldCharType="separate"/>
            </w:r>
            <w:r w:rsidRPr="005869D7">
              <w:rPr>
                <w:rFonts w:ascii="Times New Roman" w:hAnsi="Times New Roman" w:cs="Times New Roman"/>
                <w:noProof/>
                <w:webHidden/>
                <w:sz w:val="28"/>
                <w:szCs w:val="28"/>
              </w:rPr>
              <w:t>21</w:t>
            </w:r>
            <w:r w:rsidRPr="005869D7">
              <w:rPr>
                <w:rFonts w:ascii="Times New Roman" w:hAnsi="Times New Roman" w:cs="Times New Roman"/>
                <w:noProof/>
                <w:webHidden/>
                <w:sz w:val="28"/>
                <w:szCs w:val="28"/>
              </w:rPr>
              <w:fldChar w:fldCharType="end"/>
            </w:r>
          </w:hyperlink>
        </w:p>
        <w:p w:rsidR="005869D7" w:rsidRPr="005869D7" w:rsidRDefault="005869D7">
          <w:pPr>
            <w:pStyle w:val="21"/>
            <w:tabs>
              <w:tab w:val="right" w:leader="dot" w:pos="9061"/>
            </w:tabs>
            <w:rPr>
              <w:rFonts w:ascii="Times New Roman" w:eastAsiaTheme="minorEastAsia" w:hAnsi="Times New Roman" w:cs="Times New Roman"/>
              <w:noProof/>
              <w:sz w:val="28"/>
              <w:szCs w:val="28"/>
              <w:lang w:val="ru-RU" w:eastAsia="ru-RU"/>
            </w:rPr>
          </w:pPr>
          <w:hyperlink w:anchor="_Toc388306666" w:history="1">
            <w:r w:rsidRPr="005869D7">
              <w:rPr>
                <w:rStyle w:val="af"/>
                <w:rFonts w:ascii="Times New Roman" w:hAnsi="Times New Roman" w:cs="Times New Roman"/>
                <w:noProof/>
                <w:color w:val="auto"/>
                <w:sz w:val="28"/>
                <w:szCs w:val="28"/>
                <w:lang w:val="ru-RU"/>
              </w:rPr>
              <w:t>2.1 «Сланцевая революция» и ее последствия для ЕС</w:t>
            </w:r>
            <w:r w:rsidRPr="005869D7">
              <w:rPr>
                <w:rFonts w:ascii="Times New Roman" w:hAnsi="Times New Roman" w:cs="Times New Roman"/>
                <w:noProof/>
                <w:webHidden/>
                <w:sz w:val="28"/>
                <w:szCs w:val="28"/>
              </w:rPr>
              <w:tab/>
            </w:r>
            <w:r w:rsidRPr="005869D7">
              <w:rPr>
                <w:rFonts w:ascii="Times New Roman" w:hAnsi="Times New Roman" w:cs="Times New Roman"/>
                <w:noProof/>
                <w:webHidden/>
                <w:sz w:val="28"/>
                <w:szCs w:val="28"/>
              </w:rPr>
              <w:fldChar w:fldCharType="begin"/>
            </w:r>
            <w:r w:rsidRPr="005869D7">
              <w:rPr>
                <w:rFonts w:ascii="Times New Roman" w:hAnsi="Times New Roman" w:cs="Times New Roman"/>
                <w:noProof/>
                <w:webHidden/>
                <w:sz w:val="28"/>
                <w:szCs w:val="28"/>
              </w:rPr>
              <w:instrText xml:space="preserve"> PAGEREF _Toc388306666 \h </w:instrText>
            </w:r>
            <w:r w:rsidRPr="005869D7">
              <w:rPr>
                <w:rFonts w:ascii="Times New Roman" w:hAnsi="Times New Roman" w:cs="Times New Roman"/>
                <w:noProof/>
                <w:webHidden/>
                <w:sz w:val="28"/>
                <w:szCs w:val="28"/>
              </w:rPr>
            </w:r>
            <w:r w:rsidRPr="005869D7">
              <w:rPr>
                <w:rFonts w:ascii="Times New Roman" w:hAnsi="Times New Roman" w:cs="Times New Roman"/>
                <w:noProof/>
                <w:webHidden/>
                <w:sz w:val="28"/>
                <w:szCs w:val="28"/>
              </w:rPr>
              <w:fldChar w:fldCharType="separate"/>
            </w:r>
            <w:r w:rsidRPr="005869D7">
              <w:rPr>
                <w:rFonts w:ascii="Times New Roman" w:hAnsi="Times New Roman" w:cs="Times New Roman"/>
                <w:noProof/>
                <w:webHidden/>
                <w:sz w:val="28"/>
                <w:szCs w:val="28"/>
              </w:rPr>
              <w:t>22</w:t>
            </w:r>
            <w:r w:rsidRPr="005869D7">
              <w:rPr>
                <w:rFonts w:ascii="Times New Roman" w:hAnsi="Times New Roman" w:cs="Times New Roman"/>
                <w:noProof/>
                <w:webHidden/>
                <w:sz w:val="28"/>
                <w:szCs w:val="28"/>
              </w:rPr>
              <w:fldChar w:fldCharType="end"/>
            </w:r>
          </w:hyperlink>
        </w:p>
        <w:p w:rsidR="005869D7" w:rsidRPr="005869D7" w:rsidRDefault="005869D7">
          <w:pPr>
            <w:pStyle w:val="21"/>
            <w:tabs>
              <w:tab w:val="right" w:leader="dot" w:pos="9061"/>
            </w:tabs>
            <w:rPr>
              <w:rFonts w:ascii="Times New Roman" w:eastAsiaTheme="minorEastAsia" w:hAnsi="Times New Roman" w:cs="Times New Roman"/>
              <w:noProof/>
              <w:sz w:val="28"/>
              <w:szCs w:val="28"/>
              <w:lang w:val="ru-RU" w:eastAsia="ru-RU"/>
            </w:rPr>
          </w:pPr>
          <w:hyperlink w:anchor="_Toc388306667" w:history="1">
            <w:r w:rsidRPr="005869D7">
              <w:rPr>
                <w:rStyle w:val="af"/>
                <w:rFonts w:ascii="Times New Roman" w:hAnsi="Times New Roman" w:cs="Times New Roman"/>
                <w:noProof/>
                <w:color w:val="auto"/>
                <w:sz w:val="28"/>
                <w:szCs w:val="28"/>
                <w:lang w:val="ru-RU"/>
              </w:rPr>
              <w:t>2.2 «Сланцевая революция» как внутренне событие для ЕС – потенциал добычи собственных ресурсов</w:t>
            </w:r>
            <w:r w:rsidRPr="005869D7">
              <w:rPr>
                <w:rFonts w:ascii="Times New Roman" w:hAnsi="Times New Roman" w:cs="Times New Roman"/>
                <w:noProof/>
                <w:webHidden/>
                <w:sz w:val="28"/>
                <w:szCs w:val="28"/>
              </w:rPr>
              <w:tab/>
            </w:r>
            <w:r w:rsidRPr="005869D7">
              <w:rPr>
                <w:rFonts w:ascii="Times New Roman" w:hAnsi="Times New Roman" w:cs="Times New Roman"/>
                <w:noProof/>
                <w:webHidden/>
                <w:sz w:val="28"/>
                <w:szCs w:val="28"/>
              </w:rPr>
              <w:fldChar w:fldCharType="begin"/>
            </w:r>
            <w:r w:rsidRPr="005869D7">
              <w:rPr>
                <w:rFonts w:ascii="Times New Roman" w:hAnsi="Times New Roman" w:cs="Times New Roman"/>
                <w:noProof/>
                <w:webHidden/>
                <w:sz w:val="28"/>
                <w:szCs w:val="28"/>
              </w:rPr>
              <w:instrText xml:space="preserve"> PAGEREF _Toc388306667 \h </w:instrText>
            </w:r>
            <w:r w:rsidRPr="005869D7">
              <w:rPr>
                <w:rFonts w:ascii="Times New Roman" w:hAnsi="Times New Roman" w:cs="Times New Roman"/>
                <w:noProof/>
                <w:webHidden/>
                <w:sz w:val="28"/>
                <w:szCs w:val="28"/>
              </w:rPr>
            </w:r>
            <w:r w:rsidRPr="005869D7">
              <w:rPr>
                <w:rFonts w:ascii="Times New Roman" w:hAnsi="Times New Roman" w:cs="Times New Roman"/>
                <w:noProof/>
                <w:webHidden/>
                <w:sz w:val="28"/>
                <w:szCs w:val="28"/>
              </w:rPr>
              <w:fldChar w:fldCharType="separate"/>
            </w:r>
            <w:r w:rsidRPr="005869D7">
              <w:rPr>
                <w:rFonts w:ascii="Times New Roman" w:hAnsi="Times New Roman" w:cs="Times New Roman"/>
                <w:noProof/>
                <w:webHidden/>
                <w:sz w:val="28"/>
                <w:szCs w:val="28"/>
              </w:rPr>
              <w:t>27</w:t>
            </w:r>
            <w:r w:rsidRPr="005869D7">
              <w:rPr>
                <w:rFonts w:ascii="Times New Roman" w:hAnsi="Times New Roman" w:cs="Times New Roman"/>
                <w:noProof/>
                <w:webHidden/>
                <w:sz w:val="28"/>
                <w:szCs w:val="28"/>
              </w:rPr>
              <w:fldChar w:fldCharType="end"/>
            </w:r>
          </w:hyperlink>
        </w:p>
        <w:p w:rsidR="005869D7" w:rsidRPr="005869D7" w:rsidRDefault="005869D7">
          <w:pPr>
            <w:pStyle w:val="21"/>
            <w:tabs>
              <w:tab w:val="right" w:leader="dot" w:pos="9061"/>
            </w:tabs>
            <w:rPr>
              <w:rFonts w:ascii="Times New Roman" w:eastAsiaTheme="minorEastAsia" w:hAnsi="Times New Roman" w:cs="Times New Roman"/>
              <w:noProof/>
              <w:sz w:val="28"/>
              <w:szCs w:val="28"/>
              <w:lang w:val="ru-RU" w:eastAsia="ru-RU"/>
            </w:rPr>
          </w:pPr>
          <w:hyperlink w:anchor="_Toc388306668" w:history="1">
            <w:r w:rsidRPr="005869D7">
              <w:rPr>
                <w:rStyle w:val="af"/>
                <w:rFonts w:ascii="Times New Roman" w:hAnsi="Times New Roman" w:cs="Times New Roman"/>
                <w:noProof/>
                <w:color w:val="auto"/>
                <w:sz w:val="28"/>
                <w:szCs w:val="28"/>
                <w:lang w:val="ru-RU"/>
              </w:rPr>
              <w:t>2.3 Последствия внутренней «сланцевой революции» для ЕС</w:t>
            </w:r>
            <w:r w:rsidRPr="005869D7">
              <w:rPr>
                <w:rFonts w:ascii="Times New Roman" w:hAnsi="Times New Roman" w:cs="Times New Roman"/>
                <w:noProof/>
                <w:webHidden/>
                <w:sz w:val="28"/>
                <w:szCs w:val="28"/>
              </w:rPr>
              <w:tab/>
            </w:r>
            <w:r w:rsidRPr="005869D7">
              <w:rPr>
                <w:rFonts w:ascii="Times New Roman" w:hAnsi="Times New Roman" w:cs="Times New Roman"/>
                <w:noProof/>
                <w:webHidden/>
                <w:sz w:val="28"/>
                <w:szCs w:val="28"/>
              </w:rPr>
              <w:fldChar w:fldCharType="begin"/>
            </w:r>
            <w:r w:rsidRPr="005869D7">
              <w:rPr>
                <w:rFonts w:ascii="Times New Roman" w:hAnsi="Times New Roman" w:cs="Times New Roman"/>
                <w:noProof/>
                <w:webHidden/>
                <w:sz w:val="28"/>
                <w:szCs w:val="28"/>
              </w:rPr>
              <w:instrText xml:space="preserve"> PAGEREF _Toc388306668 \h </w:instrText>
            </w:r>
            <w:r w:rsidRPr="005869D7">
              <w:rPr>
                <w:rFonts w:ascii="Times New Roman" w:hAnsi="Times New Roman" w:cs="Times New Roman"/>
                <w:noProof/>
                <w:webHidden/>
                <w:sz w:val="28"/>
                <w:szCs w:val="28"/>
              </w:rPr>
            </w:r>
            <w:r w:rsidRPr="005869D7">
              <w:rPr>
                <w:rFonts w:ascii="Times New Roman" w:hAnsi="Times New Roman" w:cs="Times New Roman"/>
                <w:noProof/>
                <w:webHidden/>
                <w:sz w:val="28"/>
                <w:szCs w:val="28"/>
              </w:rPr>
              <w:fldChar w:fldCharType="separate"/>
            </w:r>
            <w:r w:rsidRPr="005869D7">
              <w:rPr>
                <w:rFonts w:ascii="Times New Roman" w:hAnsi="Times New Roman" w:cs="Times New Roman"/>
                <w:noProof/>
                <w:webHidden/>
                <w:sz w:val="28"/>
                <w:szCs w:val="28"/>
              </w:rPr>
              <w:t>32</w:t>
            </w:r>
            <w:r w:rsidRPr="005869D7">
              <w:rPr>
                <w:rFonts w:ascii="Times New Roman" w:hAnsi="Times New Roman" w:cs="Times New Roman"/>
                <w:noProof/>
                <w:webHidden/>
                <w:sz w:val="28"/>
                <w:szCs w:val="28"/>
              </w:rPr>
              <w:fldChar w:fldCharType="end"/>
            </w:r>
          </w:hyperlink>
        </w:p>
        <w:p w:rsidR="005869D7" w:rsidRPr="005869D7" w:rsidRDefault="005869D7">
          <w:pPr>
            <w:pStyle w:val="21"/>
            <w:tabs>
              <w:tab w:val="right" w:leader="dot" w:pos="9061"/>
            </w:tabs>
            <w:rPr>
              <w:rFonts w:ascii="Times New Roman" w:eastAsiaTheme="minorEastAsia" w:hAnsi="Times New Roman" w:cs="Times New Roman"/>
              <w:noProof/>
              <w:sz w:val="28"/>
              <w:szCs w:val="28"/>
              <w:lang w:val="ru-RU" w:eastAsia="ru-RU"/>
            </w:rPr>
          </w:pPr>
          <w:hyperlink w:anchor="_Toc388306669" w:history="1">
            <w:r w:rsidRPr="005869D7">
              <w:rPr>
                <w:rStyle w:val="af"/>
                <w:rFonts w:ascii="Times New Roman" w:hAnsi="Times New Roman" w:cs="Times New Roman"/>
                <w:noProof/>
                <w:color w:val="auto"/>
                <w:sz w:val="28"/>
                <w:szCs w:val="28"/>
                <w:lang w:val="ru-RU"/>
              </w:rPr>
              <w:t>2.4 Эволюция энергетической политики ЕС</w:t>
            </w:r>
            <w:r w:rsidRPr="005869D7">
              <w:rPr>
                <w:rFonts w:ascii="Times New Roman" w:hAnsi="Times New Roman" w:cs="Times New Roman"/>
                <w:noProof/>
                <w:webHidden/>
                <w:sz w:val="28"/>
                <w:szCs w:val="28"/>
              </w:rPr>
              <w:tab/>
            </w:r>
            <w:r w:rsidRPr="005869D7">
              <w:rPr>
                <w:rFonts w:ascii="Times New Roman" w:hAnsi="Times New Roman" w:cs="Times New Roman"/>
                <w:noProof/>
                <w:webHidden/>
                <w:sz w:val="28"/>
                <w:szCs w:val="28"/>
              </w:rPr>
              <w:fldChar w:fldCharType="begin"/>
            </w:r>
            <w:r w:rsidRPr="005869D7">
              <w:rPr>
                <w:rFonts w:ascii="Times New Roman" w:hAnsi="Times New Roman" w:cs="Times New Roman"/>
                <w:noProof/>
                <w:webHidden/>
                <w:sz w:val="28"/>
                <w:szCs w:val="28"/>
              </w:rPr>
              <w:instrText xml:space="preserve"> PAGEREF _Toc388306669 \h </w:instrText>
            </w:r>
            <w:r w:rsidRPr="005869D7">
              <w:rPr>
                <w:rFonts w:ascii="Times New Roman" w:hAnsi="Times New Roman" w:cs="Times New Roman"/>
                <w:noProof/>
                <w:webHidden/>
                <w:sz w:val="28"/>
                <w:szCs w:val="28"/>
              </w:rPr>
            </w:r>
            <w:r w:rsidRPr="005869D7">
              <w:rPr>
                <w:rFonts w:ascii="Times New Roman" w:hAnsi="Times New Roman" w:cs="Times New Roman"/>
                <w:noProof/>
                <w:webHidden/>
                <w:sz w:val="28"/>
                <w:szCs w:val="28"/>
              </w:rPr>
              <w:fldChar w:fldCharType="separate"/>
            </w:r>
            <w:r w:rsidRPr="005869D7">
              <w:rPr>
                <w:rFonts w:ascii="Times New Roman" w:hAnsi="Times New Roman" w:cs="Times New Roman"/>
                <w:noProof/>
                <w:webHidden/>
                <w:sz w:val="28"/>
                <w:szCs w:val="28"/>
              </w:rPr>
              <w:t>37</w:t>
            </w:r>
            <w:r w:rsidRPr="005869D7">
              <w:rPr>
                <w:rFonts w:ascii="Times New Roman" w:hAnsi="Times New Roman" w:cs="Times New Roman"/>
                <w:noProof/>
                <w:webHidden/>
                <w:sz w:val="28"/>
                <w:szCs w:val="28"/>
              </w:rPr>
              <w:fldChar w:fldCharType="end"/>
            </w:r>
          </w:hyperlink>
        </w:p>
        <w:p w:rsidR="005869D7" w:rsidRPr="005869D7" w:rsidRDefault="005869D7">
          <w:pPr>
            <w:pStyle w:val="21"/>
            <w:tabs>
              <w:tab w:val="right" w:leader="dot" w:pos="9061"/>
            </w:tabs>
            <w:rPr>
              <w:rFonts w:ascii="Times New Roman" w:eastAsiaTheme="minorEastAsia" w:hAnsi="Times New Roman" w:cs="Times New Roman"/>
              <w:noProof/>
              <w:sz w:val="28"/>
              <w:szCs w:val="28"/>
              <w:lang w:val="ru-RU" w:eastAsia="ru-RU"/>
            </w:rPr>
          </w:pPr>
          <w:hyperlink w:anchor="_Toc388306670" w:history="1">
            <w:r w:rsidRPr="005869D7">
              <w:rPr>
                <w:rStyle w:val="af"/>
                <w:rFonts w:ascii="Times New Roman" w:hAnsi="Times New Roman" w:cs="Times New Roman"/>
                <w:noProof/>
                <w:color w:val="auto"/>
                <w:sz w:val="28"/>
                <w:szCs w:val="28"/>
                <w:lang w:val="ru-RU"/>
              </w:rPr>
              <w:t>2.5 Дискурсивные коалиции в вопросе регулирования добычи сланцевого газа</w:t>
            </w:r>
            <w:r w:rsidRPr="005869D7">
              <w:rPr>
                <w:rFonts w:ascii="Times New Roman" w:hAnsi="Times New Roman" w:cs="Times New Roman"/>
                <w:noProof/>
                <w:webHidden/>
                <w:sz w:val="28"/>
                <w:szCs w:val="28"/>
              </w:rPr>
              <w:tab/>
            </w:r>
            <w:r w:rsidRPr="005869D7">
              <w:rPr>
                <w:rFonts w:ascii="Times New Roman" w:hAnsi="Times New Roman" w:cs="Times New Roman"/>
                <w:noProof/>
                <w:webHidden/>
                <w:sz w:val="28"/>
                <w:szCs w:val="28"/>
              </w:rPr>
              <w:fldChar w:fldCharType="begin"/>
            </w:r>
            <w:r w:rsidRPr="005869D7">
              <w:rPr>
                <w:rFonts w:ascii="Times New Roman" w:hAnsi="Times New Roman" w:cs="Times New Roman"/>
                <w:noProof/>
                <w:webHidden/>
                <w:sz w:val="28"/>
                <w:szCs w:val="28"/>
              </w:rPr>
              <w:instrText xml:space="preserve"> PAGEREF _Toc388306670 \h </w:instrText>
            </w:r>
            <w:r w:rsidRPr="005869D7">
              <w:rPr>
                <w:rFonts w:ascii="Times New Roman" w:hAnsi="Times New Roman" w:cs="Times New Roman"/>
                <w:noProof/>
                <w:webHidden/>
                <w:sz w:val="28"/>
                <w:szCs w:val="28"/>
              </w:rPr>
            </w:r>
            <w:r w:rsidRPr="005869D7">
              <w:rPr>
                <w:rFonts w:ascii="Times New Roman" w:hAnsi="Times New Roman" w:cs="Times New Roman"/>
                <w:noProof/>
                <w:webHidden/>
                <w:sz w:val="28"/>
                <w:szCs w:val="28"/>
              </w:rPr>
              <w:fldChar w:fldCharType="separate"/>
            </w:r>
            <w:r w:rsidRPr="005869D7">
              <w:rPr>
                <w:rFonts w:ascii="Times New Roman" w:hAnsi="Times New Roman" w:cs="Times New Roman"/>
                <w:noProof/>
                <w:webHidden/>
                <w:sz w:val="28"/>
                <w:szCs w:val="28"/>
              </w:rPr>
              <w:t>41</w:t>
            </w:r>
            <w:r w:rsidRPr="005869D7">
              <w:rPr>
                <w:rFonts w:ascii="Times New Roman" w:hAnsi="Times New Roman" w:cs="Times New Roman"/>
                <w:noProof/>
                <w:webHidden/>
                <w:sz w:val="28"/>
                <w:szCs w:val="28"/>
              </w:rPr>
              <w:fldChar w:fldCharType="end"/>
            </w:r>
          </w:hyperlink>
        </w:p>
        <w:p w:rsidR="005869D7" w:rsidRPr="005869D7" w:rsidRDefault="005869D7">
          <w:pPr>
            <w:pStyle w:val="21"/>
            <w:tabs>
              <w:tab w:val="right" w:leader="dot" w:pos="9061"/>
            </w:tabs>
            <w:rPr>
              <w:rFonts w:ascii="Times New Roman" w:eastAsiaTheme="minorEastAsia" w:hAnsi="Times New Roman" w:cs="Times New Roman"/>
              <w:noProof/>
              <w:sz w:val="28"/>
              <w:szCs w:val="28"/>
              <w:lang w:val="ru-RU" w:eastAsia="ru-RU"/>
            </w:rPr>
          </w:pPr>
          <w:hyperlink w:anchor="_Toc388306671" w:history="1">
            <w:r w:rsidRPr="005869D7">
              <w:rPr>
                <w:rStyle w:val="af"/>
                <w:rFonts w:ascii="Times New Roman" w:hAnsi="Times New Roman" w:cs="Times New Roman"/>
                <w:noProof/>
                <w:color w:val="auto"/>
                <w:sz w:val="28"/>
                <w:szCs w:val="28"/>
                <w:lang w:val="ru-RU"/>
              </w:rPr>
              <w:t>2.6 Основные выводы исследования</w:t>
            </w:r>
            <w:r w:rsidRPr="005869D7">
              <w:rPr>
                <w:rFonts w:ascii="Times New Roman" w:hAnsi="Times New Roman" w:cs="Times New Roman"/>
                <w:noProof/>
                <w:webHidden/>
                <w:sz w:val="28"/>
                <w:szCs w:val="28"/>
              </w:rPr>
              <w:tab/>
            </w:r>
            <w:r w:rsidRPr="005869D7">
              <w:rPr>
                <w:rFonts w:ascii="Times New Roman" w:hAnsi="Times New Roman" w:cs="Times New Roman"/>
                <w:noProof/>
                <w:webHidden/>
                <w:sz w:val="28"/>
                <w:szCs w:val="28"/>
              </w:rPr>
              <w:fldChar w:fldCharType="begin"/>
            </w:r>
            <w:r w:rsidRPr="005869D7">
              <w:rPr>
                <w:rFonts w:ascii="Times New Roman" w:hAnsi="Times New Roman" w:cs="Times New Roman"/>
                <w:noProof/>
                <w:webHidden/>
                <w:sz w:val="28"/>
                <w:szCs w:val="28"/>
              </w:rPr>
              <w:instrText xml:space="preserve"> PAGEREF _Toc388306671 \h </w:instrText>
            </w:r>
            <w:r w:rsidRPr="005869D7">
              <w:rPr>
                <w:rFonts w:ascii="Times New Roman" w:hAnsi="Times New Roman" w:cs="Times New Roman"/>
                <w:noProof/>
                <w:webHidden/>
                <w:sz w:val="28"/>
                <w:szCs w:val="28"/>
              </w:rPr>
            </w:r>
            <w:r w:rsidRPr="005869D7">
              <w:rPr>
                <w:rFonts w:ascii="Times New Roman" w:hAnsi="Times New Roman" w:cs="Times New Roman"/>
                <w:noProof/>
                <w:webHidden/>
                <w:sz w:val="28"/>
                <w:szCs w:val="28"/>
              </w:rPr>
              <w:fldChar w:fldCharType="separate"/>
            </w:r>
            <w:r w:rsidRPr="005869D7">
              <w:rPr>
                <w:rFonts w:ascii="Times New Roman" w:hAnsi="Times New Roman" w:cs="Times New Roman"/>
                <w:noProof/>
                <w:webHidden/>
                <w:sz w:val="28"/>
                <w:szCs w:val="28"/>
              </w:rPr>
              <w:t>59</w:t>
            </w:r>
            <w:r w:rsidRPr="005869D7">
              <w:rPr>
                <w:rFonts w:ascii="Times New Roman" w:hAnsi="Times New Roman" w:cs="Times New Roman"/>
                <w:noProof/>
                <w:webHidden/>
                <w:sz w:val="28"/>
                <w:szCs w:val="28"/>
              </w:rPr>
              <w:fldChar w:fldCharType="end"/>
            </w:r>
          </w:hyperlink>
        </w:p>
        <w:p w:rsidR="005869D7" w:rsidRPr="005869D7" w:rsidRDefault="005869D7">
          <w:pPr>
            <w:pStyle w:val="11"/>
            <w:tabs>
              <w:tab w:val="right" w:leader="dot" w:pos="9061"/>
            </w:tabs>
            <w:rPr>
              <w:rFonts w:ascii="Times New Roman" w:eastAsiaTheme="minorEastAsia" w:hAnsi="Times New Roman" w:cs="Times New Roman"/>
              <w:noProof/>
              <w:sz w:val="28"/>
              <w:szCs w:val="28"/>
              <w:lang w:val="ru-RU" w:eastAsia="ru-RU"/>
            </w:rPr>
          </w:pPr>
          <w:hyperlink w:anchor="_Toc388306672" w:history="1">
            <w:r w:rsidRPr="005869D7">
              <w:rPr>
                <w:rStyle w:val="af"/>
                <w:rFonts w:ascii="Times New Roman" w:hAnsi="Times New Roman" w:cs="Times New Roman"/>
                <w:noProof/>
                <w:color w:val="auto"/>
                <w:sz w:val="28"/>
                <w:szCs w:val="28"/>
                <w:lang w:val="ru-RU"/>
              </w:rPr>
              <w:t>Заключение</w:t>
            </w:r>
            <w:r w:rsidRPr="005869D7">
              <w:rPr>
                <w:rFonts w:ascii="Times New Roman" w:hAnsi="Times New Roman" w:cs="Times New Roman"/>
                <w:noProof/>
                <w:webHidden/>
                <w:sz w:val="28"/>
                <w:szCs w:val="28"/>
              </w:rPr>
              <w:tab/>
            </w:r>
            <w:r w:rsidRPr="005869D7">
              <w:rPr>
                <w:rFonts w:ascii="Times New Roman" w:hAnsi="Times New Roman" w:cs="Times New Roman"/>
                <w:noProof/>
                <w:webHidden/>
                <w:sz w:val="28"/>
                <w:szCs w:val="28"/>
              </w:rPr>
              <w:fldChar w:fldCharType="begin"/>
            </w:r>
            <w:r w:rsidRPr="005869D7">
              <w:rPr>
                <w:rFonts w:ascii="Times New Roman" w:hAnsi="Times New Roman" w:cs="Times New Roman"/>
                <w:noProof/>
                <w:webHidden/>
                <w:sz w:val="28"/>
                <w:szCs w:val="28"/>
              </w:rPr>
              <w:instrText xml:space="preserve"> PAGEREF _Toc388306672 \h </w:instrText>
            </w:r>
            <w:r w:rsidRPr="005869D7">
              <w:rPr>
                <w:rFonts w:ascii="Times New Roman" w:hAnsi="Times New Roman" w:cs="Times New Roman"/>
                <w:noProof/>
                <w:webHidden/>
                <w:sz w:val="28"/>
                <w:szCs w:val="28"/>
              </w:rPr>
            </w:r>
            <w:r w:rsidRPr="005869D7">
              <w:rPr>
                <w:rFonts w:ascii="Times New Roman" w:hAnsi="Times New Roman" w:cs="Times New Roman"/>
                <w:noProof/>
                <w:webHidden/>
                <w:sz w:val="28"/>
                <w:szCs w:val="28"/>
              </w:rPr>
              <w:fldChar w:fldCharType="separate"/>
            </w:r>
            <w:r w:rsidRPr="005869D7">
              <w:rPr>
                <w:rFonts w:ascii="Times New Roman" w:hAnsi="Times New Roman" w:cs="Times New Roman"/>
                <w:noProof/>
                <w:webHidden/>
                <w:sz w:val="28"/>
                <w:szCs w:val="28"/>
              </w:rPr>
              <w:t>62</w:t>
            </w:r>
            <w:r w:rsidRPr="005869D7">
              <w:rPr>
                <w:rFonts w:ascii="Times New Roman" w:hAnsi="Times New Roman" w:cs="Times New Roman"/>
                <w:noProof/>
                <w:webHidden/>
                <w:sz w:val="28"/>
                <w:szCs w:val="28"/>
              </w:rPr>
              <w:fldChar w:fldCharType="end"/>
            </w:r>
          </w:hyperlink>
        </w:p>
        <w:p w:rsidR="005869D7" w:rsidRPr="005869D7" w:rsidRDefault="005869D7">
          <w:pPr>
            <w:pStyle w:val="11"/>
            <w:tabs>
              <w:tab w:val="right" w:leader="dot" w:pos="9061"/>
            </w:tabs>
            <w:rPr>
              <w:rFonts w:ascii="Times New Roman" w:eastAsiaTheme="minorEastAsia" w:hAnsi="Times New Roman" w:cs="Times New Roman"/>
              <w:noProof/>
              <w:sz w:val="28"/>
              <w:szCs w:val="28"/>
              <w:lang w:val="ru-RU" w:eastAsia="ru-RU"/>
            </w:rPr>
          </w:pPr>
          <w:hyperlink w:anchor="_Toc388306673" w:history="1">
            <w:r w:rsidRPr="005869D7">
              <w:rPr>
                <w:rStyle w:val="af"/>
                <w:rFonts w:ascii="Times New Roman" w:hAnsi="Times New Roman" w:cs="Times New Roman"/>
                <w:b/>
                <w:noProof/>
                <w:color w:val="auto"/>
                <w:sz w:val="28"/>
                <w:szCs w:val="28"/>
                <w:lang w:val="ru-RU"/>
              </w:rPr>
              <w:t>Список источников и литературы</w:t>
            </w:r>
            <w:r w:rsidRPr="005869D7">
              <w:rPr>
                <w:rFonts w:ascii="Times New Roman" w:hAnsi="Times New Roman" w:cs="Times New Roman"/>
                <w:noProof/>
                <w:webHidden/>
                <w:sz w:val="28"/>
                <w:szCs w:val="28"/>
              </w:rPr>
              <w:tab/>
            </w:r>
            <w:r w:rsidRPr="005869D7">
              <w:rPr>
                <w:rFonts w:ascii="Times New Roman" w:hAnsi="Times New Roman" w:cs="Times New Roman"/>
                <w:noProof/>
                <w:webHidden/>
                <w:sz w:val="28"/>
                <w:szCs w:val="28"/>
              </w:rPr>
              <w:fldChar w:fldCharType="begin"/>
            </w:r>
            <w:r w:rsidRPr="005869D7">
              <w:rPr>
                <w:rFonts w:ascii="Times New Roman" w:hAnsi="Times New Roman" w:cs="Times New Roman"/>
                <w:noProof/>
                <w:webHidden/>
                <w:sz w:val="28"/>
                <w:szCs w:val="28"/>
              </w:rPr>
              <w:instrText xml:space="preserve"> PAGEREF _Toc388306673 \h </w:instrText>
            </w:r>
            <w:r w:rsidRPr="005869D7">
              <w:rPr>
                <w:rFonts w:ascii="Times New Roman" w:hAnsi="Times New Roman" w:cs="Times New Roman"/>
                <w:noProof/>
                <w:webHidden/>
                <w:sz w:val="28"/>
                <w:szCs w:val="28"/>
              </w:rPr>
            </w:r>
            <w:r w:rsidRPr="005869D7">
              <w:rPr>
                <w:rFonts w:ascii="Times New Roman" w:hAnsi="Times New Roman" w:cs="Times New Roman"/>
                <w:noProof/>
                <w:webHidden/>
                <w:sz w:val="28"/>
                <w:szCs w:val="28"/>
              </w:rPr>
              <w:fldChar w:fldCharType="separate"/>
            </w:r>
            <w:r w:rsidRPr="005869D7">
              <w:rPr>
                <w:rFonts w:ascii="Times New Roman" w:hAnsi="Times New Roman" w:cs="Times New Roman"/>
                <w:noProof/>
                <w:webHidden/>
                <w:sz w:val="28"/>
                <w:szCs w:val="28"/>
              </w:rPr>
              <w:t>65</w:t>
            </w:r>
            <w:r w:rsidRPr="005869D7">
              <w:rPr>
                <w:rFonts w:ascii="Times New Roman" w:hAnsi="Times New Roman" w:cs="Times New Roman"/>
                <w:noProof/>
                <w:webHidden/>
                <w:sz w:val="28"/>
                <w:szCs w:val="28"/>
              </w:rPr>
              <w:fldChar w:fldCharType="end"/>
            </w:r>
          </w:hyperlink>
        </w:p>
        <w:p w:rsidR="004F3FC3" w:rsidRDefault="00061928" w:rsidP="004F3FC3">
          <w:pPr>
            <w:spacing w:line="360" w:lineRule="auto"/>
            <w:ind w:firstLine="709"/>
            <w:rPr>
              <w:rFonts w:ascii="Times New Roman" w:hAnsi="Times New Roman" w:cs="Times New Roman"/>
              <w:b/>
              <w:bCs/>
              <w:sz w:val="28"/>
              <w:szCs w:val="28"/>
            </w:rPr>
          </w:pPr>
          <w:r w:rsidRPr="005869D7">
            <w:rPr>
              <w:rFonts w:ascii="Times New Roman" w:hAnsi="Times New Roman" w:cs="Times New Roman"/>
              <w:b/>
              <w:bCs/>
              <w:sz w:val="28"/>
              <w:szCs w:val="28"/>
            </w:rPr>
            <w:fldChar w:fldCharType="end"/>
          </w:r>
        </w:p>
      </w:sdtContent>
    </w:sdt>
    <w:p w:rsidR="004F3FC3" w:rsidRDefault="004F3FC3" w:rsidP="004F3FC3">
      <w:pPr>
        <w:spacing w:line="360" w:lineRule="auto"/>
        <w:ind w:firstLine="709"/>
        <w:rPr>
          <w:rFonts w:ascii="Times New Roman" w:hAnsi="Times New Roman" w:cs="Times New Roman"/>
          <w:sz w:val="28"/>
          <w:szCs w:val="28"/>
          <w:lang w:val="ru-RU"/>
        </w:rPr>
      </w:pPr>
    </w:p>
    <w:p w:rsidR="004F3FC3" w:rsidRDefault="004F3FC3" w:rsidP="004F3FC3">
      <w:pPr>
        <w:spacing w:line="360" w:lineRule="auto"/>
        <w:ind w:firstLine="709"/>
        <w:rPr>
          <w:rFonts w:ascii="Times New Roman" w:hAnsi="Times New Roman" w:cs="Times New Roman"/>
          <w:sz w:val="28"/>
          <w:szCs w:val="28"/>
          <w:lang w:val="ru-RU"/>
        </w:rPr>
      </w:pPr>
    </w:p>
    <w:p w:rsidR="004F3FC3" w:rsidRPr="004F3FC3" w:rsidRDefault="004F3FC3" w:rsidP="004F3FC3">
      <w:pPr>
        <w:spacing w:line="360" w:lineRule="auto"/>
        <w:ind w:firstLine="709"/>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Ключевые слова: Европейский союз, сланцевый газ, дискурсивный неоинституционализм, энергетическая политика </w:t>
      </w:r>
    </w:p>
    <w:p w:rsidR="004F3FC3" w:rsidRDefault="004F3FC3" w:rsidP="004F3FC3">
      <w:pPr>
        <w:pStyle w:val="a7"/>
        <w:spacing w:before="0" w:line="360" w:lineRule="auto"/>
        <w:jc w:val="both"/>
        <w:rPr>
          <w:rFonts w:cs="Times New Roman"/>
          <w:szCs w:val="28"/>
        </w:rPr>
      </w:pPr>
    </w:p>
    <w:p w:rsidR="004F3FC3" w:rsidRDefault="004F3FC3" w:rsidP="004F3FC3">
      <w:pPr>
        <w:pStyle w:val="a7"/>
        <w:spacing w:before="0" w:line="360" w:lineRule="auto"/>
        <w:jc w:val="both"/>
        <w:rPr>
          <w:rFonts w:cs="Times New Roman"/>
          <w:szCs w:val="28"/>
        </w:rPr>
      </w:pPr>
    </w:p>
    <w:p w:rsidR="005869D7" w:rsidRDefault="005869D7" w:rsidP="004F3FC3">
      <w:pPr>
        <w:pStyle w:val="a7"/>
        <w:spacing w:before="0" w:line="360" w:lineRule="auto"/>
        <w:jc w:val="both"/>
        <w:rPr>
          <w:rFonts w:cs="Times New Roman"/>
          <w:szCs w:val="28"/>
        </w:rPr>
      </w:pPr>
    </w:p>
    <w:p w:rsidR="005869D7" w:rsidRDefault="005869D7" w:rsidP="004F3FC3">
      <w:pPr>
        <w:pStyle w:val="a7"/>
        <w:spacing w:before="0" w:line="360" w:lineRule="auto"/>
        <w:jc w:val="both"/>
        <w:rPr>
          <w:rFonts w:cs="Times New Roman"/>
          <w:szCs w:val="28"/>
        </w:rPr>
      </w:pPr>
      <w:bookmarkStart w:id="0" w:name="_GoBack"/>
      <w:bookmarkEnd w:id="0"/>
    </w:p>
    <w:p w:rsidR="004F3FC3" w:rsidRDefault="004F3FC3" w:rsidP="004F3FC3">
      <w:pPr>
        <w:pStyle w:val="a7"/>
        <w:spacing w:before="0" w:line="360" w:lineRule="auto"/>
        <w:jc w:val="both"/>
        <w:rPr>
          <w:rFonts w:cs="Times New Roman"/>
          <w:szCs w:val="28"/>
        </w:rPr>
      </w:pPr>
    </w:p>
    <w:p w:rsidR="004F3FC3" w:rsidRDefault="004F3FC3" w:rsidP="004F3FC3">
      <w:pPr>
        <w:pStyle w:val="a7"/>
        <w:spacing w:before="0" w:line="360" w:lineRule="auto"/>
        <w:jc w:val="both"/>
        <w:rPr>
          <w:rFonts w:cs="Times New Roman"/>
          <w:szCs w:val="28"/>
        </w:rPr>
      </w:pPr>
    </w:p>
    <w:p w:rsidR="00AE497C" w:rsidRPr="004F3FC3" w:rsidRDefault="00AE497C" w:rsidP="004F3FC3">
      <w:pPr>
        <w:pStyle w:val="a7"/>
        <w:spacing w:before="0" w:line="360" w:lineRule="auto"/>
        <w:jc w:val="both"/>
        <w:rPr>
          <w:rFonts w:cs="Times New Roman"/>
          <w:szCs w:val="28"/>
        </w:rPr>
      </w:pPr>
      <w:bookmarkStart w:id="1" w:name="_Toc388306660"/>
      <w:r w:rsidRPr="004F3FC3">
        <w:rPr>
          <w:rFonts w:cs="Times New Roman"/>
          <w:szCs w:val="28"/>
        </w:rPr>
        <w:t>Введение</w:t>
      </w:r>
      <w:bookmarkEnd w:id="1"/>
    </w:p>
    <w:p w:rsidR="00AE497C" w:rsidRPr="004F3FC3" w:rsidRDefault="00AE497C" w:rsidP="004F3FC3">
      <w:pPr>
        <w:spacing w:line="360" w:lineRule="auto"/>
        <w:ind w:firstLine="709"/>
        <w:jc w:val="both"/>
        <w:rPr>
          <w:rFonts w:ascii="Times New Roman" w:hAnsi="Times New Roman" w:cs="Times New Roman"/>
          <w:sz w:val="28"/>
          <w:szCs w:val="28"/>
          <w:lang w:val="ru-RU"/>
        </w:rPr>
      </w:pPr>
    </w:p>
    <w:p w:rsidR="00AE497C" w:rsidRPr="004F3FC3" w:rsidRDefault="00AE497C" w:rsidP="004F3FC3">
      <w:pPr>
        <w:spacing w:line="360" w:lineRule="auto"/>
        <w:ind w:firstLine="709"/>
        <w:jc w:val="both"/>
        <w:rPr>
          <w:rFonts w:ascii="Times New Roman" w:hAnsi="Times New Roman" w:cs="Times New Roman"/>
          <w:sz w:val="28"/>
          <w:szCs w:val="28"/>
          <w:lang w:val="ru-RU"/>
        </w:rPr>
      </w:pPr>
    </w:p>
    <w:p w:rsidR="002B1667" w:rsidRPr="004F3FC3" w:rsidRDefault="00D72E16"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Единая энергетическая политика ЕС по-прежнему является незавершенной. Несмотря на значимость этой политики для всех заинтересованных игроков в ЕС и внимание, которое уделяется этой области со стороны наднациональных институтов, мы пока не можем говорить о выполнении целей европейской энергетической политики: общий рынок энергии остается незавершенным, что влияет на возможность стран-членов использовать разные источники энергии по доступным ценам; плохая координация внешней энергетической политики приводит к угрозам безопасности поставок; амбициозные планы по снижению нагрузки на окружающую среду также остаются нереализованными. Многие склонны видеть причины неудач единой энергетической политики в нежелании стран-членов до конца отказываться от монополии на эту стратегическую сферу в своих национальных юрисдикциях из-за крайней чувствительности сферы энергетики и секьюритизации этой политики. Желание </w:t>
      </w:r>
      <w:r w:rsidR="00140759" w:rsidRPr="004F3FC3">
        <w:rPr>
          <w:rFonts w:ascii="Times New Roman" w:hAnsi="Times New Roman" w:cs="Times New Roman"/>
          <w:sz w:val="28"/>
          <w:szCs w:val="28"/>
          <w:lang w:val="ru-RU"/>
        </w:rPr>
        <w:t xml:space="preserve">государств-членов </w:t>
      </w:r>
      <w:r w:rsidRPr="004F3FC3">
        <w:rPr>
          <w:rFonts w:ascii="Times New Roman" w:hAnsi="Times New Roman" w:cs="Times New Roman"/>
          <w:sz w:val="28"/>
          <w:szCs w:val="28"/>
          <w:lang w:val="ru-RU"/>
        </w:rPr>
        <w:t>оставить за собой максимальную свободу усмотрения</w:t>
      </w:r>
      <w:r w:rsidR="00140759" w:rsidRPr="004F3FC3">
        <w:rPr>
          <w:rFonts w:ascii="Times New Roman" w:hAnsi="Times New Roman" w:cs="Times New Roman"/>
          <w:sz w:val="28"/>
          <w:szCs w:val="28"/>
          <w:lang w:val="ru-RU"/>
        </w:rPr>
        <w:t xml:space="preserve"> не уменьшается со временем. Новую волну дискуссий о разделении полномочий между странами-членами и наднациональными институтами вызвала «сланцевая революция», которая произошла в США и позже так или иначе повлияла на мировые газовые рынки. Опыт США выглядит очень привлекательно, </w:t>
      </w:r>
      <w:r w:rsidR="00C76E10" w:rsidRPr="004F3FC3">
        <w:rPr>
          <w:rFonts w:ascii="Times New Roman" w:hAnsi="Times New Roman" w:cs="Times New Roman"/>
          <w:sz w:val="28"/>
          <w:szCs w:val="28"/>
          <w:lang w:val="ru-RU"/>
        </w:rPr>
        <w:lastRenderedPageBreak/>
        <w:t xml:space="preserve">так как страна смогла </w:t>
      </w:r>
      <w:r w:rsidR="00140759" w:rsidRPr="004F3FC3">
        <w:rPr>
          <w:rFonts w:ascii="Times New Roman" w:hAnsi="Times New Roman" w:cs="Times New Roman"/>
          <w:sz w:val="28"/>
          <w:szCs w:val="28"/>
          <w:lang w:val="ru-RU"/>
        </w:rPr>
        <w:t>резко снизить свою зависимость от импортных поставок энергии – один из самых болезненных вопросов для европейцев в связи с недавними газовыми кризисами, разворачивающимся конфликтом России и ЕС по «Восточному партнерству», кризисом</w:t>
      </w:r>
      <w:r w:rsidR="00C76E10" w:rsidRPr="004F3FC3">
        <w:rPr>
          <w:rFonts w:ascii="Times New Roman" w:hAnsi="Times New Roman" w:cs="Times New Roman"/>
          <w:sz w:val="28"/>
          <w:szCs w:val="28"/>
          <w:lang w:val="ru-RU"/>
        </w:rPr>
        <w:t xml:space="preserve"> на Украине и другими событиями</w:t>
      </w:r>
      <w:r w:rsidR="00140759" w:rsidRPr="004F3FC3">
        <w:rPr>
          <w:rFonts w:ascii="Times New Roman" w:hAnsi="Times New Roman" w:cs="Times New Roman"/>
          <w:sz w:val="28"/>
          <w:szCs w:val="28"/>
          <w:lang w:val="ru-RU"/>
        </w:rPr>
        <w:t xml:space="preserve"> мировой политики. Внешняя «сланцевая революция» так или иначе уже повлияла на ЕС -  на европейский рынок поступило значительное количество излишнего сжиженного газа, все больше газа в Европе стало</w:t>
      </w:r>
      <w:r w:rsidR="00C76E10" w:rsidRPr="004F3FC3">
        <w:rPr>
          <w:rFonts w:ascii="Times New Roman" w:hAnsi="Times New Roman" w:cs="Times New Roman"/>
          <w:sz w:val="28"/>
          <w:szCs w:val="28"/>
          <w:lang w:val="ru-RU"/>
        </w:rPr>
        <w:t xml:space="preserve"> покупаться на спотовых рынках, которые дополнили систему долгосрочных контрактов</w:t>
      </w:r>
      <w:r w:rsidR="00140759" w:rsidRPr="004F3FC3">
        <w:rPr>
          <w:rFonts w:ascii="Times New Roman" w:hAnsi="Times New Roman" w:cs="Times New Roman"/>
          <w:sz w:val="28"/>
          <w:szCs w:val="28"/>
          <w:lang w:val="ru-RU"/>
        </w:rPr>
        <w:t>, цены на энергию стали более гибкими. В этих условиях перспектива разработки собственных сланцевых ресурсов выглядит для некоторых государств-членов очень радужной. Учитывая серьезность воздействия на окружающую среду новых технологий по добыче</w:t>
      </w:r>
      <w:r w:rsidR="00C76E10" w:rsidRPr="004F3FC3">
        <w:rPr>
          <w:rFonts w:ascii="Times New Roman" w:hAnsi="Times New Roman" w:cs="Times New Roman"/>
          <w:sz w:val="28"/>
          <w:szCs w:val="28"/>
          <w:lang w:val="ru-RU"/>
        </w:rPr>
        <w:t xml:space="preserve"> сланца</w:t>
      </w:r>
      <w:r w:rsidR="00140759" w:rsidRPr="004F3FC3">
        <w:rPr>
          <w:rFonts w:ascii="Times New Roman" w:hAnsi="Times New Roman" w:cs="Times New Roman"/>
          <w:sz w:val="28"/>
          <w:szCs w:val="28"/>
          <w:lang w:val="ru-RU"/>
        </w:rPr>
        <w:t xml:space="preserve"> – гидравлический разрыв пласта и горизонтальное бурение</w:t>
      </w:r>
      <w:r w:rsidR="007C0977" w:rsidRPr="004F3FC3">
        <w:rPr>
          <w:rFonts w:ascii="Times New Roman" w:hAnsi="Times New Roman" w:cs="Times New Roman"/>
          <w:sz w:val="28"/>
          <w:szCs w:val="28"/>
          <w:lang w:val="ru-RU"/>
        </w:rPr>
        <w:t>, возможный транснациональный эффект экологических проблем и общую стратегию ЕС по диверсификации источников энергии, наднациональн</w:t>
      </w:r>
      <w:r w:rsidR="00C76E10" w:rsidRPr="004F3FC3">
        <w:rPr>
          <w:rFonts w:ascii="Times New Roman" w:hAnsi="Times New Roman" w:cs="Times New Roman"/>
          <w:sz w:val="28"/>
          <w:szCs w:val="28"/>
          <w:lang w:val="ru-RU"/>
        </w:rPr>
        <w:t xml:space="preserve">ые институты не могли </w:t>
      </w:r>
      <w:r w:rsidR="007C0977" w:rsidRPr="004F3FC3">
        <w:rPr>
          <w:rFonts w:ascii="Times New Roman" w:hAnsi="Times New Roman" w:cs="Times New Roman"/>
          <w:sz w:val="28"/>
          <w:szCs w:val="28"/>
          <w:lang w:val="ru-RU"/>
        </w:rPr>
        <w:t>проигнорировать вопрос о регулировании сланцевого газа и включили его в общеевропейскую повестку дня. На сегодняшний день в</w:t>
      </w:r>
      <w:r w:rsidR="00DF661D" w:rsidRPr="004F3FC3">
        <w:rPr>
          <w:rFonts w:ascii="Times New Roman" w:hAnsi="Times New Roman" w:cs="Times New Roman"/>
          <w:sz w:val="28"/>
          <w:szCs w:val="28"/>
          <w:lang w:val="ru-RU"/>
        </w:rPr>
        <w:t xml:space="preserve">опрос о сланцевом газе в ЕС </w:t>
      </w:r>
      <w:r w:rsidR="007C0977" w:rsidRPr="004F3FC3">
        <w:rPr>
          <w:rFonts w:ascii="Times New Roman" w:hAnsi="Times New Roman" w:cs="Times New Roman"/>
          <w:sz w:val="28"/>
          <w:szCs w:val="28"/>
          <w:lang w:val="ru-RU"/>
        </w:rPr>
        <w:t xml:space="preserve">рассматривается с позиции строгости </w:t>
      </w:r>
      <w:r w:rsidR="00C76E10" w:rsidRPr="004F3FC3">
        <w:rPr>
          <w:rFonts w:ascii="Times New Roman" w:hAnsi="Times New Roman" w:cs="Times New Roman"/>
          <w:sz w:val="28"/>
          <w:szCs w:val="28"/>
          <w:lang w:val="ru-RU"/>
        </w:rPr>
        <w:t xml:space="preserve">или мягкости </w:t>
      </w:r>
      <w:r w:rsidR="007C0977" w:rsidRPr="004F3FC3">
        <w:rPr>
          <w:rFonts w:ascii="Times New Roman" w:hAnsi="Times New Roman" w:cs="Times New Roman"/>
          <w:sz w:val="28"/>
          <w:szCs w:val="28"/>
          <w:lang w:val="ru-RU"/>
        </w:rPr>
        <w:t xml:space="preserve">наднационального регулирования, которое будет выработано наднациональными институтами. Исходя из собственного понимания энергетической безопасности, страны-члены самостоятельно сформулировали свои позиции </w:t>
      </w:r>
      <w:r w:rsidR="00C76E10" w:rsidRPr="004F3FC3">
        <w:rPr>
          <w:rFonts w:ascii="Times New Roman" w:hAnsi="Times New Roman" w:cs="Times New Roman"/>
          <w:sz w:val="28"/>
          <w:szCs w:val="28"/>
          <w:lang w:val="ru-RU"/>
        </w:rPr>
        <w:t>относительно перспектив вмешательства ЕС в регулирование</w:t>
      </w:r>
      <w:r w:rsidR="007C0977" w:rsidRPr="004F3FC3">
        <w:rPr>
          <w:rFonts w:ascii="Times New Roman" w:hAnsi="Times New Roman" w:cs="Times New Roman"/>
          <w:sz w:val="28"/>
          <w:szCs w:val="28"/>
          <w:lang w:val="ru-RU"/>
        </w:rPr>
        <w:t>. Большинство исследований, посвященных сланцевому газу в Европе, концентрируются именно</w:t>
      </w:r>
      <w:r w:rsidR="00A41B69" w:rsidRPr="004F3FC3">
        <w:rPr>
          <w:rFonts w:ascii="Times New Roman" w:hAnsi="Times New Roman" w:cs="Times New Roman"/>
          <w:sz w:val="28"/>
          <w:szCs w:val="28"/>
          <w:lang w:val="ru-RU"/>
        </w:rPr>
        <w:t xml:space="preserve"> на изучению противоречий среди позиций стран-членов. </w:t>
      </w:r>
      <w:r w:rsidR="007C0977" w:rsidRPr="004F3FC3">
        <w:rPr>
          <w:rFonts w:ascii="Times New Roman" w:hAnsi="Times New Roman" w:cs="Times New Roman"/>
          <w:sz w:val="28"/>
          <w:szCs w:val="28"/>
          <w:lang w:val="ru-RU"/>
        </w:rPr>
        <w:t xml:space="preserve">Однако мало кто </w:t>
      </w:r>
      <w:r w:rsidR="002B1667" w:rsidRPr="004F3FC3">
        <w:rPr>
          <w:rFonts w:ascii="Times New Roman" w:hAnsi="Times New Roman" w:cs="Times New Roman"/>
          <w:sz w:val="28"/>
          <w:szCs w:val="28"/>
          <w:lang w:val="ru-RU"/>
        </w:rPr>
        <w:t xml:space="preserve">ставит себе задачу предсказать будущее «сланцевой революции» в Европе, </w:t>
      </w:r>
      <w:r w:rsidR="007C0977" w:rsidRPr="004F3FC3">
        <w:rPr>
          <w:rFonts w:ascii="Times New Roman" w:hAnsi="Times New Roman" w:cs="Times New Roman"/>
          <w:sz w:val="28"/>
          <w:szCs w:val="28"/>
          <w:lang w:val="ru-RU"/>
        </w:rPr>
        <w:t>и проанализировать позиции,</w:t>
      </w:r>
      <w:r w:rsidR="00A41B69" w:rsidRPr="004F3FC3">
        <w:rPr>
          <w:rFonts w:ascii="Times New Roman" w:hAnsi="Times New Roman" w:cs="Times New Roman"/>
          <w:sz w:val="28"/>
          <w:szCs w:val="28"/>
          <w:lang w:val="ru-RU"/>
        </w:rPr>
        <w:t xml:space="preserve"> которы</w:t>
      </w:r>
      <w:r w:rsidR="007C0977" w:rsidRPr="004F3FC3">
        <w:rPr>
          <w:rFonts w:ascii="Times New Roman" w:hAnsi="Times New Roman" w:cs="Times New Roman"/>
          <w:sz w:val="28"/>
          <w:szCs w:val="28"/>
          <w:lang w:val="ru-RU"/>
        </w:rPr>
        <w:t>е</w:t>
      </w:r>
      <w:r w:rsidR="002B1667" w:rsidRPr="004F3FC3">
        <w:rPr>
          <w:rFonts w:ascii="Times New Roman" w:hAnsi="Times New Roman" w:cs="Times New Roman"/>
          <w:sz w:val="28"/>
          <w:szCs w:val="28"/>
          <w:lang w:val="ru-RU"/>
        </w:rPr>
        <w:t xml:space="preserve"> во всех ведущихся спорах принимают институты ЕС. Новизна данного исследования состоит в попыт</w:t>
      </w:r>
      <w:r w:rsidR="007C0977" w:rsidRPr="004F3FC3">
        <w:rPr>
          <w:rFonts w:ascii="Times New Roman" w:hAnsi="Times New Roman" w:cs="Times New Roman"/>
          <w:sz w:val="28"/>
          <w:szCs w:val="28"/>
          <w:lang w:val="ru-RU"/>
        </w:rPr>
        <w:t xml:space="preserve">ке </w:t>
      </w:r>
      <w:r w:rsidR="002B1667" w:rsidRPr="004F3FC3">
        <w:rPr>
          <w:rFonts w:ascii="Times New Roman" w:hAnsi="Times New Roman" w:cs="Times New Roman"/>
          <w:sz w:val="28"/>
          <w:szCs w:val="28"/>
          <w:lang w:val="ru-RU"/>
        </w:rPr>
        <w:t xml:space="preserve">проанализировать </w:t>
      </w:r>
      <w:r w:rsidR="00E57AEB" w:rsidRPr="004F3FC3">
        <w:rPr>
          <w:rFonts w:ascii="Times New Roman" w:hAnsi="Times New Roman" w:cs="Times New Roman"/>
          <w:sz w:val="28"/>
          <w:szCs w:val="28"/>
          <w:lang w:val="ru-RU"/>
        </w:rPr>
        <w:t xml:space="preserve">разногласия внутри и между институтами ЕС по данной </w:t>
      </w:r>
      <w:r w:rsidR="00E57AEB" w:rsidRPr="004F3FC3">
        <w:rPr>
          <w:rFonts w:ascii="Times New Roman" w:hAnsi="Times New Roman" w:cs="Times New Roman"/>
          <w:sz w:val="28"/>
          <w:szCs w:val="28"/>
          <w:lang w:val="ru-RU"/>
        </w:rPr>
        <w:lastRenderedPageBreak/>
        <w:t>теме и сделать прогноз о будущем сланцевого газа в ЕС, как составляющей единой энергетической политики. Иными словами,</w:t>
      </w:r>
      <w:r w:rsidR="007C0977" w:rsidRPr="004F3FC3">
        <w:rPr>
          <w:rFonts w:ascii="Times New Roman" w:hAnsi="Times New Roman" w:cs="Times New Roman"/>
          <w:sz w:val="28"/>
          <w:szCs w:val="28"/>
          <w:lang w:val="ru-RU"/>
        </w:rPr>
        <w:t xml:space="preserve"> мы хотим</w:t>
      </w:r>
      <w:r w:rsidR="0039521F" w:rsidRPr="004F3FC3">
        <w:rPr>
          <w:rFonts w:ascii="Times New Roman" w:hAnsi="Times New Roman" w:cs="Times New Roman"/>
          <w:sz w:val="28"/>
          <w:szCs w:val="28"/>
          <w:lang w:val="ru-RU"/>
        </w:rPr>
        <w:t xml:space="preserve"> рассмотреть вероятность</w:t>
      </w:r>
      <w:r w:rsidR="00E57AEB" w:rsidRPr="004F3FC3">
        <w:rPr>
          <w:rFonts w:ascii="Times New Roman" w:hAnsi="Times New Roman" w:cs="Times New Roman"/>
          <w:sz w:val="28"/>
          <w:szCs w:val="28"/>
          <w:lang w:val="ru-RU"/>
        </w:rPr>
        <w:t xml:space="preserve"> дальнейшей коммунитаризации единой энергетической политики ЕС через передачу полномочий в области регулирования добычи природных ресурсов, а именно сланцевого газа, на наднациональный уровень. </w:t>
      </w:r>
      <w:r w:rsidR="0039521F" w:rsidRPr="004F3FC3">
        <w:rPr>
          <w:rFonts w:ascii="Times New Roman" w:hAnsi="Times New Roman" w:cs="Times New Roman"/>
          <w:sz w:val="28"/>
          <w:szCs w:val="28"/>
          <w:lang w:val="ru-RU"/>
        </w:rPr>
        <w:t xml:space="preserve">Соответственно, в отличии от распространенного </w:t>
      </w:r>
      <w:r w:rsidR="007C0977" w:rsidRPr="004F3FC3">
        <w:rPr>
          <w:rFonts w:ascii="Times New Roman" w:hAnsi="Times New Roman" w:cs="Times New Roman"/>
          <w:sz w:val="28"/>
          <w:szCs w:val="28"/>
          <w:lang w:val="ru-RU"/>
        </w:rPr>
        <w:t>способа рассмотрения темы, мы</w:t>
      </w:r>
      <w:r w:rsidR="0039521F" w:rsidRPr="004F3FC3">
        <w:rPr>
          <w:rFonts w:ascii="Times New Roman" w:hAnsi="Times New Roman" w:cs="Times New Roman"/>
          <w:sz w:val="28"/>
          <w:szCs w:val="28"/>
          <w:lang w:val="ru-RU"/>
        </w:rPr>
        <w:t xml:space="preserve"> фокус</w:t>
      </w:r>
      <w:r w:rsidR="007C0977" w:rsidRPr="004F3FC3">
        <w:rPr>
          <w:rFonts w:ascii="Times New Roman" w:hAnsi="Times New Roman" w:cs="Times New Roman"/>
          <w:sz w:val="28"/>
          <w:szCs w:val="28"/>
          <w:lang w:val="ru-RU"/>
        </w:rPr>
        <w:t xml:space="preserve">ирует </w:t>
      </w:r>
      <w:r w:rsidR="0039521F" w:rsidRPr="004F3FC3">
        <w:rPr>
          <w:rFonts w:ascii="Times New Roman" w:hAnsi="Times New Roman" w:cs="Times New Roman"/>
          <w:sz w:val="28"/>
          <w:szCs w:val="28"/>
          <w:lang w:val="ru-RU"/>
        </w:rPr>
        <w:t>взгляд не на коммуникации институты ЕС – страны-члены, а на межинституциональной координации и борьбе, которые видятся важными для понимания процесса принятия решений.</w:t>
      </w:r>
    </w:p>
    <w:p w:rsidR="007C0977" w:rsidRPr="004F3FC3" w:rsidRDefault="007C0977"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Объектом </w:t>
      </w:r>
      <w:r w:rsidR="00A41B69" w:rsidRPr="004F3FC3">
        <w:rPr>
          <w:rFonts w:ascii="Times New Roman" w:hAnsi="Times New Roman" w:cs="Times New Roman"/>
          <w:sz w:val="28"/>
          <w:szCs w:val="28"/>
          <w:lang w:val="ru-RU"/>
        </w:rPr>
        <w:t xml:space="preserve">данного </w:t>
      </w:r>
      <w:r w:rsidRPr="004F3FC3">
        <w:rPr>
          <w:rFonts w:ascii="Times New Roman" w:hAnsi="Times New Roman" w:cs="Times New Roman"/>
          <w:sz w:val="28"/>
          <w:szCs w:val="28"/>
          <w:lang w:val="ru-RU"/>
        </w:rPr>
        <w:t>исследования является регулирование добычи сланцевого газа к</w:t>
      </w:r>
      <w:r w:rsidR="00C201AB" w:rsidRPr="004F3FC3">
        <w:rPr>
          <w:rFonts w:ascii="Times New Roman" w:hAnsi="Times New Roman" w:cs="Times New Roman"/>
          <w:sz w:val="28"/>
          <w:szCs w:val="28"/>
          <w:lang w:val="ru-RU"/>
        </w:rPr>
        <w:t>ак составляющей единой энергетической политики ЕС. Различные варианты регулирования слан</w:t>
      </w:r>
      <w:r w:rsidR="00A41B69" w:rsidRPr="004F3FC3">
        <w:rPr>
          <w:rFonts w:ascii="Times New Roman" w:hAnsi="Times New Roman" w:cs="Times New Roman"/>
          <w:sz w:val="28"/>
          <w:szCs w:val="28"/>
          <w:lang w:val="ru-RU"/>
        </w:rPr>
        <w:t>цевого газа соотносятся с разными концепциями</w:t>
      </w:r>
      <w:r w:rsidR="00C201AB" w:rsidRPr="004F3FC3">
        <w:rPr>
          <w:rFonts w:ascii="Times New Roman" w:hAnsi="Times New Roman" w:cs="Times New Roman"/>
          <w:sz w:val="28"/>
          <w:szCs w:val="28"/>
          <w:lang w:val="ru-RU"/>
        </w:rPr>
        <w:t xml:space="preserve"> единой энергетической политике, что помогает понять позиции, занимаемые институтами по данному вопросу, а также сделать прогноз о будущем сланцевого газа в Европе.</w:t>
      </w:r>
    </w:p>
    <w:p w:rsidR="00C201AB" w:rsidRPr="004F3FC3" w:rsidRDefault="00C201A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В качестве предмета исследования мы рассматриваем «сланцевую революцию», не как единичное событие в США, но как динамичный процесс, который оказывает влияние на мировую систему обеспечения энергией и служит стимулом для ЕС отказаться от жесткого регулирования ради достижения экономических выгод и обеспечения безопасности поставок. </w:t>
      </w:r>
    </w:p>
    <w:p w:rsidR="00C201AB" w:rsidRPr="004F3FC3" w:rsidRDefault="00C201A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Цель работы – определить, станет ли сланцевый газ катализатором расширения компетенций ЕС в единой энергетической политике. Мы рассматриваем не только узкие предложения по регулированию применения специфических технологий добычи сланцевого газа, но стремимся исследовать контекст, в котором вырабатываются подходы к регулированию.</w:t>
      </w:r>
    </w:p>
    <w:p w:rsidR="00036B3E" w:rsidRPr="004F3FC3" w:rsidRDefault="00C201A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Задачи исследования можно обрисовать следующим образом. Во-первых, определить те теоретические подходы, которые обладают </w:t>
      </w:r>
      <w:r w:rsidRPr="004F3FC3">
        <w:rPr>
          <w:rFonts w:ascii="Times New Roman" w:hAnsi="Times New Roman" w:cs="Times New Roman"/>
          <w:sz w:val="28"/>
          <w:szCs w:val="28"/>
          <w:lang w:val="ru-RU"/>
        </w:rPr>
        <w:lastRenderedPageBreak/>
        <w:t xml:space="preserve">максимальным объяснительным потенциалом для изучения выбранной темы. Во-вторых, охарактеризовать явления «сланцевой революции», проанализировать его влияние на ЕС. В-третьих, определить основные концепции энергетической политики ЕС, </w:t>
      </w:r>
      <w:r w:rsidR="00A41B69" w:rsidRPr="004F3FC3">
        <w:rPr>
          <w:rFonts w:ascii="Times New Roman" w:hAnsi="Times New Roman" w:cs="Times New Roman"/>
          <w:sz w:val="28"/>
          <w:szCs w:val="28"/>
          <w:lang w:val="ru-RU"/>
        </w:rPr>
        <w:t>ее</w:t>
      </w:r>
      <w:r w:rsidRPr="004F3FC3">
        <w:rPr>
          <w:rFonts w:ascii="Times New Roman" w:hAnsi="Times New Roman" w:cs="Times New Roman"/>
          <w:sz w:val="28"/>
          <w:szCs w:val="28"/>
          <w:lang w:val="ru-RU"/>
        </w:rPr>
        <w:t xml:space="preserve"> основные составл</w:t>
      </w:r>
      <w:r w:rsidR="001D77C7" w:rsidRPr="004F3FC3">
        <w:rPr>
          <w:rFonts w:ascii="Times New Roman" w:hAnsi="Times New Roman" w:cs="Times New Roman"/>
          <w:sz w:val="28"/>
          <w:szCs w:val="28"/>
          <w:lang w:val="ru-RU"/>
        </w:rPr>
        <w:t>яющие и их приорите</w:t>
      </w:r>
      <w:r w:rsidRPr="004F3FC3">
        <w:rPr>
          <w:rFonts w:ascii="Times New Roman" w:hAnsi="Times New Roman" w:cs="Times New Roman"/>
          <w:sz w:val="28"/>
          <w:szCs w:val="28"/>
          <w:lang w:val="ru-RU"/>
        </w:rPr>
        <w:t xml:space="preserve">зация в различные периоды времени.  </w:t>
      </w:r>
      <w:r w:rsidR="001D77C7" w:rsidRPr="004F3FC3">
        <w:rPr>
          <w:rFonts w:ascii="Times New Roman" w:hAnsi="Times New Roman" w:cs="Times New Roman"/>
          <w:sz w:val="28"/>
          <w:szCs w:val="28"/>
          <w:lang w:val="ru-RU"/>
        </w:rPr>
        <w:t>В-четвертых, представить позиции основных акторов, участвующих в выработке и принятии решений по регулированию добычи сланца путем анализа документов, исследований и сообщений этих акторов. Наконец, сделать вывод об успехе той или иной позиции и о будущем регулирования сланцевого газа в Европе.</w:t>
      </w:r>
    </w:p>
    <w:p w:rsidR="00A25E18" w:rsidRPr="004F3FC3" w:rsidRDefault="001D77C7"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Основная гипотеза работы формулируется следующим образом: с</w:t>
      </w:r>
      <w:r w:rsidR="00A25E18" w:rsidRPr="004F3FC3">
        <w:rPr>
          <w:rFonts w:ascii="Times New Roman" w:hAnsi="Times New Roman" w:cs="Times New Roman"/>
          <w:sz w:val="28"/>
          <w:szCs w:val="28"/>
          <w:lang w:val="ru-RU"/>
        </w:rPr>
        <w:t>ланцевый газ не станет катализатором очередной передачи полномочий в энергетической политике на наднациональный уровень. Решение о степени во</w:t>
      </w:r>
      <w:r w:rsidR="0007629E" w:rsidRPr="004F3FC3">
        <w:rPr>
          <w:rFonts w:ascii="Times New Roman" w:hAnsi="Times New Roman" w:cs="Times New Roman"/>
          <w:sz w:val="28"/>
          <w:szCs w:val="28"/>
          <w:lang w:val="ru-RU"/>
        </w:rPr>
        <w:t xml:space="preserve">влеченности ЕС в регулирование </w:t>
      </w:r>
      <w:r w:rsidR="00A25E18" w:rsidRPr="004F3FC3">
        <w:rPr>
          <w:rFonts w:ascii="Times New Roman" w:hAnsi="Times New Roman" w:cs="Times New Roman"/>
          <w:sz w:val="28"/>
          <w:szCs w:val="28"/>
          <w:lang w:val="ru-RU"/>
        </w:rPr>
        <w:t>добычи сланцевого газа будет зависеть н</w:t>
      </w:r>
      <w:r w:rsidRPr="004F3FC3">
        <w:rPr>
          <w:rFonts w:ascii="Times New Roman" w:hAnsi="Times New Roman" w:cs="Times New Roman"/>
          <w:sz w:val="28"/>
          <w:szCs w:val="28"/>
          <w:lang w:val="ru-RU"/>
        </w:rPr>
        <w:t>е только от противостояния ЕС -</w:t>
      </w:r>
      <w:r w:rsidR="00A25E18" w:rsidRPr="004F3FC3">
        <w:rPr>
          <w:rFonts w:ascii="Times New Roman" w:hAnsi="Times New Roman" w:cs="Times New Roman"/>
          <w:sz w:val="28"/>
          <w:szCs w:val="28"/>
          <w:lang w:val="ru-RU"/>
        </w:rPr>
        <w:t xml:space="preserve"> государства-члены, но и от институционального баланса</w:t>
      </w:r>
      <w:r w:rsidR="00A41B69" w:rsidRPr="004F3FC3">
        <w:rPr>
          <w:rFonts w:ascii="Times New Roman" w:hAnsi="Times New Roman" w:cs="Times New Roman"/>
          <w:sz w:val="28"/>
          <w:szCs w:val="28"/>
          <w:lang w:val="ru-RU"/>
        </w:rPr>
        <w:t xml:space="preserve"> </w:t>
      </w:r>
      <w:r w:rsidR="00A25E18" w:rsidRPr="004F3FC3">
        <w:rPr>
          <w:rFonts w:ascii="Times New Roman" w:hAnsi="Times New Roman" w:cs="Times New Roman"/>
          <w:sz w:val="28"/>
          <w:szCs w:val="28"/>
          <w:lang w:val="ru-RU"/>
        </w:rPr>
        <w:t xml:space="preserve">из-за различия взглядов </w:t>
      </w:r>
      <w:r w:rsidR="0007629E" w:rsidRPr="004F3FC3">
        <w:rPr>
          <w:rFonts w:ascii="Times New Roman" w:hAnsi="Times New Roman" w:cs="Times New Roman"/>
          <w:sz w:val="28"/>
          <w:szCs w:val="28"/>
          <w:lang w:val="ru-RU"/>
        </w:rPr>
        <w:t>институтов ЕС на энергетическую политику</w:t>
      </w:r>
      <w:r w:rsidR="00A25E18" w:rsidRPr="004F3FC3">
        <w:rPr>
          <w:rFonts w:ascii="Times New Roman" w:hAnsi="Times New Roman" w:cs="Times New Roman"/>
          <w:sz w:val="28"/>
          <w:szCs w:val="28"/>
          <w:lang w:val="ru-RU"/>
        </w:rPr>
        <w:t xml:space="preserve">. </w:t>
      </w:r>
    </w:p>
    <w:p w:rsidR="00A25E18" w:rsidRPr="004F3FC3" w:rsidRDefault="001D77C7"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Теоретической основой исследования стал дискурсивный неоинституционализм. Основные положения дискурс теорий были использованы для выделения и анализа дискурсов различных институтов ЕС. Дискурс подход также помог оценить не только аргументы, выдвигаемые оппонентами, но и выстраивание аргументационной стратегии, интерпретирование проблем, решений и объективной реальности различными акторами. В качестве метода исследования мы прибегли к разделению </w:t>
      </w:r>
      <w:r w:rsidR="00140C70" w:rsidRPr="004F3FC3">
        <w:rPr>
          <w:rFonts w:ascii="Times New Roman" w:hAnsi="Times New Roman" w:cs="Times New Roman"/>
          <w:sz w:val="28"/>
          <w:szCs w:val="28"/>
          <w:lang w:val="ru-RU"/>
        </w:rPr>
        <w:t>явлений, влияющих на выстраивание того или иного дискурса на макроуровень доминирующих представлений и внешних событий</w:t>
      </w:r>
      <w:r w:rsidRPr="004F3FC3">
        <w:rPr>
          <w:rFonts w:ascii="Times New Roman" w:hAnsi="Times New Roman" w:cs="Times New Roman"/>
          <w:sz w:val="28"/>
          <w:szCs w:val="28"/>
          <w:lang w:val="ru-RU"/>
        </w:rPr>
        <w:t xml:space="preserve"> </w:t>
      </w:r>
      <w:r w:rsidR="00140C70" w:rsidRPr="004F3FC3">
        <w:rPr>
          <w:rFonts w:ascii="Times New Roman" w:hAnsi="Times New Roman" w:cs="Times New Roman"/>
          <w:sz w:val="28"/>
          <w:szCs w:val="28"/>
          <w:lang w:val="ru-RU"/>
        </w:rPr>
        <w:t xml:space="preserve">и средний уровень энергетической политики ЕС в целом. На микроуровне исследования мы поместили сами дискурс стратегии. </w:t>
      </w:r>
    </w:p>
    <w:p w:rsidR="00A25E18" w:rsidRPr="004F3FC3" w:rsidRDefault="00140C70"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lastRenderedPageBreak/>
        <w:t>Структура работы соответствует цели и задачам работы. В первой главе, мы разрабатываем методологию исследования, определяем значимые теоретические предпосылки и пути решения поставленных задач. Во второй главе раскрывается суть «сланцевой революции» для ЕС, описывается энергетическая политика и ее основные составляющие, рассматриваются документы, представляющие основной материал для дискурс анализа. В ко</w:t>
      </w:r>
      <w:r w:rsidR="00A41B69" w:rsidRPr="004F3FC3">
        <w:rPr>
          <w:rFonts w:ascii="Times New Roman" w:hAnsi="Times New Roman" w:cs="Times New Roman"/>
          <w:sz w:val="28"/>
          <w:szCs w:val="28"/>
          <w:lang w:val="ru-RU"/>
        </w:rPr>
        <w:t xml:space="preserve">нце второй главы делаются </w:t>
      </w:r>
      <w:r w:rsidRPr="004F3FC3">
        <w:rPr>
          <w:rFonts w:ascii="Times New Roman" w:hAnsi="Times New Roman" w:cs="Times New Roman"/>
          <w:sz w:val="28"/>
          <w:szCs w:val="28"/>
          <w:lang w:val="ru-RU"/>
        </w:rPr>
        <w:t>выводы по исследованию.</w:t>
      </w:r>
    </w:p>
    <w:p w:rsidR="001070BE" w:rsidRPr="004F3FC3" w:rsidRDefault="001070BE" w:rsidP="004F3FC3">
      <w:pPr>
        <w:spacing w:line="360" w:lineRule="auto"/>
        <w:ind w:firstLine="709"/>
        <w:jc w:val="both"/>
        <w:rPr>
          <w:rFonts w:ascii="Times New Roman" w:hAnsi="Times New Roman" w:cs="Times New Roman"/>
          <w:sz w:val="28"/>
          <w:szCs w:val="28"/>
          <w:lang w:val="ru-RU"/>
        </w:rPr>
      </w:pPr>
    </w:p>
    <w:p w:rsidR="001070BE" w:rsidRPr="004F3FC3" w:rsidRDefault="001070BE" w:rsidP="004F3FC3">
      <w:pPr>
        <w:spacing w:line="360" w:lineRule="auto"/>
        <w:ind w:firstLine="709"/>
        <w:jc w:val="both"/>
        <w:rPr>
          <w:rFonts w:ascii="Times New Roman" w:hAnsi="Times New Roman" w:cs="Times New Roman"/>
          <w:sz w:val="28"/>
          <w:szCs w:val="28"/>
          <w:lang w:val="ru-RU"/>
        </w:rPr>
      </w:pPr>
    </w:p>
    <w:p w:rsidR="001070BE" w:rsidRPr="004F3FC3" w:rsidRDefault="001070BE" w:rsidP="004F3FC3">
      <w:pPr>
        <w:spacing w:line="360" w:lineRule="auto"/>
        <w:ind w:firstLine="709"/>
        <w:jc w:val="both"/>
        <w:rPr>
          <w:rFonts w:ascii="Times New Roman" w:hAnsi="Times New Roman" w:cs="Times New Roman"/>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rPr>
          <w:rFonts w:ascii="Times New Roman" w:hAnsi="Times New Roman" w:cs="Times New Roman"/>
          <w:color w:val="auto"/>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ind w:firstLine="709"/>
        <w:rPr>
          <w:rFonts w:ascii="Times New Roman" w:hAnsi="Times New Roman" w:cs="Times New Roman"/>
          <w:color w:val="auto"/>
          <w:sz w:val="28"/>
          <w:szCs w:val="28"/>
          <w:lang w:val="ru-RU"/>
        </w:rPr>
      </w:pPr>
    </w:p>
    <w:p w:rsidR="004F3FC3" w:rsidRDefault="004F3FC3" w:rsidP="004F3FC3">
      <w:pPr>
        <w:pStyle w:val="1"/>
        <w:spacing w:before="0" w:line="360" w:lineRule="auto"/>
        <w:rPr>
          <w:rFonts w:ascii="Times New Roman" w:hAnsi="Times New Roman" w:cs="Times New Roman"/>
          <w:color w:val="auto"/>
          <w:sz w:val="28"/>
          <w:szCs w:val="28"/>
          <w:lang w:val="ru-RU"/>
        </w:rPr>
      </w:pPr>
    </w:p>
    <w:p w:rsidR="004F3FC3" w:rsidRDefault="004F3FC3" w:rsidP="004F3FC3">
      <w:pPr>
        <w:pStyle w:val="1"/>
        <w:spacing w:before="0" w:line="360" w:lineRule="auto"/>
        <w:rPr>
          <w:rFonts w:ascii="Times New Roman" w:hAnsi="Times New Roman" w:cs="Times New Roman"/>
          <w:color w:val="auto"/>
          <w:sz w:val="28"/>
          <w:szCs w:val="28"/>
          <w:lang w:val="ru-RU"/>
        </w:rPr>
      </w:pPr>
    </w:p>
    <w:p w:rsidR="004F3FC3" w:rsidRPr="004F3FC3" w:rsidRDefault="004F3FC3" w:rsidP="004F3FC3">
      <w:pPr>
        <w:rPr>
          <w:lang w:val="ru-RU"/>
        </w:rPr>
      </w:pPr>
    </w:p>
    <w:p w:rsidR="00A0542B" w:rsidRPr="004F3FC3" w:rsidRDefault="00A0542B" w:rsidP="004F3FC3">
      <w:pPr>
        <w:pStyle w:val="1"/>
        <w:spacing w:before="0" w:line="360" w:lineRule="auto"/>
        <w:rPr>
          <w:rFonts w:ascii="Times New Roman" w:hAnsi="Times New Roman" w:cs="Times New Roman"/>
          <w:color w:val="auto"/>
          <w:sz w:val="28"/>
          <w:szCs w:val="28"/>
          <w:lang w:val="ru-RU"/>
        </w:rPr>
      </w:pPr>
      <w:bookmarkStart w:id="2" w:name="_Toc388306661"/>
      <w:r w:rsidRPr="004F3FC3">
        <w:rPr>
          <w:rFonts w:ascii="Times New Roman" w:hAnsi="Times New Roman" w:cs="Times New Roman"/>
          <w:color w:val="auto"/>
          <w:sz w:val="28"/>
          <w:szCs w:val="28"/>
          <w:lang w:val="ru-RU"/>
        </w:rPr>
        <w:t>Глава 1. Теоретические рамки исследования</w:t>
      </w:r>
      <w:bookmarkEnd w:id="2"/>
    </w:p>
    <w:p w:rsidR="00A41B69" w:rsidRPr="004F3FC3" w:rsidRDefault="00A41B69" w:rsidP="004F3FC3">
      <w:pPr>
        <w:spacing w:line="360" w:lineRule="auto"/>
        <w:ind w:firstLine="709"/>
        <w:rPr>
          <w:rFonts w:ascii="Times New Roman" w:hAnsi="Times New Roman" w:cs="Times New Roman"/>
          <w:sz w:val="28"/>
          <w:szCs w:val="28"/>
          <w:lang w:val="ru-RU"/>
        </w:rPr>
      </w:pPr>
    </w:p>
    <w:p w:rsidR="00A0542B" w:rsidRPr="004F3FC3" w:rsidRDefault="00A0542B" w:rsidP="004F3FC3">
      <w:pPr>
        <w:pStyle w:val="a6"/>
        <w:numPr>
          <w:ilvl w:val="1"/>
          <w:numId w:val="2"/>
        </w:numPr>
        <w:spacing w:line="360" w:lineRule="auto"/>
        <w:ind w:left="0" w:firstLine="709"/>
        <w:jc w:val="both"/>
        <w:outlineLvl w:val="1"/>
        <w:rPr>
          <w:rFonts w:ascii="Times New Roman" w:hAnsi="Times New Roman" w:cs="Times New Roman"/>
          <w:sz w:val="28"/>
          <w:szCs w:val="28"/>
          <w:lang w:val="ru-RU"/>
        </w:rPr>
      </w:pPr>
      <w:bookmarkStart w:id="3" w:name="_Toc388306662"/>
      <w:r w:rsidRPr="004F3FC3">
        <w:rPr>
          <w:rFonts w:ascii="Times New Roman" w:hAnsi="Times New Roman" w:cs="Times New Roman"/>
          <w:sz w:val="28"/>
          <w:szCs w:val="28"/>
          <w:lang w:val="ru-RU"/>
        </w:rPr>
        <w:t>Дискурс-анализ</w:t>
      </w:r>
      <w:bookmarkEnd w:id="3"/>
    </w:p>
    <w:p w:rsidR="00A0542B" w:rsidRPr="004F3FC3" w:rsidRDefault="00A0542B" w:rsidP="004F3FC3">
      <w:pPr>
        <w:spacing w:line="360" w:lineRule="auto"/>
        <w:ind w:firstLine="709"/>
        <w:jc w:val="both"/>
        <w:rPr>
          <w:rFonts w:ascii="Times New Roman" w:hAnsi="Times New Roman" w:cs="Times New Roman"/>
          <w:sz w:val="28"/>
          <w:szCs w:val="28"/>
          <w:lang w:val="ru-RU"/>
        </w:rPr>
      </w:pP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Несмотря на популярность теорий дискурса в различных исследованиях, как таковое понятие «дискурс» довольно размыто и не имеет конкретного определения. Разные исследователи определяют дискурс с позиции своих собственных теорий, которые зачастую противоречат друг другу по основным мировоззренческим и методологическим вопросам. </w:t>
      </w:r>
    </w:p>
    <w:p w:rsidR="006910CB" w:rsidRPr="004F3FC3" w:rsidRDefault="0014586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lastRenderedPageBreak/>
        <w:t xml:space="preserve">Ниже </w:t>
      </w:r>
      <w:r w:rsidR="006910CB" w:rsidRPr="004F3FC3">
        <w:rPr>
          <w:rFonts w:ascii="Times New Roman" w:hAnsi="Times New Roman" w:cs="Times New Roman"/>
          <w:sz w:val="28"/>
          <w:szCs w:val="28"/>
          <w:lang w:val="ru-RU"/>
        </w:rPr>
        <w:t>приводятся несколько определений и характеристик дискурса, которые показались нам довольно интересными</w:t>
      </w:r>
      <w:r w:rsidR="009C622E" w:rsidRPr="004F3FC3">
        <w:rPr>
          <w:rStyle w:val="a5"/>
          <w:rFonts w:ascii="Times New Roman" w:hAnsi="Times New Roman" w:cs="Times New Roman"/>
          <w:sz w:val="28"/>
          <w:szCs w:val="28"/>
          <w:lang w:val="ru-RU"/>
        </w:rPr>
        <w:footnoteReference w:id="1"/>
      </w:r>
      <w:r w:rsidR="006910CB" w:rsidRPr="004F3FC3">
        <w:rPr>
          <w:rFonts w:ascii="Times New Roman" w:hAnsi="Times New Roman" w:cs="Times New Roman"/>
          <w:sz w:val="28"/>
          <w:szCs w:val="28"/>
          <w:lang w:val="ru-RU"/>
        </w:rPr>
        <w:t xml:space="preserve">. </w:t>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«Дискурс – это коммуникативное событие, происходящее между говорящим и слушающим (наблюдателем и др.) в процессе коммуникативного действия в определенном вре</w:t>
      </w:r>
      <w:r w:rsidR="00A41B69" w:rsidRPr="004F3FC3">
        <w:rPr>
          <w:rFonts w:ascii="Times New Roman" w:hAnsi="Times New Roman" w:cs="Times New Roman"/>
          <w:sz w:val="28"/>
          <w:szCs w:val="28"/>
          <w:lang w:val="ru-RU"/>
        </w:rPr>
        <w:t>менном, пространственном и прочем</w:t>
      </w:r>
      <w:r w:rsidRPr="004F3FC3">
        <w:rPr>
          <w:rFonts w:ascii="Times New Roman" w:hAnsi="Times New Roman" w:cs="Times New Roman"/>
          <w:sz w:val="28"/>
          <w:szCs w:val="28"/>
          <w:lang w:val="ru-RU"/>
        </w:rPr>
        <w:t xml:space="preserve"> контексте. Это коммуникативное действие может быть речевым, письменным, иметь вербальные и невербал</w:t>
      </w:r>
      <w:r w:rsidR="00A41B69" w:rsidRPr="004F3FC3">
        <w:rPr>
          <w:rFonts w:ascii="Times New Roman" w:hAnsi="Times New Roman" w:cs="Times New Roman"/>
          <w:sz w:val="28"/>
          <w:szCs w:val="28"/>
          <w:lang w:val="ru-RU"/>
        </w:rPr>
        <w:t>ьные составляющие»</w:t>
      </w:r>
      <w:r w:rsidRPr="004F3FC3">
        <w:rPr>
          <w:rFonts w:ascii="Times New Roman" w:hAnsi="Times New Roman" w:cs="Times New Roman"/>
          <w:sz w:val="28"/>
          <w:szCs w:val="28"/>
          <w:lang w:val="ru-RU"/>
        </w:rPr>
        <w:t xml:space="preserve"> (Тойн А. ван Дейк). В данном определении делается упор на коммуникативный подход в теории дискурса. Иными словами, дискурс рассматривается как необходимый и неотделимый агент коммуникации, который содержит и ретранслирует мнения, интерпретации, идеи и ценности. </w:t>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 Следующее определение подчеркивает дискурсивность не только текстов и слов, как таковых, но и всяких иных социальных практик. «Всякий текст (или слово) несет в себе содержание, но также и действие. Сказать всегда означает совершить: мыслитель что-то говорит и, говоря это, что-то совершает. Это высказывание и это совершение или этот дискурс и дискурсивное действие совпадают или не совпадают … Когда я говорю намеками, то, что я делаю, не совпадает с тем, что я говорю: интенциональный смысл скрыт в дискурсе, дискурсивное действие дает к нему ключ» (Филипп Бенетон). Перефразируя автора, можно сказать, что согласно некоторым теориям дискурса, можно поставить знак равенства между социальной средой и дискурсом, в том смысле, что не существует объективных социальных реалий – все они представляют собой дискурс и нахо</w:t>
      </w:r>
      <w:r w:rsidR="00A41B69" w:rsidRPr="004F3FC3">
        <w:rPr>
          <w:rFonts w:ascii="Times New Roman" w:hAnsi="Times New Roman" w:cs="Times New Roman"/>
          <w:sz w:val="28"/>
          <w:szCs w:val="28"/>
          <w:lang w:val="ru-RU"/>
        </w:rPr>
        <w:t xml:space="preserve">дятся в постоянном процессе взаимного </w:t>
      </w:r>
      <w:r w:rsidRPr="004F3FC3">
        <w:rPr>
          <w:rFonts w:ascii="Times New Roman" w:hAnsi="Times New Roman" w:cs="Times New Roman"/>
          <w:sz w:val="28"/>
          <w:szCs w:val="28"/>
          <w:lang w:val="ru-RU"/>
        </w:rPr>
        <w:t>изменения.</w:t>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Некоторые теории дискурса расшифровывают дискурс как властный ресурс, мощный способ контроля, манипуляции и управления. «Дискурс </w:t>
      </w:r>
      <w:r w:rsidRPr="004F3FC3">
        <w:rPr>
          <w:rFonts w:ascii="Times New Roman" w:hAnsi="Times New Roman" w:cs="Times New Roman"/>
          <w:sz w:val="28"/>
          <w:szCs w:val="28"/>
          <w:lang w:val="ru-RU"/>
        </w:rPr>
        <w:lastRenderedPageBreak/>
        <w:t>есть результат гегемонистских артикуляций, цель которых - установление как политического, так и морально-интеллектуального лидерства в обществе» (Якоб Торфинг). Таким образом, посредством дискурса социальные институты и люди презентуют себя и свои идеи, добиваются легитимности своей власти, продвигают те или иные выгодные им интерпретации реальности или конкретных событий и занимают определенное место в политическом и социокультурном прост</w:t>
      </w:r>
      <w:r w:rsidR="004C72E6" w:rsidRPr="004F3FC3">
        <w:rPr>
          <w:rFonts w:ascii="Times New Roman" w:hAnsi="Times New Roman" w:cs="Times New Roman"/>
          <w:sz w:val="28"/>
          <w:szCs w:val="28"/>
          <w:lang w:val="ru-RU"/>
        </w:rPr>
        <w:t>ранстве. В современном мире</w:t>
      </w:r>
      <w:r w:rsidRPr="004F3FC3">
        <w:rPr>
          <w:rFonts w:ascii="Times New Roman" w:hAnsi="Times New Roman" w:cs="Times New Roman"/>
          <w:sz w:val="28"/>
          <w:szCs w:val="28"/>
          <w:lang w:val="ru-RU"/>
        </w:rPr>
        <w:t xml:space="preserve"> лидером становится тот, кто может контролировать содержание дискурса и каналы дискурсных коммуникаций. «Дискурсы рассматриваются как </w:t>
      </w:r>
      <w:r w:rsidR="00E65063" w:rsidRPr="004F3FC3">
        <w:rPr>
          <w:rFonts w:ascii="Times New Roman" w:hAnsi="Times New Roman" w:cs="Times New Roman"/>
          <w:sz w:val="28"/>
          <w:szCs w:val="28"/>
          <w:lang w:val="ru-RU"/>
        </w:rPr>
        <w:t>пароли идентификации</w:t>
      </w:r>
      <w:r w:rsidRPr="004F3FC3">
        <w:rPr>
          <w:rFonts w:ascii="Times New Roman" w:hAnsi="Times New Roman" w:cs="Times New Roman"/>
          <w:sz w:val="28"/>
          <w:szCs w:val="28"/>
          <w:lang w:val="ru-RU"/>
        </w:rPr>
        <w:t xml:space="preserve">: вы </w:t>
      </w:r>
      <w:r w:rsidR="009C622E" w:rsidRPr="004F3FC3">
        <w:rPr>
          <w:rFonts w:ascii="Times New Roman" w:hAnsi="Times New Roman" w:cs="Times New Roman"/>
          <w:sz w:val="28"/>
          <w:szCs w:val="28"/>
          <w:lang w:val="ru-RU"/>
        </w:rPr>
        <w:t>таковы, каков ваш дискурс».</w:t>
      </w:r>
      <w:r w:rsidR="009C622E" w:rsidRPr="004F3FC3">
        <w:rPr>
          <w:rStyle w:val="a5"/>
          <w:rFonts w:ascii="Times New Roman" w:hAnsi="Times New Roman" w:cs="Times New Roman"/>
          <w:sz w:val="28"/>
          <w:szCs w:val="28"/>
          <w:lang w:val="ru-RU"/>
        </w:rPr>
        <w:footnoteReference w:id="2"/>
      </w:r>
    </w:p>
    <w:p w:rsidR="0010463F" w:rsidRPr="004F3FC3" w:rsidRDefault="00A41B69"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Данные определения демонстрируют разнообразие теорий диск</w:t>
      </w:r>
      <w:r w:rsidR="0010463F" w:rsidRPr="004F3FC3">
        <w:rPr>
          <w:rFonts w:ascii="Times New Roman" w:hAnsi="Times New Roman" w:cs="Times New Roman"/>
          <w:sz w:val="28"/>
          <w:szCs w:val="28"/>
          <w:lang w:val="ru-RU"/>
        </w:rPr>
        <w:t>урса, поэтому перед тем как использовать теорию дискурса для исследования необходимо определить, какое из направлений дискурс анализа будет максимально соответствовать поставленным задачам.</w:t>
      </w:r>
      <w:r w:rsidRPr="004F3FC3">
        <w:rPr>
          <w:rFonts w:ascii="Times New Roman" w:hAnsi="Times New Roman" w:cs="Times New Roman"/>
          <w:sz w:val="28"/>
          <w:szCs w:val="28"/>
          <w:lang w:val="ru-RU"/>
        </w:rPr>
        <w:t xml:space="preserve"> </w:t>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Сегодня в научной среде сложились множество школ, предлагающих собственные трактовки дискурса. Разобраться в этом разнообразии довольно сложно, поэтому мы решили воспользоваться классификацией, предложенной Якобом Торфингом в его книге «Теория дискурса в европейской политике» («Discourse theory in European politics. Identity, Policy and Governance»). Эта теория также является объектом </w:t>
      </w:r>
      <w:r w:rsidR="00306F2A" w:rsidRPr="004F3FC3">
        <w:rPr>
          <w:rFonts w:ascii="Times New Roman" w:hAnsi="Times New Roman" w:cs="Times New Roman"/>
          <w:sz w:val="28"/>
          <w:szCs w:val="28"/>
          <w:lang w:val="ru-RU"/>
        </w:rPr>
        <w:t xml:space="preserve">сравнительного анализа </w:t>
      </w:r>
      <w:r w:rsidRPr="004F3FC3">
        <w:rPr>
          <w:rFonts w:ascii="Times New Roman" w:hAnsi="Times New Roman" w:cs="Times New Roman"/>
          <w:sz w:val="28"/>
          <w:szCs w:val="28"/>
          <w:lang w:val="ru-RU"/>
        </w:rPr>
        <w:t>дискурс подходов в статье Русаковой О. «Современные теории диску</w:t>
      </w:r>
      <w:r w:rsidR="009C622E" w:rsidRPr="004F3FC3">
        <w:rPr>
          <w:rFonts w:ascii="Times New Roman" w:hAnsi="Times New Roman" w:cs="Times New Roman"/>
          <w:sz w:val="28"/>
          <w:szCs w:val="28"/>
          <w:lang w:val="ru-RU"/>
        </w:rPr>
        <w:t>рса: опыт классификаций»</w:t>
      </w:r>
      <w:r w:rsidRPr="004F3FC3">
        <w:rPr>
          <w:rFonts w:ascii="Times New Roman" w:hAnsi="Times New Roman" w:cs="Times New Roman"/>
          <w:sz w:val="28"/>
          <w:szCs w:val="28"/>
          <w:lang w:val="ru-RU"/>
        </w:rPr>
        <w:t>.</w:t>
      </w:r>
      <w:r w:rsidR="009C622E" w:rsidRPr="004F3FC3">
        <w:rPr>
          <w:rStyle w:val="a5"/>
          <w:rFonts w:ascii="Times New Roman" w:hAnsi="Times New Roman" w:cs="Times New Roman"/>
          <w:sz w:val="28"/>
          <w:szCs w:val="28"/>
          <w:lang w:val="ru-RU"/>
        </w:rPr>
        <w:footnoteReference w:id="3"/>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Торфинг разделяет разные теории дискурса исходя из времени их возникновения, уровня развития этой интердисциплинарной науки и широты трактовок дискурса (начиная от чисто лингвистического подхода </w:t>
      </w:r>
      <w:r w:rsidRPr="004F3FC3">
        <w:rPr>
          <w:rFonts w:ascii="Times New Roman" w:hAnsi="Times New Roman" w:cs="Times New Roman"/>
          <w:sz w:val="28"/>
          <w:szCs w:val="28"/>
          <w:lang w:val="ru-RU"/>
        </w:rPr>
        <w:lastRenderedPageBreak/>
        <w:t>и заканчивая постструктуралистским пониманием дискурса). Само появление теории дискурса Торфинг связывает с возникшей в 60-ые – 70-ые годы двадцатого века необходимостью интегрировать достижения лингвистики с ключевыми идеями политологии и социологии, которую он объясняет все большим пониманием значения языка в политике и тех возможностей, которые дает лингвистика в управлении процессами в обществе, создании политических стратегий и проектов управления. Иными словами</w:t>
      </w:r>
      <w:r w:rsidR="0010463F" w:rsidRPr="004F3FC3">
        <w:rPr>
          <w:rFonts w:ascii="Times New Roman" w:hAnsi="Times New Roman" w:cs="Times New Roman"/>
          <w:sz w:val="28"/>
          <w:szCs w:val="28"/>
          <w:lang w:val="ru-RU"/>
        </w:rPr>
        <w:t>,</w:t>
      </w:r>
      <w:r w:rsidRPr="004F3FC3">
        <w:rPr>
          <w:rFonts w:ascii="Times New Roman" w:hAnsi="Times New Roman" w:cs="Times New Roman"/>
          <w:sz w:val="28"/>
          <w:szCs w:val="28"/>
          <w:lang w:val="ru-RU"/>
        </w:rPr>
        <w:t xml:space="preserve"> теория дискурса позволяла отказаться от старого понимания экономического детермирования процессов, происходящих в обществе и сфокусироват</w:t>
      </w:r>
      <w:r w:rsidR="0010463F" w:rsidRPr="004F3FC3">
        <w:rPr>
          <w:rFonts w:ascii="Times New Roman" w:hAnsi="Times New Roman" w:cs="Times New Roman"/>
          <w:sz w:val="28"/>
          <w:szCs w:val="28"/>
          <w:lang w:val="ru-RU"/>
        </w:rPr>
        <w:t xml:space="preserve">ься на построении политической </w:t>
      </w:r>
      <w:r w:rsidRPr="004F3FC3">
        <w:rPr>
          <w:rFonts w:ascii="Times New Roman" w:hAnsi="Times New Roman" w:cs="Times New Roman"/>
          <w:sz w:val="28"/>
          <w:szCs w:val="28"/>
          <w:lang w:val="ru-RU"/>
        </w:rPr>
        <w:t>и интеллектуальной стратегии доступной и полностью поддерживаемой населением.</w:t>
      </w:r>
      <w:r w:rsidR="009C622E" w:rsidRPr="004F3FC3">
        <w:rPr>
          <w:rStyle w:val="a5"/>
          <w:rFonts w:ascii="Times New Roman" w:hAnsi="Times New Roman" w:cs="Times New Roman"/>
          <w:sz w:val="28"/>
          <w:szCs w:val="28"/>
          <w:lang w:val="ru-RU"/>
        </w:rPr>
        <w:footnoteReference w:id="4"/>
      </w:r>
      <w:r w:rsidRPr="004F3FC3">
        <w:rPr>
          <w:rFonts w:ascii="Times New Roman" w:hAnsi="Times New Roman" w:cs="Times New Roman"/>
          <w:sz w:val="28"/>
          <w:szCs w:val="28"/>
          <w:lang w:val="ru-RU"/>
        </w:rPr>
        <w:t xml:space="preserve"> Теория дискурса помогала понять и исследовать способы формирование социальной, политической и культурной идентичности, конструирование осадочных норм, ценностей и символов.</w:t>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Торфинг выделяет</w:t>
      </w:r>
      <w:r w:rsidR="0010463F" w:rsidRPr="004F3FC3">
        <w:rPr>
          <w:rFonts w:ascii="Times New Roman" w:hAnsi="Times New Roman" w:cs="Times New Roman"/>
          <w:sz w:val="28"/>
          <w:szCs w:val="28"/>
          <w:lang w:val="ru-RU"/>
        </w:rPr>
        <w:t xml:space="preserve"> три поколения теорий дискурса.</w:t>
      </w:r>
      <w:r w:rsidRPr="004F3FC3">
        <w:rPr>
          <w:rFonts w:ascii="Times New Roman" w:hAnsi="Times New Roman" w:cs="Times New Roman"/>
          <w:sz w:val="28"/>
          <w:szCs w:val="28"/>
          <w:lang w:val="ru-RU"/>
        </w:rPr>
        <w:t xml:space="preserve">Теории дискурса первого поколения рассматривают дискурс в узком лингвистическом смысле как некий устный или писанный текст, который обладает определенными семантическими характеристиками. Исследователи этого поколения больше концентрируются на особенностях отдельной </w:t>
      </w:r>
      <w:r w:rsidR="0010463F" w:rsidRPr="004F3FC3">
        <w:rPr>
          <w:rFonts w:ascii="Times New Roman" w:hAnsi="Times New Roman" w:cs="Times New Roman"/>
          <w:sz w:val="28"/>
          <w:szCs w:val="28"/>
          <w:lang w:val="ru-RU"/>
        </w:rPr>
        <w:t xml:space="preserve">языковой личности, анализируют </w:t>
      </w:r>
      <w:r w:rsidRPr="004F3FC3">
        <w:rPr>
          <w:rFonts w:ascii="Times New Roman" w:hAnsi="Times New Roman" w:cs="Times New Roman"/>
          <w:sz w:val="28"/>
          <w:szCs w:val="28"/>
          <w:lang w:val="ru-RU"/>
        </w:rPr>
        <w:t xml:space="preserve">соответствие между социально-экономический статусом личности и словарным запасом, концентрируются на контент-анализе, анализе принципов разговорной речи, стратегиях достижения желаемого посредством разговорной речи, лингвистических способах влияния на представление реальности </w:t>
      </w:r>
      <w:r w:rsidR="009C622E" w:rsidRPr="004F3FC3">
        <w:rPr>
          <w:rFonts w:ascii="Times New Roman" w:hAnsi="Times New Roman" w:cs="Times New Roman"/>
          <w:sz w:val="28"/>
          <w:szCs w:val="28"/>
          <w:lang w:val="ru-RU"/>
        </w:rPr>
        <w:t>в том или ином свете и т.д.</w:t>
      </w:r>
      <w:r w:rsidR="009C622E" w:rsidRPr="004F3FC3">
        <w:rPr>
          <w:rStyle w:val="a5"/>
          <w:rFonts w:ascii="Times New Roman" w:hAnsi="Times New Roman" w:cs="Times New Roman"/>
          <w:sz w:val="28"/>
          <w:szCs w:val="28"/>
          <w:lang w:val="ru-RU"/>
        </w:rPr>
        <w:footnoteReference w:id="5"/>
      </w:r>
      <w:r w:rsidRPr="004F3FC3">
        <w:rPr>
          <w:rFonts w:ascii="Times New Roman" w:hAnsi="Times New Roman" w:cs="Times New Roman"/>
          <w:sz w:val="28"/>
          <w:szCs w:val="28"/>
          <w:lang w:val="ru-RU"/>
        </w:rPr>
        <w:t xml:space="preserve"> Однако, для теорий первого поколения не характерно выявление связи между </w:t>
      </w:r>
      <w:r w:rsidRPr="004F3FC3">
        <w:rPr>
          <w:rFonts w:ascii="Times New Roman" w:hAnsi="Times New Roman" w:cs="Times New Roman"/>
          <w:sz w:val="28"/>
          <w:szCs w:val="28"/>
          <w:lang w:val="ru-RU"/>
        </w:rPr>
        <w:lastRenderedPageBreak/>
        <w:t>дискурсом и политикой, то есть понятия власти и идеологии не входят в спектр изучения.</w:t>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Второе поколение теорий дискурса (критический дискурс анализ) трактует дискурс гораздо шире. Дискурс </w:t>
      </w:r>
      <w:r w:rsidR="00306F2A" w:rsidRPr="004F3FC3">
        <w:rPr>
          <w:rFonts w:ascii="Times New Roman" w:hAnsi="Times New Roman" w:cs="Times New Roman"/>
          <w:sz w:val="28"/>
          <w:szCs w:val="28"/>
          <w:lang w:val="ru-RU"/>
        </w:rPr>
        <w:t xml:space="preserve">- </w:t>
      </w:r>
      <w:r w:rsidRPr="004F3FC3">
        <w:rPr>
          <w:rFonts w:ascii="Times New Roman" w:hAnsi="Times New Roman" w:cs="Times New Roman"/>
          <w:sz w:val="28"/>
          <w:szCs w:val="28"/>
          <w:lang w:val="ru-RU"/>
        </w:rPr>
        <w:t>это уже не просто язык, но набор различных социальных практик, каждая из которых обладает неким значением. Дискурс включает в себя речь, письменные тексты, символы, жесты, мимику, действия, которые так или иначе несут определенный смысл, передаются и интерпретируются в обществе. В критических теориях дискурса дискурс уже обладает четкой властной подоплекой. Например, социальные классы и этнические группы создают идеологический дискурс, чтобы либо добиться гег</w:t>
      </w:r>
      <w:r w:rsidR="00BB7562" w:rsidRPr="004F3FC3">
        <w:rPr>
          <w:rFonts w:ascii="Times New Roman" w:hAnsi="Times New Roman" w:cs="Times New Roman"/>
          <w:sz w:val="28"/>
          <w:szCs w:val="28"/>
          <w:lang w:val="ru-RU"/>
        </w:rPr>
        <w:t>емонии, либо поддержать ее.</w:t>
      </w:r>
      <w:r w:rsidR="00BB7562" w:rsidRPr="004F3FC3">
        <w:rPr>
          <w:rStyle w:val="a5"/>
          <w:rFonts w:ascii="Times New Roman" w:hAnsi="Times New Roman" w:cs="Times New Roman"/>
          <w:sz w:val="28"/>
          <w:szCs w:val="28"/>
          <w:lang w:val="ru-RU"/>
        </w:rPr>
        <w:footnoteReference w:id="6"/>
      </w:r>
      <w:r w:rsidRPr="004F3FC3">
        <w:rPr>
          <w:rFonts w:ascii="Times New Roman" w:hAnsi="Times New Roman" w:cs="Times New Roman"/>
          <w:sz w:val="28"/>
          <w:szCs w:val="28"/>
          <w:lang w:val="ru-RU"/>
        </w:rPr>
        <w:t xml:space="preserve"> Соответственно, именно дискурс является инструментом поддержания социально-политического устройства общества и его трансформации.    </w:t>
      </w:r>
      <w:r w:rsidR="00306F2A" w:rsidRPr="004F3FC3">
        <w:rPr>
          <w:rFonts w:ascii="Times New Roman" w:hAnsi="Times New Roman" w:cs="Times New Roman"/>
          <w:sz w:val="28"/>
          <w:szCs w:val="28"/>
          <w:lang w:val="ru-RU"/>
        </w:rPr>
        <w:t xml:space="preserve">Для </w:t>
      </w:r>
      <w:r w:rsidRPr="004F3FC3">
        <w:rPr>
          <w:rFonts w:ascii="Times New Roman" w:hAnsi="Times New Roman" w:cs="Times New Roman"/>
          <w:sz w:val="28"/>
          <w:szCs w:val="28"/>
          <w:lang w:val="ru-RU"/>
        </w:rPr>
        <w:t xml:space="preserve">критических теорий не свойственно отождествление социальных практик и дискурса. </w:t>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Одним из центральных понятий в критических теориях является понятие «коммуникативное событие» (Фэркло). Коммуникативное событие рассматривается как соединение объективного и субъективного: дискурса и реального социально-экономического порядка. В книге Филлипс Л. и Йоргенсен М. приводится пример похода в магазин как коммуникативного события.</w:t>
      </w:r>
      <w:r w:rsidR="00BB7562" w:rsidRPr="004F3FC3">
        <w:rPr>
          <w:rStyle w:val="a5"/>
          <w:rFonts w:ascii="Times New Roman" w:hAnsi="Times New Roman" w:cs="Times New Roman"/>
          <w:sz w:val="28"/>
          <w:szCs w:val="28"/>
          <w:lang w:val="ru-RU"/>
        </w:rPr>
        <w:footnoteReference w:id="7"/>
      </w:r>
      <w:r w:rsidR="00BB7562" w:rsidRPr="004F3FC3">
        <w:rPr>
          <w:rFonts w:ascii="Times New Roman" w:hAnsi="Times New Roman" w:cs="Times New Roman"/>
          <w:sz w:val="28"/>
          <w:szCs w:val="28"/>
          <w:lang w:val="ru-RU"/>
        </w:rPr>
        <w:t xml:space="preserve"> </w:t>
      </w:r>
      <w:r w:rsidRPr="004F3FC3">
        <w:rPr>
          <w:rFonts w:ascii="Times New Roman" w:hAnsi="Times New Roman" w:cs="Times New Roman"/>
          <w:sz w:val="28"/>
          <w:szCs w:val="28"/>
          <w:lang w:val="ru-RU"/>
        </w:rPr>
        <w:t>Оно включает общение с продавцом и совершение купли-про</w:t>
      </w:r>
      <w:r w:rsidR="00306F2A" w:rsidRPr="004F3FC3">
        <w:rPr>
          <w:rFonts w:ascii="Times New Roman" w:hAnsi="Times New Roman" w:cs="Times New Roman"/>
          <w:sz w:val="28"/>
          <w:szCs w:val="28"/>
          <w:lang w:val="ru-RU"/>
        </w:rPr>
        <w:t>дажи, которая подчиняется логике</w:t>
      </w:r>
      <w:r w:rsidRPr="004F3FC3">
        <w:rPr>
          <w:rFonts w:ascii="Times New Roman" w:hAnsi="Times New Roman" w:cs="Times New Roman"/>
          <w:sz w:val="28"/>
          <w:szCs w:val="28"/>
          <w:lang w:val="ru-RU"/>
        </w:rPr>
        <w:t xml:space="preserve"> рынка. В этой ситуации дискурс и логика социально-экономической реальности находятся в диалектическом взаимодействии, что ведет к изменениям в социальной сфере.   Так, например, развитие рыночных отношений приводит к распространению маркетингового дискурса. Маркетинговый дискурс, в свою очередь, подчиняет себе дискурсивные практики </w:t>
      </w:r>
      <w:r w:rsidRPr="004F3FC3">
        <w:rPr>
          <w:rFonts w:ascii="Times New Roman" w:hAnsi="Times New Roman" w:cs="Times New Roman"/>
          <w:sz w:val="28"/>
          <w:szCs w:val="28"/>
          <w:lang w:val="ru-RU"/>
        </w:rPr>
        <w:lastRenderedPageBreak/>
        <w:t>разнообразных общественных институтов (образование,</w:t>
      </w:r>
      <w:r w:rsidR="00BB7562" w:rsidRPr="004F3FC3">
        <w:rPr>
          <w:rFonts w:ascii="Times New Roman" w:hAnsi="Times New Roman" w:cs="Times New Roman"/>
          <w:sz w:val="28"/>
          <w:szCs w:val="28"/>
          <w:lang w:val="ru-RU"/>
        </w:rPr>
        <w:t xml:space="preserve"> здравоохранение, культура)</w:t>
      </w:r>
      <w:r w:rsidRPr="004F3FC3">
        <w:rPr>
          <w:rFonts w:ascii="Times New Roman" w:hAnsi="Times New Roman" w:cs="Times New Roman"/>
          <w:sz w:val="28"/>
          <w:szCs w:val="28"/>
          <w:lang w:val="ru-RU"/>
        </w:rPr>
        <w:t>.</w:t>
      </w:r>
      <w:r w:rsidR="00BB7562" w:rsidRPr="004F3FC3">
        <w:rPr>
          <w:rStyle w:val="a5"/>
          <w:rFonts w:ascii="Times New Roman" w:hAnsi="Times New Roman" w:cs="Times New Roman"/>
          <w:sz w:val="28"/>
          <w:szCs w:val="28"/>
          <w:lang w:val="ru-RU"/>
        </w:rPr>
        <w:footnoteReference w:id="8"/>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Критические теории рассматривают дискурс как лингвистически агент событий, «которые определены казуальными силами и механизмами, производимыми существующими независимо от дискур</w:t>
      </w:r>
      <w:r w:rsidR="00BB7562" w:rsidRPr="004F3FC3">
        <w:rPr>
          <w:rFonts w:ascii="Times New Roman" w:hAnsi="Times New Roman" w:cs="Times New Roman"/>
          <w:sz w:val="28"/>
          <w:szCs w:val="28"/>
          <w:lang w:val="ru-RU"/>
        </w:rPr>
        <w:t>са социальными структурами»</w:t>
      </w:r>
      <w:r w:rsidR="00BB7562" w:rsidRPr="004F3FC3">
        <w:rPr>
          <w:rStyle w:val="a5"/>
          <w:rFonts w:ascii="Times New Roman" w:hAnsi="Times New Roman" w:cs="Times New Roman"/>
          <w:sz w:val="28"/>
          <w:szCs w:val="28"/>
          <w:lang w:val="ru-RU"/>
        </w:rPr>
        <w:footnoteReference w:id="9"/>
      </w:r>
      <w:r w:rsidRPr="004F3FC3">
        <w:rPr>
          <w:rFonts w:ascii="Times New Roman" w:hAnsi="Times New Roman" w:cs="Times New Roman"/>
          <w:sz w:val="28"/>
          <w:szCs w:val="28"/>
          <w:lang w:val="ru-RU"/>
        </w:rPr>
        <w:t>. То есть помимо дискурсивных выделяются недискурсивные практики, которые работают по сложившимся в обществе законам. «Для специалиста в области критического дискурс-анализа, дискурс – это форма социальной практики, которая одновременно и созидает социальный мир, и одновременно созидаема посредством других социальных практик. Социальная практика и дискурс находятся в диалектической связи с другими социальными измерениями. Эта связь не только вносит вклад в формирование и изменение социальных с</w:t>
      </w:r>
      <w:r w:rsidR="00BB7562" w:rsidRPr="004F3FC3">
        <w:rPr>
          <w:rFonts w:ascii="Times New Roman" w:hAnsi="Times New Roman" w:cs="Times New Roman"/>
          <w:sz w:val="28"/>
          <w:szCs w:val="28"/>
          <w:lang w:val="ru-RU"/>
        </w:rPr>
        <w:t>труктур, но также и отражает их»</w:t>
      </w:r>
      <w:r w:rsidRPr="004F3FC3">
        <w:rPr>
          <w:rFonts w:ascii="Times New Roman" w:hAnsi="Times New Roman" w:cs="Times New Roman"/>
          <w:sz w:val="28"/>
          <w:szCs w:val="28"/>
          <w:lang w:val="ru-RU"/>
        </w:rPr>
        <w:t>.</w:t>
      </w:r>
      <w:r w:rsidR="00BB7562" w:rsidRPr="004F3FC3">
        <w:rPr>
          <w:rStyle w:val="a5"/>
          <w:rFonts w:ascii="Times New Roman" w:hAnsi="Times New Roman" w:cs="Times New Roman"/>
          <w:sz w:val="28"/>
          <w:szCs w:val="28"/>
          <w:lang w:val="ru-RU"/>
        </w:rPr>
        <w:footnoteReference w:id="10"/>
      </w:r>
      <w:r w:rsidRPr="004F3FC3">
        <w:rPr>
          <w:rFonts w:ascii="Times New Roman" w:hAnsi="Times New Roman" w:cs="Times New Roman"/>
          <w:sz w:val="28"/>
          <w:szCs w:val="28"/>
          <w:lang w:val="ru-RU"/>
        </w:rPr>
        <w:t xml:space="preserve"> Можно сказать, что социальная реальность – это структура, влияющая на дискурс, которая глубоко внедрена в жизнь людей и является объективной.</w:t>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Торфинг считает, что этот аспект является недостатком критических теорий, так как снижает объяснительные возможности дискурс анализа. Он склонен согласиться с Фуко, который называл все социальные практики дискурсивными, так как они «очерчены правилами своего формирования, которые варьируются в зависимости от культурно-историческ</w:t>
      </w:r>
      <w:r w:rsidR="00BB7562" w:rsidRPr="004F3FC3">
        <w:rPr>
          <w:rFonts w:ascii="Times New Roman" w:hAnsi="Times New Roman" w:cs="Times New Roman"/>
          <w:sz w:val="28"/>
          <w:szCs w:val="28"/>
          <w:lang w:val="ru-RU"/>
        </w:rPr>
        <w:t>ого времени и пространства»</w:t>
      </w:r>
      <w:r w:rsidR="00BB7562" w:rsidRPr="004F3FC3">
        <w:rPr>
          <w:rStyle w:val="a5"/>
          <w:rFonts w:ascii="Times New Roman" w:hAnsi="Times New Roman" w:cs="Times New Roman"/>
          <w:sz w:val="28"/>
          <w:szCs w:val="28"/>
          <w:lang w:val="ru-RU"/>
        </w:rPr>
        <w:footnoteReference w:id="11"/>
      </w:r>
      <w:r w:rsidRPr="004F3FC3">
        <w:rPr>
          <w:rFonts w:ascii="Times New Roman" w:hAnsi="Times New Roman" w:cs="Times New Roman"/>
          <w:sz w:val="28"/>
          <w:szCs w:val="28"/>
          <w:lang w:val="ru-RU"/>
        </w:rPr>
        <w:t>.</w:t>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Третье поколение теорий дискурса расширяет понятие дискурса до такой степени, что оно покрывает все явления в обществе. Дискурс больше не рассматривается как составная часть всей социальной системы, но </w:t>
      </w:r>
      <w:r w:rsidRPr="004F3FC3">
        <w:rPr>
          <w:rFonts w:ascii="Times New Roman" w:hAnsi="Times New Roman" w:cs="Times New Roman"/>
          <w:sz w:val="28"/>
          <w:szCs w:val="28"/>
          <w:lang w:val="ru-RU"/>
        </w:rPr>
        <w:lastRenderedPageBreak/>
        <w:t xml:space="preserve">приравнивается к ней. Все социальные явления являются дискурсивными, так как их значение зависит от децентрализованной системы правил и исключений, не подчиненных единой логике и формирующихся в зависимости от обстоятельств. Если отказаться от мысли, что существует некая структурная квинтэссенция, ядро, которое создает и воспроизводит само себя, тогда можно сказать, что все становится дискурсом и социальные идентичности не установлены и закреплены в том виде, в котором мы воспринимаем их сейчас, а создаются дискурсами. </w:t>
      </w:r>
      <w:r w:rsidR="00D84C4E" w:rsidRPr="004F3FC3">
        <w:rPr>
          <w:rFonts w:ascii="Times New Roman" w:hAnsi="Times New Roman" w:cs="Times New Roman"/>
          <w:sz w:val="28"/>
          <w:szCs w:val="28"/>
          <w:lang w:val="ru-RU"/>
        </w:rPr>
        <w:t>Торфинг приводит в пример работы</w:t>
      </w:r>
      <w:r w:rsidRPr="004F3FC3">
        <w:rPr>
          <w:rFonts w:ascii="Times New Roman" w:hAnsi="Times New Roman" w:cs="Times New Roman"/>
          <w:sz w:val="28"/>
          <w:szCs w:val="28"/>
          <w:lang w:val="ru-RU"/>
        </w:rPr>
        <w:t xml:space="preserve"> Эрнесто Лаклау и Шанталь Муфф (Ernesto Laclau and Chantal Mouffe «Hegemony and Social Strategy»), которые определяют дискурс как исторически изменяющиеся условия того, что </w:t>
      </w:r>
      <w:r w:rsidR="00BB7562" w:rsidRPr="004F3FC3">
        <w:rPr>
          <w:rFonts w:ascii="Times New Roman" w:hAnsi="Times New Roman" w:cs="Times New Roman"/>
          <w:sz w:val="28"/>
          <w:szCs w:val="28"/>
          <w:lang w:val="ru-RU"/>
        </w:rPr>
        <w:t>мы говорим, думаем и делаем</w:t>
      </w:r>
      <w:r w:rsidRPr="004F3FC3">
        <w:rPr>
          <w:rFonts w:ascii="Times New Roman" w:hAnsi="Times New Roman" w:cs="Times New Roman"/>
          <w:sz w:val="28"/>
          <w:szCs w:val="28"/>
          <w:lang w:val="ru-RU"/>
        </w:rPr>
        <w:t>.</w:t>
      </w:r>
      <w:r w:rsidR="00BB7562" w:rsidRPr="004F3FC3">
        <w:rPr>
          <w:rStyle w:val="a5"/>
          <w:rFonts w:ascii="Times New Roman" w:hAnsi="Times New Roman" w:cs="Times New Roman"/>
          <w:sz w:val="28"/>
          <w:szCs w:val="28"/>
          <w:lang w:val="ru-RU"/>
        </w:rPr>
        <w:footnoteReference w:id="12"/>
      </w:r>
      <w:r w:rsidRPr="004F3FC3">
        <w:rPr>
          <w:rFonts w:ascii="Times New Roman" w:hAnsi="Times New Roman" w:cs="Times New Roman"/>
          <w:sz w:val="28"/>
          <w:szCs w:val="28"/>
          <w:lang w:val="ru-RU"/>
        </w:rPr>
        <w:t xml:space="preserve"> «Лакло и Муфф отвергают натуралистическую онтологию, содержащуюся в идее, что дискурс каким-то образом детерминирован внедискурсивными силами на уровне экономики или государственных институтов. Они не согласны, что такие кажущиеся недискурсивные феномены, как технология, институты и экономические отношения, сконструированы как-то иначе, без участия дискурсивных практик. Они рассматривают дискурс как атрибут любой социальной деятельности и любой со</w:t>
      </w:r>
      <w:r w:rsidR="00BB7562" w:rsidRPr="004F3FC3">
        <w:rPr>
          <w:rFonts w:ascii="Times New Roman" w:hAnsi="Times New Roman" w:cs="Times New Roman"/>
          <w:sz w:val="28"/>
          <w:szCs w:val="28"/>
          <w:lang w:val="ru-RU"/>
        </w:rPr>
        <w:t>циальной институциализации»</w:t>
      </w:r>
      <w:r w:rsidRPr="004F3FC3">
        <w:rPr>
          <w:rFonts w:ascii="Times New Roman" w:hAnsi="Times New Roman" w:cs="Times New Roman"/>
          <w:sz w:val="28"/>
          <w:szCs w:val="28"/>
          <w:lang w:val="ru-RU"/>
        </w:rPr>
        <w:t>.</w:t>
      </w:r>
      <w:r w:rsidR="00BB7562" w:rsidRPr="004F3FC3">
        <w:rPr>
          <w:rStyle w:val="a5"/>
          <w:rFonts w:ascii="Times New Roman" w:hAnsi="Times New Roman" w:cs="Times New Roman"/>
          <w:sz w:val="28"/>
          <w:szCs w:val="28"/>
          <w:lang w:val="ru-RU"/>
        </w:rPr>
        <w:footnoteReference w:id="13"/>
      </w:r>
      <w:r w:rsidRPr="004F3FC3">
        <w:rPr>
          <w:rFonts w:ascii="Times New Roman" w:hAnsi="Times New Roman" w:cs="Times New Roman"/>
          <w:sz w:val="28"/>
          <w:szCs w:val="28"/>
          <w:lang w:val="ru-RU"/>
        </w:rPr>
        <w:t xml:space="preserve"> Для Лаклау и Муфф дискурс представляет собой открытую для изменений, гибкую, незавершенную структуру, которая подвергается множеству вариантов структурирования реальности через борьбу разных дискурсов. В принципе выстраивание социальной реальности можно описать через постоянный антагонизм различных дискурсов. Субъект в таких условиях приобретает свою идентичность через дискурсивное структурирование окружающего мира и определения собственного места внутри дискурса. </w:t>
      </w:r>
      <w:r w:rsidRPr="004F3FC3">
        <w:rPr>
          <w:rFonts w:ascii="Times New Roman" w:hAnsi="Times New Roman" w:cs="Times New Roman"/>
          <w:sz w:val="28"/>
          <w:szCs w:val="28"/>
          <w:lang w:val="ru-RU"/>
        </w:rPr>
        <w:lastRenderedPageBreak/>
        <w:t xml:space="preserve">Чтобы определить свою идентичность субъект должен найти некий противоположный дискурс, то есть противопоставить себя другим. </w:t>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«Идентичность, по Лакло и Муфф, всегда образована в соответствии с принципом относительности. Поэтому субъект всегда расщеплен, он имеет разные идентичности, он всегда имеет возм</w:t>
      </w:r>
      <w:r w:rsidR="00BB7562" w:rsidRPr="004F3FC3">
        <w:rPr>
          <w:rFonts w:ascii="Times New Roman" w:hAnsi="Times New Roman" w:cs="Times New Roman"/>
          <w:sz w:val="28"/>
          <w:szCs w:val="28"/>
          <w:lang w:val="ru-RU"/>
        </w:rPr>
        <w:t>ожности иной идентификации»</w:t>
      </w:r>
      <w:r w:rsidR="00BB7562" w:rsidRPr="004F3FC3">
        <w:rPr>
          <w:rStyle w:val="a5"/>
          <w:rFonts w:ascii="Times New Roman" w:hAnsi="Times New Roman" w:cs="Times New Roman"/>
          <w:sz w:val="28"/>
          <w:szCs w:val="28"/>
          <w:lang w:val="ru-RU"/>
        </w:rPr>
        <w:footnoteReference w:id="14"/>
      </w:r>
      <w:r w:rsidRPr="004F3FC3">
        <w:rPr>
          <w:rFonts w:ascii="Times New Roman" w:hAnsi="Times New Roman" w:cs="Times New Roman"/>
          <w:sz w:val="28"/>
          <w:szCs w:val="28"/>
          <w:lang w:val="ru-RU"/>
        </w:rPr>
        <w:t>.  В конкретных условиях и в конкретный момент времени люди могут рассматривать некоторые идентичности как более приемлемые, игнорируя другие варианты. Люди, выбирающие другие варианты самоидентификации попадают под понятие «другие».  Такая борьба идентичностей через дискурсивные практики реализуется в политике, которая изначально представляет собой способ влияние на конструирование социального мира.</w:t>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Торфинг также выводит свой собственный </w:t>
      </w:r>
      <w:r w:rsidR="00D84C4E" w:rsidRPr="004F3FC3">
        <w:rPr>
          <w:rFonts w:ascii="Times New Roman" w:hAnsi="Times New Roman" w:cs="Times New Roman"/>
          <w:sz w:val="28"/>
          <w:szCs w:val="28"/>
          <w:lang w:val="ru-RU"/>
        </w:rPr>
        <w:t xml:space="preserve">вариант </w:t>
      </w:r>
      <w:r w:rsidRPr="004F3FC3">
        <w:rPr>
          <w:rFonts w:ascii="Times New Roman" w:hAnsi="Times New Roman" w:cs="Times New Roman"/>
          <w:sz w:val="28"/>
          <w:szCs w:val="28"/>
          <w:lang w:val="ru-RU"/>
        </w:rPr>
        <w:t>дискурс анализ</w:t>
      </w:r>
      <w:r w:rsidR="00D84C4E" w:rsidRPr="004F3FC3">
        <w:rPr>
          <w:rFonts w:ascii="Times New Roman" w:hAnsi="Times New Roman" w:cs="Times New Roman"/>
          <w:sz w:val="28"/>
          <w:szCs w:val="28"/>
          <w:lang w:val="ru-RU"/>
        </w:rPr>
        <w:t>а</w:t>
      </w:r>
      <w:r w:rsidRPr="004F3FC3">
        <w:rPr>
          <w:rFonts w:ascii="Times New Roman" w:hAnsi="Times New Roman" w:cs="Times New Roman"/>
          <w:sz w:val="28"/>
          <w:szCs w:val="28"/>
          <w:lang w:val="ru-RU"/>
        </w:rPr>
        <w:t xml:space="preserve"> политики путем обобщения всех рассмотренных им теорий на основе постструктуралистской парадигмы. Кроме повторения уже обозначенных пост-структуралистами решений об области действия дискурса и конструирования идентичности, он также выносит нескольк</w:t>
      </w:r>
      <w:r w:rsidR="00BB7562" w:rsidRPr="004F3FC3">
        <w:rPr>
          <w:rFonts w:ascii="Times New Roman" w:hAnsi="Times New Roman" w:cs="Times New Roman"/>
          <w:sz w:val="28"/>
          <w:szCs w:val="28"/>
          <w:lang w:val="ru-RU"/>
        </w:rPr>
        <w:t>о своих положений на защиту</w:t>
      </w:r>
      <w:r w:rsidRPr="004F3FC3">
        <w:rPr>
          <w:rFonts w:ascii="Times New Roman" w:hAnsi="Times New Roman" w:cs="Times New Roman"/>
          <w:sz w:val="28"/>
          <w:szCs w:val="28"/>
          <w:lang w:val="ru-RU"/>
        </w:rPr>
        <w:t>:</w:t>
      </w:r>
      <w:r w:rsidR="00BB7562" w:rsidRPr="004F3FC3">
        <w:rPr>
          <w:rStyle w:val="a5"/>
          <w:rFonts w:ascii="Times New Roman" w:hAnsi="Times New Roman" w:cs="Times New Roman"/>
          <w:sz w:val="28"/>
          <w:szCs w:val="28"/>
          <w:lang w:val="ru-RU"/>
        </w:rPr>
        <w:footnoteReference w:id="15"/>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w:t>
      </w:r>
      <w:r w:rsidRPr="004F3FC3">
        <w:rPr>
          <w:rFonts w:ascii="Times New Roman" w:hAnsi="Times New Roman" w:cs="Times New Roman"/>
          <w:sz w:val="28"/>
          <w:szCs w:val="28"/>
          <w:lang w:val="ru-RU"/>
        </w:rPr>
        <w:tab/>
        <w:t>Существует мир, но не существует абсолютной истины, так как истина – это только свойство языка. Соответственно, нет внедискурсивных или экстрадискурсивных сущностей, которые бы гарантировали Истину. Истина всегда гибкая и конструируется тем дискурсивным режимом, который на данный момент превалирует;</w:t>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w:t>
      </w:r>
      <w:r w:rsidRPr="004F3FC3">
        <w:rPr>
          <w:rFonts w:ascii="Times New Roman" w:hAnsi="Times New Roman" w:cs="Times New Roman"/>
          <w:sz w:val="28"/>
          <w:szCs w:val="28"/>
          <w:lang w:val="ru-RU"/>
        </w:rPr>
        <w:tab/>
        <w:t xml:space="preserve">Дискурс создается через борьбу за гегемонию, за политическое и морально-интеллектуальное лидерство через артикуляцию и интерпретацию различных смыслов. Дискурс не предопределен, но </w:t>
      </w:r>
      <w:r w:rsidRPr="004F3FC3">
        <w:rPr>
          <w:rFonts w:ascii="Times New Roman" w:hAnsi="Times New Roman" w:cs="Times New Roman"/>
          <w:sz w:val="28"/>
          <w:szCs w:val="28"/>
          <w:lang w:val="ru-RU"/>
        </w:rPr>
        <w:lastRenderedPageBreak/>
        <w:t>является результатом политических решений, понимаемых ни как сознательные</w:t>
      </w:r>
      <w:r w:rsidR="004C72E6" w:rsidRPr="004F3FC3">
        <w:rPr>
          <w:rFonts w:ascii="Times New Roman" w:hAnsi="Times New Roman" w:cs="Times New Roman"/>
          <w:sz w:val="28"/>
          <w:szCs w:val="28"/>
          <w:lang w:val="ru-RU"/>
        </w:rPr>
        <w:t xml:space="preserve"> действия, предпринимаемые лицами, принимающими решения</w:t>
      </w:r>
      <w:r w:rsidRPr="004F3FC3">
        <w:rPr>
          <w:rFonts w:ascii="Times New Roman" w:hAnsi="Times New Roman" w:cs="Times New Roman"/>
          <w:sz w:val="28"/>
          <w:szCs w:val="28"/>
          <w:lang w:val="ru-RU"/>
        </w:rPr>
        <w:t>, но как бесконечное множество de facto решений, которые явились результатом миллионов стратегий, созданных для поддержания контроля за содержанием дискурса и, в конечно счете, для поддержания гегемонии. Дискурсы, сконструированные так, что они могут предложить правдоподобные принципы оценки прошлого, настоящего и будущего, «захватывая сердца и мысли людей», становятся доминирующими;</w:t>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w:t>
      </w:r>
      <w:r w:rsidRPr="004F3FC3">
        <w:rPr>
          <w:rFonts w:ascii="Times New Roman" w:hAnsi="Times New Roman" w:cs="Times New Roman"/>
          <w:sz w:val="28"/>
          <w:szCs w:val="28"/>
          <w:lang w:val="ru-RU"/>
        </w:rPr>
        <w:tab/>
        <w:t xml:space="preserve">Доминирующий дискурс всегда создает социальный антагонизм, который подразумевает исключение Другого, угрожающего существованию и доминированию дискурсивной системы. Наличие Другого одновременно стабилизирует дискурсивную систему, препятствует ее полному закрытию и обозначает ее границы. Однако, в политике линия, разделяющая внутренние и внешние стороны дискурса нечеткая. Отсюда происходят политическая борьба за включение или исключение </w:t>
      </w:r>
      <w:r w:rsidR="004C72E6" w:rsidRPr="004F3FC3">
        <w:rPr>
          <w:rFonts w:ascii="Times New Roman" w:hAnsi="Times New Roman" w:cs="Times New Roman"/>
          <w:sz w:val="28"/>
          <w:szCs w:val="28"/>
          <w:lang w:val="ru-RU"/>
        </w:rPr>
        <w:t>агентов</w:t>
      </w:r>
      <w:r w:rsidRPr="004F3FC3">
        <w:rPr>
          <w:rFonts w:ascii="Times New Roman" w:hAnsi="Times New Roman" w:cs="Times New Roman"/>
          <w:sz w:val="28"/>
          <w:szCs w:val="28"/>
          <w:lang w:val="ru-RU"/>
        </w:rPr>
        <w:t xml:space="preserve"> из данного дискурсивного пространства. Так, например, существуют демократические законы и «правила игры», но их интерпретация разными политическими акторами будет различна;</w:t>
      </w:r>
    </w:p>
    <w:p w:rsidR="006910CB" w:rsidRPr="004F3FC3" w:rsidRDefault="006910C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w:t>
      </w:r>
      <w:r w:rsidRPr="004F3FC3">
        <w:rPr>
          <w:rFonts w:ascii="Times New Roman" w:hAnsi="Times New Roman" w:cs="Times New Roman"/>
          <w:sz w:val="28"/>
          <w:szCs w:val="28"/>
          <w:lang w:val="ru-RU"/>
        </w:rPr>
        <w:tab/>
        <w:t>Доминирующий дискурс может быть поставлен под сомнение при столкновении с новыми обстоятельствами, которые он не может объяснить и интегрировать в себя. Эта трещина в устоявшемся социальном порядке непременно откроет пространство для новой борьбы за доминирование среди дискурсов, готовых предоставить не</w:t>
      </w:r>
      <w:r w:rsidR="004C72E6" w:rsidRPr="004F3FC3">
        <w:rPr>
          <w:rFonts w:ascii="Times New Roman" w:hAnsi="Times New Roman" w:cs="Times New Roman"/>
          <w:sz w:val="28"/>
          <w:szCs w:val="28"/>
          <w:lang w:val="ru-RU"/>
        </w:rPr>
        <w:t>кое решение возникшей проблеме</w:t>
      </w:r>
      <w:r w:rsidRPr="004F3FC3">
        <w:rPr>
          <w:rFonts w:ascii="Times New Roman" w:hAnsi="Times New Roman" w:cs="Times New Roman"/>
          <w:sz w:val="28"/>
          <w:szCs w:val="28"/>
          <w:lang w:val="ru-RU"/>
        </w:rPr>
        <w:t>.</w:t>
      </w:r>
      <w:r w:rsidR="00BB7562" w:rsidRPr="004F3FC3">
        <w:rPr>
          <w:rStyle w:val="a5"/>
          <w:rFonts w:ascii="Times New Roman" w:hAnsi="Times New Roman" w:cs="Times New Roman"/>
          <w:sz w:val="28"/>
          <w:szCs w:val="28"/>
          <w:lang w:val="ru-RU"/>
        </w:rPr>
        <w:footnoteReference w:id="16"/>
      </w:r>
    </w:p>
    <w:p w:rsidR="004C72E6" w:rsidRPr="004F3FC3" w:rsidRDefault="004C72E6" w:rsidP="004F3FC3">
      <w:pPr>
        <w:spacing w:line="360" w:lineRule="auto"/>
        <w:ind w:firstLine="709"/>
        <w:jc w:val="both"/>
        <w:rPr>
          <w:rFonts w:ascii="Times New Roman" w:hAnsi="Times New Roman" w:cs="Times New Roman"/>
          <w:sz w:val="28"/>
          <w:szCs w:val="28"/>
          <w:lang w:val="ru-RU"/>
        </w:rPr>
      </w:pPr>
    </w:p>
    <w:p w:rsidR="00E65063" w:rsidRPr="004F3FC3" w:rsidRDefault="00E65063"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Данная работа следует традиции критического дискурс-анализа. Для нас важна властная подопл</w:t>
      </w:r>
      <w:r w:rsidR="001E24CD" w:rsidRPr="004F3FC3">
        <w:rPr>
          <w:rFonts w:ascii="Times New Roman" w:hAnsi="Times New Roman" w:cs="Times New Roman"/>
          <w:sz w:val="28"/>
          <w:szCs w:val="28"/>
          <w:lang w:val="ru-RU"/>
        </w:rPr>
        <w:t>ека, интенция агентов устанавливать</w:t>
      </w:r>
      <w:r w:rsidRPr="004F3FC3">
        <w:rPr>
          <w:rFonts w:ascii="Times New Roman" w:hAnsi="Times New Roman" w:cs="Times New Roman"/>
          <w:sz w:val="28"/>
          <w:szCs w:val="28"/>
          <w:lang w:val="ru-RU"/>
        </w:rPr>
        <w:t xml:space="preserve"> свой </w:t>
      </w:r>
      <w:r w:rsidRPr="004F3FC3">
        <w:rPr>
          <w:rFonts w:ascii="Times New Roman" w:hAnsi="Times New Roman" w:cs="Times New Roman"/>
          <w:sz w:val="28"/>
          <w:szCs w:val="28"/>
          <w:lang w:val="ru-RU"/>
        </w:rPr>
        <w:lastRenderedPageBreak/>
        <w:t>порядок вещей путем формирования особо</w:t>
      </w:r>
      <w:r w:rsidR="001E24CD" w:rsidRPr="004F3FC3">
        <w:rPr>
          <w:rFonts w:ascii="Times New Roman" w:hAnsi="Times New Roman" w:cs="Times New Roman"/>
          <w:sz w:val="28"/>
          <w:szCs w:val="28"/>
          <w:lang w:val="ru-RU"/>
        </w:rPr>
        <w:t>го</w:t>
      </w:r>
      <w:r w:rsidRPr="004F3FC3">
        <w:rPr>
          <w:rFonts w:ascii="Times New Roman" w:hAnsi="Times New Roman" w:cs="Times New Roman"/>
          <w:sz w:val="28"/>
          <w:szCs w:val="28"/>
          <w:lang w:val="ru-RU"/>
        </w:rPr>
        <w:t xml:space="preserve"> дискурса. </w:t>
      </w:r>
      <w:r w:rsidR="001E24CD" w:rsidRPr="004F3FC3">
        <w:rPr>
          <w:rFonts w:ascii="Times New Roman" w:hAnsi="Times New Roman" w:cs="Times New Roman"/>
          <w:sz w:val="28"/>
          <w:szCs w:val="28"/>
          <w:lang w:val="ru-RU"/>
        </w:rPr>
        <w:t>При этом агент обладает способностью использовать дискурс стратегически для влияние на социум - соответственно мы отрицаем отождествление дискурсивных практик и социальной реальности, принятое постструктуралистами. Мы не согласны с предположением Я.</w:t>
      </w:r>
      <w:r w:rsidR="00F51537" w:rsidRPr="004F3FC3">
        <w:rPr>
          <w:rFonts w:ascii="Times New Roman" w:hAnsi="Times New Roman" w:cs="Times New Roman"/>
          <w:sz w:val="28"/>
          <w:szCs w:val="28"/>
          <w:lang w:val="ru-RU"/>
        </w:rPr>
        <w:t xml:space="preserve"> </w:t>
      </w:r>
      <w:r w:rsidR="001E24CD" w:rsidRPr="004F3FC3">
        <w:rPr>
          <w:rFonts w:ascii="Times New Roman" w:hAnsi="Times New Roman" w:cs="Times New Roman"/>
          <w:sz w:val="28"/>
          <w:szCs w:val="28"/>
          <w:lang w:val="ru-RU"/>
        </w:rPr>
        <w:t xml:space="preserve">Торфинга о полном отсутствии внедискурсвиной истины, для нас важна та объективная реальность, на фоне которой разворачивается борьба различных дискурсивных практик. </w:t>
      </w:r>
      <w:r w:rsidR="00306C72" w:rsidRPr="004F3FC3">
        <w:rPr>
          <w:rFonts w:ascii="Times New Roman" w:hAnsi="Times New Roman" w:cs="Times New Roman"/>
          <w:sz w:val="28"/>
          <w:szCs w:val="28"/>
          <w:lang w:val="ru-RU"/>
        </w:rPr>
        <w:t xml:space="preserve">Поэтому мы принимаем позицию Йоргенсен и Филлипс, которые трактуют дискурс как часть социальных событий, различая между более широкой социальной практикой и дискурсом. </w:t>
      </w:r>
      <w:r w:rsidR="001E24CD" w:rsidRPr="004F3FC3">
        <w:rPr>
          <w:rFonts w:ascii="Times New Roman" w:hAnsi="Times New Roman" w:cs="Times New Roman"/>
          <w:sz w:val="28"/>
          <w:szCs w:val="28"/>
          <w:lang w:val="ru-RU"/>
        </w:rPr>
        <w:t>П</w:t>
      </w:r>
      <w:r w:rsidR="00F51537" w:rsidRPr="004F3FC3">
        <w:rPr>
          <w:rFonts w:ascii="Times New Roman" w:hAnsi="Times New Roman" w:cs="Times New Roman"/>
          <w:sz w:val="28"/>
          <w:szCs w:val="28"/>
          <w:lang w:val="ru-RU"/>
        </w:rPr>
        <w:t xml:space="preserve">ри этом </w:t>
      </w:r>
      <w:r w:rsidR="001E24CD" w:rsidRPr="004F3FC3">
        <w:rPr>
          <w:rFonts w:ascii="Times New Roman" w:hAnsi="Times New Roman" w:cs="Times New Roman"/>
          <w:sz w:val="28"/>
          <w:szCs w:val="28"/>
          <w:lang w:val="ru-RU"/>
        </w:rPr>
        <w:t xml:space="preserve">фон для дискурса не существует обособленно, а также подвержен изменениям благодаря деятельности агентов. </w:t>
      </w:r>
      <w:r w:rsidR="00306C72" w:rsidRPr="004F3FC3">
        <w:rPr>
          <w:rFonts w:ascii="Times New Roman" w:hAnsi="Times New Roman" w:cs="Times New Roman"/>
          <w:sz w:val="28"/>
          <w:szCs w:val="28"/>
          <w:lang w:val="ru-RU"/>
        </w:rPr>
        <w:t>Важно отметить, что несмотря на наличия элемента стратегии, д</w:t>
      </w:r>
      <w:r w:rsidR="00CA32D3" w:rsidRPr="004F3FC3">
        <w:rPr>
          <w:rFonts w:ascii="Times New Roman" w:hAnsi="Times New Roman" w:cs="Times New Roman"/>
          <w:sz w:val="28"/>
          <w:szCs w:val="28"/>
          <w:lang w:val="ru-RU"/>
        </w:rPr>
        <w:t xml:space="preserve">искурс не строится только благодаря рациональной оценке средств, необходимых для достижения поставленной цели. </w:t>
      </w:r>
      <w:r w:rsidR="00F51537" w:rsidRPr="004F3FC3">
        <w:rPr>
          <w:rFonts w:ascii="Times New Roman" w:hAnsi="Times New Roman" w:cs="Times New Roman"/>
          <w:sz w:val="28"/>
          <w:szCs w:val="28"/>
          <w:lang w:val="ru-RU"/>
        </w:rPr>
        <w:t>По мнению О. Русаковой, дискурс определяется как «сложноструктурированная коммуникативно-знаковая система, обладающая</w:t>
      </w:r>
      <w:r w:rsidRPr="004F3FC3">
        <w:rPr>
          <w:rFonts w:ascii="Times New Roman" w:hAnsi="Times New Roman" w:cs="Times New Roman"/>
          <w:sz w:val="28"/>
          <w:szCs w:val="28"/>
          <w:lang w:val="ru-RU"/>
        </w:rPr>
        <w:t xml:space="preserve"> шестью основными планами: интенциональным (властные интенции, стратегии, замыслы), актуальным (воплощение властных интенций в реальной деятельности, имеющей знаково-символический характер), виртуальным (распознавание и понимание смыслов, ценностей, идентичностей), контекстуальным (расширение смыслового поля на основе социокультурных, исторических и иных контекстов), психологическим (эмоциональный, энергетический заряд, содержащийся в дискурсе и придающий ему суггестивную силу) и «осадочным» (запечатление всех перечисленных выше планов в общественном сознании и опыте, в той конструируемой и материализуемой обществом среде, формы которой являются отражением культуры)».</w:t>
      </w:r>
      <w:r w:rsidR="00BB7562" w:rsidRPr="004F3FC3">
        <w:rPr>
          <w:rStyle w:val="a5"/>
          <w:rFonts w:ascii="Times New Roman" w:hAnsi="Times New Roman" w:cs="Times New Roman"/>
          <w:sz w:val="28"/>
          <w:szCs w:val="28"/>
          <w:lang w:val="ru-RU"/>
        </w:rPr>
        <w:footnoteReference w:id="17"/>
      </w:r>
      <w:r w:rsidR="00F51537" w:rsidRPr="004F3FC3">
        <w:rPr>
          <w:rFonts w:ascii="Times New Roman" w:hAnsi="Times New Roman" w:cs="Times New Roman"/>
          <w:sz w:val="28"/>
          <w:szCs w:val="28"/>
          <w:lang w:val="ru-RU"/>
        </w:rPr>
        <w:t xml:space="preserve"> </w:t>
      </w:r>
      <w:r w:rsidR="00CA32D3" w:rsidRPr="004F3FC3">
        <w:rPr>
          <w:rFonts w:ascii="Times New Roman" w:hAnsi="Times New Roman" w:cs="Times New Roman"/>
          <w:sz w:val="28"/>
          <w:szCs w:val="28"/>
          <w:lang w:val="ru-RU"/>
        </w:rPr>
        <w:t xml:space="preserve">Мы предполагаем, что итоговый дискурс складывается из </w:t>
      </w:r>
      <w:r w:rsidR="00CA32D3" w:rsidRPr="004F3FC3">
        <w:rPr>
          <w:rFonts w:ascii="Times New Roman" w:hAnsi="Times New Roman" w:cs="Times New Roman"/>
          <w:sz w:val="28"/>
          <w:szCs w:val="28"/>
          <w:lang w:val="ru-RU"/>
        </w:rPr>
        <w:lastRenderedPageBreak/>
        <w:t xml:space="preserve">сознательной работы, стремления к доминированию и из бессознательных факторов: повторение привычных практик, свойства агента и его идентичность, </w:t>
      </w:r>
      <w:r w:rsidR="00306C72" w:rsidRPr="004F3FC3">
        <w:rPr>
          <w:rFonts w:ascii="Times New Roman" w:hAnsi="Times New Roman" w:cs="Times New Roman"/>
          <w:sz w:val="28"/>
          <w:szCs w:val="28"/>
          <w:lang w:val="ru-RU"/>
        </w:rPr>
        <w:t xml:space="preserve">запросы внешней дискурсивной среды, требования объективной реальности. </w:t>
      </w:r>
    </w:p>
    <w:p w:rsidR="00F51537" w:rsidRPr="004F3FC3" w:rsidRDefault="00F51537" w:rsidP="004F3FC3">
      <w:pPr>
        <w:spacing w:line="360" w:lineRule="auto"/>
        <w:ind w:firstLine="709"/>
        <w:jc w:val="both"/>
        <w:rPr>
          <w:rFonts w:ascii="Times New Roman" w:hAnsi="Times New Roman" w:cs="Times New Roman"/>
          <w:sz w:val="28"/>
          <w:szCs w:val="28"/>
          <w:lang w:val="ru-RU"/>
        </w:rPr>
      </w:pPr>
    </w:p>
    <w:p w:rsidR="006910CB" w:rsidRPr="004F3FC3" w:rsidRDefault="006910CB" w:rsidP="004F3FC3">
      <w:pPr>
        <w:spacing w:line="360" w:lineRule="auto"/>
        <w:ind w:firstLine="709"/>
        <w:jc w:val="both"/>
        <w:rPr>
          <w:rFonts w:ascii="Times New Roman" w:hAnsi="Times New Roman" w:cs="Times New Roman"/>
          <w:sz w:val="28"/>
          <w:szCs w:val="28"/>
          <w:lang w:val="ru-RU"/>
        </w:rPr>
      </w:pPr>
    </w:p>
    <w:p w:rsidR="00145865" w:rsidRPr="004F3FC3" w:rsidRDefault="00145865" w:rsidP="004F3FC3">
      <w:pPr>
        <w:spacing w:line="360" w:lineRule="auto"/>
        <w:ind w:firstLine="709"/>
        <w:jc w:val="both"/>
        <w:rPr>
          <w:rFonts w:ascii="Times New Roman" w:hAnsi="Times New Roman" w:cs="Times New Roman"/>
          <w:sz w:val="28"/>
          <w:szCs w:val="28"/>
          <w:lang w:val="ru-RU"/>
        </w:rPr>
      </w:pPr>
    </w:p>
    <w:p w:rsidR="00B5633C" w:rsidRPr="004F3FC3" w:rsidRDefault="006910CB" w:rsidP="004F3FC3">
      <w:pPr>
        <w:pStyle w:val="a6"/>
        <w:numPr>
          <w:ilvl w:val="1"/>
          <w:numId w:val="2"/>
        </w:numPr>
        <w:spacing w:line="360" w:lineRule="auto"/>
        <w:ind w:firstLine="709"/>
        <w:jc w:val="both"/>
        <w:outlineLvl w:val="1"/>
        <w:rPr>
          <w:rFonts w:ascii="Times New Roman" w:hAnsi="Times New Roman" w:cs="Times New Roman"/>
          <w:sz w:val="28"/>
          <w:szCs w:val="28"/>
          <w:lang w:val="ru-RU"/>
        </w:rPr>
      </w:pPr>
      <w:bookmarkStart w:id="4" w:name="_Toc388306663"/>
      <w:r w:rsidRPr="004F3FC3">
        <w:rPr>
          <w:rFonts w:ascii="Times New Roman" w:hAnsi="Times New Roman" w:cs="Times New Roman"/>
          <w:sz w:val="28"/>
          <w:szCs w:val="28"/>
          <w:lang w:val="ru-RU"/>
        </w:rPr>
        <w:t>Дискурсивный неоинституционализм</w:t>
      </w:r>
      <w:bookmarkEnd w:id="4"/>
    </w:p>
    <w:p w:rsidR="00145865" w:rsidRPr="004F3FC3" w:rsidRDefault="00145865" w:rsidP="004F3FC3">
      <w:pPr>
        <w:spacing w:line="360" w:lineRule="auto"/>
        <w:ind w:firstLine="709"/>
        <w:jc w:val="both"/>
        <w:rPr>
          <w:rFonts w:ascii="Times New Roman" w:hAnsi="Times New Roman" w:cs="Times New Roman"/>
          <w:sz w:val="28"/>
          <w:szCs w:val="28"/>
          <w:lang w:val="ru-RU"/>
        </w:rPr>
      </w:pPr>
    </w:p>
    <w:p w:rsidR="009E21E7" w:rsidRPr="004F3FC3" w:rsidRDefault="00B5633C"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Теория критичес</w:t>
      </w:r>
      <w:r w:rsidR="0087631F" w:rsidRPr="004F3FC3">
        <w:rPr>
          <w:rFonts w:ascii="Times New Roman" w:hAnsi="Times New Roman" w:cs="Times New Roman"/>
          <w:sz w:val="28"/>
          <w:szCs w:val="28"/>
          <w:lang w:val="ru-RU"/>
        </w:rPr>
        <w:t xml:space="preserve">кого дискурс </w:t>
      </w:r>
      <w:r w:rsidRPr="004F3FC3">
        <w:rPr>
          <w:rFonts w:ascii="Times New Roman" w:hAnsi="Times New Roman" w:cs="Times New Roman"/>
          <w:sz w:val="28"/>
          <w:szCs w:val="28"/>
          <w:lang w:val="ru-RU"/>
        </w:rPr>
        <w:t>анализа, которая позволяет анализировать</w:t>
      </w:r>
      <w:r w:rsidR="00306C72" w:rsidRPr="004F3FC3">
        <w:rPr>
          <w:rFonts w:ascii="Times New Roman" w:hAnsi="Times New Roman" w:cs="Times New Roman"/>
          <w:sz w:val="28"/>
          <w:szCs w:val="28"/>
          <w:lang w:val="ru-RU"/>
        </w:rPr>
        <w:t xml:space="preserve"> действия агентов и их</w:t>
      </w:r>
      <w:r w:rsidRPr="004F3FC3">
        <w:rPr>
          <w:rFonts w:ascii="Times New Roman" w:hAnsi="Times New Roman" w:cs="Times New Roman"/>
          <w:sz w:val="28"/>
          <w:szCs w:val="28"/>
          <w:lang w:val="ru-RU"/>
        </w:rPr>
        <w:t xml:space="preserve"> выбор инструментов проведения той или иной политики, дополняется в данном исследовании специфической теорией неоинституционализма, </w:t>
      </w:r>
      <w:r w:rsidR="009E21E7" w:rsidRPr="004F3FC3">
        <w:rPr>
          <w:rFonts w:ascii="Times New Roman" w:hAnsi="Times New Roman" w:cs="Times New Roman"/>
          <w:sz w:val="28"/>
          <w:szCs w:val="28"/>
          <w:lang w:val="ru-RU"/>
        </w:rPr>
        <w:t xml:space="preserve">объясняющей специфику поведения агентов в рамках институтов, созданных в процессе </w:t>
      </w:r>
      <w:r w:rsidRPr="004F3FC3">
        <w:rPr>
          <w:rFonts w:ascii="Times New Roman" w:hAnsi="Times New Roman" w:cs="Times New Roman"/>
          <w:sz w:val="28"/>
          <w:szCs w:val="28"/>
          <w:lang w:val="ru-RU"/>
        </w:rPr>
        <w:t xml:space="preserve">европейской интеграции. </w:t>
      </w:r>
      <w:r w:rsidR="007367CC" w:rsidRPr="004F3FC3">
        <w:rPr>
          <w:rFonts w:ascii="Times New Roman" w:hAnsi="Times New Roman" w:cs="Times New Roman"/>
          <w:sz w:val="28"/>
          <w:szCs w:val="28"/>
          <w:lang w:val="ru-RU"/>
        </w:rPr>
        <w:t>Соотве</w:t>
      </w:r>
      <w:r w:rsidR="009E21E7" w:rsidRPr="004F3FC3">
        <w:rPr>
          <w:rFonts w:ascii="Times New Roman" w:hAnsi="Times New Roman" w:cs="Times New Roman"/>
          <w:sz w:val="28"/>
          <w:szCs w:val="28"/>
          <w:lang w:val="ru-RU"/>
        </w:rPr>
        <w:t xml:space="preserve">тственно, </w:t>
      </w:r>
      <w:r w:rsidR="007367CC" w:rsidRPr="004F3FC3">
        <w:rPr>
          <w:rFonts w:ascii="Times New Roman" w:hAnsi="Times New Roman" w:cs="Times New Roman"/>
          <w:sz w:val="28"/>
          <w:szCs w:val="28"/>
          <w:lang w:val="ru-RU"/>
        </w:rPr>
        <w:t xml:space="preserve">выбор </w:t>
      </w:r>
      <w:r w:rsidR="00306C72" w:rsidRPr="004F3FC3">
        <w:rPr>
          <w:rFonts w:ascii="Times New Roman" w:hAnsi="Times New Roman" w:cs="Times New Roman"/>
          <w:sz w:val="28"/>
          <w:szCs w:val="28"/>
          <w:lang w:val="ru-RU"/>
        </w:rPr>
        <w:t>агентами</w:t>
      </w:r>
      <w:r w:rsidR="00B17C68" w:rsidRPr="004F3FC3">
        <w:rPr>
          <w:rFonts w:ascii="Times New Roman" w:hAnsi="Times New Roman" w:cs="Times New Roman"/>
          <w:sz w:val="28"/>
          <w:szCs w:val="28"/>
          <w:lang w:val="ru-RU"/>
        </w:rPr>
        <w:t xml:space="preserve"> определенного дискурсивного</w:t>
      </w:r>
      <w:r w:rsidR="009E21E7" w:rsidRPr="004F3FC3">
        <w:rPr>
          <w:rFonts w:ascii="Times New Roman" w:hAnsi="Times New Roman" w:cs="Times New Roman"/>
          <w:sz w:val="28"/>
          <w:szCs w:val="28"/>
          <w:lang w:val="ru-RU"/>
        </w:rPr>
        <w:t xml:space="preserve"> инструментария </w:t>
      </w:r>
      <w:r w:rsidR="007367CC" w:rsidRPr="004F3FC3">
        <w:rPr>
          <w:rFonts w:ascii="Times New Roman" w:hAnsi="Times New Roman" w:cs="Times New Roman"/>
          <w:sz w:val="28"/>
          <w:szCs w:val="28"/>
          <w:lang w:val="ru-RU"/>
        </w:rPr>
        <w:t xml:space="preserve">определяется в рамках формальных и неформальных </w:t>
      </w:r>
      <w:r w:rsidR="009E21E7" w:rsidRPr="004F3FC3">
        <w:rPr>
          <w:rFonts w:ascii="Times New Roman" w:hAnsi="Times New Roman" w:cs="Times New Roman"/>
          <w:sz w:val="28"/>
          <w:szCs w:val="28"/>
          <w:lang w:val="ru-RU"/>
        </w:rPr>
        <w:t xml:space="preserve">институтов Европейского Союза. Согласно неоинституционализму, институты определяются как организации, формальные и неформальные процедуры, рутинные практики, нормы, модели поведения. Наиболее поздний вариант неоинституционализма </w:t>
      </w:r>
      <w:r w:rsidR="009E21E7" w:rsidRPr="004F3FC3">
        <w:rPr>
          <w:rFonts w:ascii="Times New Roman" w:hAnsi="Times New Roman" w:cs="Times New Roman"/>
          <w:sz w:val="28"/>
          <w:szCs w:val="28"/>
          <w:lang w:val="ru-RU"/>
        </w:rPr>
        <w:softHyphen/>
      </w:r>
      <w:r w:rsidR="009E21E7" w:rsidRPr="004F3FC3">
        <w:rPr>
          <w:rFonts w:ascii="Times New Roman" w:hAnsi="Times New Roman" w:cs="Times New Roman"/>
          <w:sz w:val="28"/>
          <w:szCs w:val="28"/>
          <w:lang w:val="ru-RU"/>
        </w:rPr>
        <w:softHyphen/>
      </w:r>
      <w:r w:rsidR="009E21E7" w:rsidRPr="004F3FC3">
        <w:rPr>
          <w:rFonts w:ascii="Times New Roman" w:hAnsi="Times New Roman" w:cs="Times New Roman"/>
          <w:sz w:val="28"/>
          <w:szCs w:val="28"/>
          <w:lang w:val="ru-RU"/>
        </w:rPr>
        <w:softHyphen/>
        <w:t>– дискурсивный неоинституционализм видит «институты как наполненные смыслом структуры и конструкты, а акторов как агентов, следующих логике коммуникации»</w:t>
      </w:r>
      <w:r w:rsidR="009E21E7" w:rsidRPr="004F3FC3">
        <w:rPr>
          <w:rStyle w:val="a5"/>
          <w:rFonts w:ascii="Times New Roman" w:hAnsi="Times New Roman" w:cs="Times New Roman"/>
          <w:sz w:val="28"/>
          <w:szCs w:val="28"/>
          <w:lang w:val="ru-RU"/>
        </w:rPr>
        <w:footnoteReference w:id="18"/>
      </w:r>
      <w:r w:rsidR="009E21E7" w:rsidRPr="004F3FC3">
        <w:rPr>
          <w:rFonts w:ascii="Times New Roman" w:hAnsi="Times New Roman" w:cs="Times New Roman"/>
          <w:sz w:val="28"/>
          <w:szCs w:val="28"/>
          <w:lang w:val="ru-RU"/>
        </w:rPr>
        <w:t xml:space="preserve">, то есть институты не только ограничивают или помогают агентам, они являются продуктом их действий. А агенты не действуют согласно расчетам или социальным нормам, но благодаря коллективным представлениям, интерпретациям и пониманиям окружающей реальности. </w:t>
      </w:r>
    </w:p>
    <w:p w:rsidR="009E21E7" w:rsidRPr="004F3FC3" w:rsidRDefault="009E21E7"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lastRenderedPageBreak/>
        <w:t>Изменения институтов могут следовать из работы агентов, а не только из вызовов внешней среды или кризисов. Такая интерпретация помогает объяснить происходящие с институтами и агентами изменения и является более гибкой, чем интерпретации других видов неоинституционализма – рационального выбора, исторического и социологического. Дискурсивный неоинституционализм отрицает подчинение агента институтам, которые происходят из-за неизменности рациональных предпочтений акторов, привязанности к выбранному пути или следования культурным нормам. По мн</w:t>
      </w:r>
      <w:r w:rsidR="0010463F" w:rsidRPr="004F3FC3">
        <w:rPr>
          <w:rFonts w:ascii="Times New Roman" w:hAnsi="Times New Roman" w:cs="Times New Roman"/>
          <w:sz w:val="28"/>
          <w:szCs w:val="28"/>
          <w:lang w:val="ru-RU"/>
        </w:rPr>
        <w:t>ению В.А.</w:t>
      </w:r>
      <w:r w:rsidRPr="004F3FC3">
        <w:rPr>
          <w:rFonts w:ascii="Times New Roman" w:hAnsi="Times New Roman" w:cs="Times New Roman"/>
          <w:sz w:val="28"/>
          <w:szCs w:val="28"/>
          <w:lang w:val="ru-RU"/>
        </w:rPr>
        <w:t xml:space="preserve"> Шмидт, «дискурсивный неоинституционализм одновременно относится к институтам как к данности (как к контексту, на фоне которого агенты думают, говорят и действуют) и как к изменяемой переменной (как к результату мыслей, слов и действий агентов). Институты, таким образом, это внутреннее свойство акторов; они служат структурами, ограничивающими акторов, и конструктами, созданными и изменяемыми акторами»</w:t>
      </w:r>
      <w:r w:rsidRPr="004F3FC3">
        <w:rPr>
          <w:rStyle w:val="a5"/>
          <w:rFonts w:ascii="Times New Roman" w:hAnsi="Times New Roman" w:cs="Times New Roman"/>
          <w:sz w:val="28"/>
          <w:szCs w:val="28"/>
          <w:lang w:val="ru-RU"/>
        </w:rPr>
        <w:footnoteReference w:id="19"/>
      </w:r>
      <w:r w:rsidRPr="004F3FC3">
        <w:rPr>
          <w:rFonts w:ascii="Times New Roman" w:hAnsi="Times New Roman" w:cs="Times New Roman"/>
          <w:sz w:val="28"/>
          <w:szCs w:val="28"/>
          <w:lang w:val="ru-RU"/>
        </w:rPr>
        <w:t>. Новые идеи, выраженные с помощью дискурса, могут привести к изменению политики и институтов, так как они меняют взгляды акторов на инструменты политики, на их предыдущее использование и соответствие решаемым проблемам и на роль институтов в этом процессе. Несмотря на подобный эффект дискурса, он не всегда должен приводить к изменениям: инерция и сохранение предыдущих практик также вписываются в данную теорию. Институты частично сдерживают потенциал акторов к постоянным изменениям и заставляют следовать привычным практикам.</w:t>
      </w:r>
      <w:r w:rsidRPr="004F3FC3">
        <w:rPr>
          <w:rStyle w:val="a5"/>
          <w:rFonts w:ascii="Times New Roman" w:hAnsi="Times New Roman" w:cs="Times New Roman"/>
          <w:sz w:val="28"/>
          <w:szCs w:val="28"/>
          <w:lang w:val="ru-RU"/>
        </w:rPr>
        <w:footnoteReference w:id="20"/>
      </w:r>
      <w:r w:rsidRPr="004F3FC3">
        <w:rPr>
          <w:rFonts w:ascii="Times New Roman" w:hAnsi="Times New Roman" w:cs="Times New Roman"/>
          <w:sz w:val="28"/>
          <w:szCs w:val="28"/>
          <w:lang w:val="ru-RU"/>
        </w:rPr>
        <w:t xml:space="preserve"> </w:t>
      </w:r>
    </w:p>
    <w:p w:rsidR="009E21E7" w:rsidRPr="004F3FC3" w:rsidRDefault="009E21E7"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Выбранная нами теория неоинституационализма полностью соответствует логике критического дискурс анализа. Накладываемые </w:t>
      </w:r>
      <w:r w:rsidRPr="004F3FC3">
        <w:rPr>
          <w:rFonts w:ascii="Times New Roman" w:hAnsi="Times New Roman" w:cs="Times New Roman"/>
          <w:sz w:val="28"/>
          <w:szCs w:val="28"/>
          <w:lang w:val="ru-RU"/>
        </w:rPr>
        <w:lastRenderedPageBreak/>
        <w:t xml:space="preserve">институтами ограничения не только не исключают стратегическое использование дискурса, но делают его еще более оправданным. Акторы анализируют объективную реальность и пытаются заставить других поверить в свои интерпретации, искренне, либо манипулируя фактами и желая обрести преимущества для себя. Институты могут помогать или мешать акторам строить свой дискурс. </w:t>
      </w:r>
    </w:p>
    <w:p w:rsidR="009E21E7" w:rsidRPr="004F3FC3" w:rsidRDefault="009E21E7" w:rsidP="004F3FC3">
      <w:pPr>
        <w:spacing w:line="360" w:lineRule="auto"/>
        <w:ind w:firstLine="709"/>
        <w:jc w:val="both"/>
        <w:rPr>
          <w:rFonts w:ascii="Times New Roman" w:hAnsi="Times New Roman" w:cs="Times New Roman"/>
          <w:sz w:val="28"/>
          <w:szCs w:val="28"/>
          <w:lang w:val="ru-RU"/>
        </w:rPr>
      </w:pPr>
    </w:p>
    <w:p w:rsidR="00FD63EB" w:rsidRPr="004F3FC3" w:rsidRDefault="00FD63EB" w:rsidP="004F3FC3">
      <w:pPr>
        <w:spacing w:line="360" w:lineRule="auto"/>
        <w:ind w:firstLine="709"/>
        <w:jc w:val="both"/>
        <w:rPr>
          <w:rFonts w:ascii="Times New Roman" w:hAnsi="Times New Roman" w:cs="Times New Roman"/>
          <w:sz w:val="28"/>
          <w:szCs w:val="28"/>
          <w:lang w:val="ru-RU"/>
        </w:rPr>
      </w:pPr>
    </w:p>
    <w:p w:rsidR="006910CB" w:rsidRPr="004F3FC3" w:rsidRDefault="006910CB" w:rsidP="004F3FC3">
      <w:pPr>
        <w:spacing w:line="360" w:lineRule="auto"/>
        <w:ind w:firstLine="709"/>
        <w:jc w:val="both"/>
        <w:rPr>
          <w:rFonts w:ascii="Times New Roman" w:hAnsi="Times New Roman" w:cs="Times New Roman"/>
          <w:sz w:val="28"/>
          <w:szCs w:val="28"/>
          <w:lang w:val="ru-RU"/>
        </w:rPr>
      </w:pPr>
    </w:p>
    <w:p w:rsidR="006910CB" w:rsidRPr="004F3FC3" w:rsidRDefault="00AF4893" w:rsidP="004F3FC3">
      <w:pPr>
        <w:pStyle w:val="a6"/>
        <w:numPr>
          <w:ilvl w:val="1"/>
          <w:numId w:val="2"/>
        </w:numPr>
        <w:spacing w:line="360" w:lineRule="auto"/>
        <w:ind w:firstLine="709"/>
        <w:jc w:val="both"/>
        <w:outlineLvl w:val="1"/>
        <w:rPr>
          <w:rFonts w:ascii="Times New Roman" w:hAnsi="Times New Roman" w:cs="Times New Roman"/>
          <w:sz w:val="28"/>
          <w:szCs w:val="28"/>
          <w:lang w:val="ru-RU"/>
        </w:rPr>
      </w:pPr>
      <w:bookmarkStart w:id="5" w:name="_Toc388306664"/>
      <w:r w:rsidRPr="004F3FC3">
        <w:rPr>
          <w:rFonts w:ascii="Times New Roman" w:hAnsi="Times New Roman" w:cs="Times New Roman"/>
          <w:sz w:val="28"/>
          <w:szCs w:val="28"/>
          <w:lang w:val="ru-RU"/>
        </w:rPr>
        <w:t>Методы исследования</w:t>
      </w:r>
      <w:bookmarkEnd w:id="5"/>
    </w:p>
    <w:p w:rsidR="00AF4893" w:rsidRPr="004F3FC3" w:rsidRDefault="00AF4893" w:rsidP="004F3FC3">
      <w:pPr>
        <w:spacing w:line="360" w:lineRule="auto"/>
        <w:ind w:firstLine="709"/>
        <w:jc w:val="both"/>
        <w:rPr>
          <w:rFonts w:ascii="Times New Roman" w:hAnsi="Times New Roman" w:cs="Times New Roman"/>
          <w:sz w:val="28"/>
          <w:szCs w:val="28"/>
          <w:lang w:val="ru-RU"/>
        </w:rPr>
      </w:pPr>
    </w:p>
    <w:p w:rsidR="00DA6C94" w:rsidRPr="004F3FC3" w:rsidRDefault="00ED53F0"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Исследование использует специальные источники и литературу. Источниковая база исследования состоит из трех видов документов: документы институтов ЕС; исследования, проведенные экспертными центрами по заказу институтов ЕС; внутренние документы институтов, в частности вопросы Европарламента к Комиссии ЕС. Литературные источники</w:t>
      </w:r>
      <w:r w:rsidR="00DA6C94" w:rsidRPr="004F3FC3">
        <w:rPr>
          <w:rFonts w:ascii="Times New Roman" w:hAnsi="Times New Roman" w:cs="Times New Roman"/>
          <w:sz w:val="28"/>
          <w:szCs w:val="28"/>
          <w:lang w:val="ru-RU"/>
        </w:rPr>
        <w:t xml:space="preserve"> охватывают статьи в прессе, представляющие свою оценку документов институтов ЕС</w:t>
      </w:r>
      <w:r w:rsidRPr="004F3FC3">
        <w:rPr>
          <w:rFonts w:ascii="Times New Roman" w:hAnsi="Times New Roman" w:cs="Times New Roman"/>
          <w:sz w:val="28"/>
          <w:szCs w:val="28"/>
          <w:lang w:val="ru-RU"/>
        </w:rPr>
        <w:t xml:space="preserve">, </w:t>
      </w:r>
      <w:r w:rsidR="00DA6C94" w:rsidRPr="004F3FC3">
        <w:rPr>
          <w:rFonts w:ascii="Times New Roman" w:hAnsi="Times New Roman" w:cs="Times New Roman"/>
          <w:sz w:val="28"/>
          <w:szCs w:val="28"/>
          <w:lang w:val="ru-RU"/>
        </w:rPr>
        <w:t>заявления представителей институтов и стран-членов ЕС, экспертные доклады по добыче сланцевого газа (Международное энергетическое агентство), статьи и книги, рассматривающие теорию дискурс анализа и дискурсивного неоинституционализма, а также статьи, посвященные различным проблемам и составляющим энергетической политики ЕС, институциональному балансу, влиянию сланцевого газа на энергетические рынки и анализу деятельности европейских институтов.</w:t>
      </w:r>
    </w:p>
    <w:p w:rsidR="00ED53F0" w:rsidRPr="004F3FC3" w:rsidRDefault="00DA6C94"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Источниковый материал рассматривается в работе с двух позиций: источник информации о предмете и </w:t>
      </w:r>
      <w:r w:rsidR="005B6FC2" w:rsidRPr="004F3FC3">
        <w:rPr>
          <w:rFonts w:ascii="Times New Roman" w:hAnsi="Times New Roman" w:cs="Times New Roman"/>
          <w:sz w:val="28"/>
          <w:szCs w:val="28"/>
          <w:lang w:val="ru-RU"/>
        </w:rPr>
        <w:t xml:space="preserve">текст, обладающий определенными признаками того или иного дискурса. В первом случае важность представляет содержание документа, во втором – как это содержание </w:t>
      </w:r>
      <w:r w:rsidR="005B6FC2" w:rsidRPr="004F3FC3">
        <w:rPr>
          <w:rFonts w:ascii="Times New Roman" w:hAnsi="Times New Roman" w:cs="Times New Roman"/>
          <w:sz w:val="28"/>
          <w:szCs w:val="28"/>
          <w:lang w:val="ru-RU"/>
        </w:rPr>
        <w:lastRenderedPageBreak/>
        <w:t>преподносится и формулируется, какая информация раскрывается, какая остается за рамками документа, какая лексика используется и в каком контексте, то есть как конструируется и интерпретируется реальность.</w:t>
      </w:r>
      <w:r w:rsidRPr="004F3FC3">
        <w:rPr>
          <w:rFonts w:ascii="Times New Roman" w:hAnsi="Times New Roman" w:cs="Times New Roman"/>
          <w:sz w:val="28"/>
          <w:szCs w:val="28"/>
          <w:lang w:val="ru-RU"/>
        </w:rPr>
        <w:t xml:space="preserve"> </w:t>
      </w:r>
      <w:r w:rsidR="005B6FC2" w:rsidRPr="004F3FC3">
        <w:rPr>
          <w:rFonts w:ascii="Times New Roman" w:hAnsi="Times New Roman" w:cs="Times New Roman"/>
          <w:sz w:val="28"/>
          <w:szCs w:val="28"/>
          <w:lang w:val="ru-RU"/>
        </w:rPr>
        <w:t xml:space="preserve">Мы уделяем внимание также интертекстуальности документа, то есть рассматриваем, как проблемы, представленные в документе интерпретировались и решались раньше, в других документах. В целом такой подход помогает увидеть не только то, о чем говорили институты ЕС, но и как формировались их дискурсы. </w:t>
      </w:r>
    </w:p>
    <w:p w:rsidR="005B6FC2" w:rsidRPr="004F3FC3" w:rsidRDefault="005B6FC2"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Проследив разные дискурсы институтов, мы разделяем их на две условные группы – дискурсивные коалиции. Этот термин условен, так как </w:t>
      </w:r>
      <w:r w:rsidR="00C67EE2" w:rsidRPr="004F3FC3">
        <w:rPr>
          <w:rFonts w:ascii="Times New Roman" w:hAnsi="Times New Roman" w:cs="Times New Roman"/>
          <w:sz w:val="28"/>
          <w:szCs w:val="28"/>
          <w:lang w:val="ru-RU"/>
        </w:rPr>
        <w:t>принадлежность к той или иной коалиции не предполагает сотрудничества для достижения общих целей, но он помогает сделать акцент на то, что разные агенты могут похоже формулировать проблему и решения к ней. Соответственно, использование термина «дискурсивные коалиции» помогает обобщать аргументы, выбранные различными акторами и анализировать не только аргументы, но и сам выбор. Кроме того, термин помогает сравнивать поведение акторов в предыдущих ситуациях выбора политических инструментов</w:t>
      </w:r>
      <w:r w:rsidR="00FD63EB" w:rsidRPr="004F3FC3">
        <w:rPr>
          <w:rFonts w:ascii="Times New Roman" w:hAnsi="Times New Roman" w:cs="Times New Roman"/>
          <w:sz w:val="28"/>
          <w:szCs w:val="28"/>
          <w:lang w:val="ru-RU"/>
        </w:rPr>
        <w:t xml:space="preserve"> и делать выводы о последовательности их стратегий. </w:t>
      </w:r>
    </w:p>
    <w:p w:rsidR="00595F17" w:rsidRPr="004F3FC3" w:rsidRDefault="00EB2E8D"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Согласно основным положениям дискурсивного неоинституционализма, мы предполагаем, что анализ формальных и идейных институтов и дискурсивная характеристика выбранных инструментов политики важны для объяснения выбора того или иного инструмента, той или иной стратегии регулирования (в нашем случае стратегии регулирования добычи сланцевого газа в ЕС). Сам выбор можно объяснить исходя из </w:t>
      </w:r>
      <w:r w:rsidR="00DD433A" w:rsidRPr="004F3FC3">
        <w:rPr>
          <w:rFonts w:ascii="Times New Roman" w:hAnsi="Times New Roman" w:cs="Times New Roman"/>
          <w:sz w:val="28"/>
          <w:szCs w:val="28"/>
          <w:lang w:val="ru-RU"/>
        </w:rPr>
        <w:t xml:space="preserve">нескольких факторов: </w:t>
      </w:r>
      <w:r w:rsidRPr="004F3FC3">
        <w:rPr>
          <w:rFonts w:ascii="Times New Roman" w:hAnsi="Times New Roman" w:cs="Times New Roman"/>
          <w:sz w:val="28"/>
          <w:szCs w:val="28"/>
          <w:lang w:val="ru-RU"/>
        </w:rPr>
        <w:t>характеристик</w:t>
      </w:r>
      <w:r w:rsidR="00DD433A" w:rsidRPr="004F3FC3">
        <w:rPr>
          <w:rFonts w:ascii="Times New Roman" w:hAnsi="Times New Roman" w:cs="Times New Roman"/>
          <w:sz w:val="28"/>
          <w:szCs w:val="28"/>
          <w:lang w:val="ru-RU"/>
        </w:rPr>
        <w:t>а</w:t>
      </w:r>
      <w:r w:rsidRPr="004F3FC3">
        <w:rPr>
          <w:rFonts w:ascii="Times New Roman" w:hAnsi="Times New Roman" w:cs="Times New Roman"/>
          <w:sz w:val="28"/>
          <w:szCs w:val="28"/>
          <w:lang w:val="ru-RU"/>
        </w:rPr>
        <w:t xml:space="preserve"> политической системы (ЕС, как </w:t>
      </w:r>
      <w:r w:rsidRPr="004F3FC3">
        <w:rPr>
          <w:rFonts w:ascii="Times New Roman" w:hAnsi="Times New Roman" w:cs="Times New Roman"/>
          <w:sz w:val="28"/>
          <w:szCs w:val="28"/>
        </w:rPr>
        <w:t>sui</w:t>
      </w:r>
      <w:r w:rsidRPr="004F3FC3">
        <w:rPr>
          <w:rFonts w:ascii="Times New Roman" w:hAnsi="Times New Roman" w:cs="Times New Roman"/>
          <w:sz w:val="28"/>
          <w:szCs w:val="28"/>
          <w:lang w:val="ru-RU"/>
        </w:rPr>
        <w:t xml:space="preserve"> </w:t>
      </w:r>
      <w:r w:rsidRPr="004F3FC3">
        <w:rPr>
          <w:rFonts w:ascii="Times New Roman" w:hAnsi="Times New Roman" w:cs="Times New Roman"/>
          <w:sz w:val="28"/>
          <w:szCs w:val="28"/>
        </w:rPr>
        <w:t>generis</w:t>
      </w:r>
      <w:r w:rsidRPr="004F3FC3">
        <w:rPr>
          <w:rFonts w:ascii="Times New Roman" w:hAnsi="Times New Roman" w:cs="Times New Roman"/>
          <w:sz w:val="28"/>
          <w:szCs w:val="28"/>
          <w:lang w:val="ru-RU"/>
        </w:rPr>
        <w:t>, институциональный баланс, отношения между странами-членами ЕС</w:t>
      </w:r>
      <w:r w:rsidR="00DD433A" w:rsidRPr="004F3FC3">
        <w:rPr>
          <w:rFonts w:ascii="Times New Roman" w:hAnsi="Times New Roman" w:cs="Times New Roman"/>
          <w:sz w:val="28"/>
          <w:szCs w:val="28"/>
          <w:lang w:val="ru-RU"/>
        </w:rPr>
        <w:t xml:space="preserve"> и наднациональным уровнем), особенности</w:t>
      </w:r>
      <w:r w:rsidRPr="004F3FC3">
        <w:rPr>
          <w:rFonts w:ascii="Times New Roman" w:hAnsi="Times New Roman" w:cs="Times New Roman"/>
          <w:sz w:val="28"/>
          <w:szCs w:val="28"/>
          <w:lang w:val="ru-RU"/>
        </w:rPr>
        <w:t xml:space="preserve"> проводимой политики (энергетическая политика ЕС), </w:t>
      </w:r>
      <w:r w:rsidR="00DD433A" w:rsidRPr="004F3FC3">
        <w:rPr>
          <w:rFonts w:ascii="Times New Roman" w:hAnsi="Times New Roman" w:cs="Times New Roman"/>
          <w:sz w:val="28"/>
          <w:szCs w:val="28"/>
          <w:lang w:val="ru-RU"/>
        </w:rPr>
        <w:t xml:space="preserve">как предлагаемый </w:t>
      </w:r>
      <w:r w:rsidR="00DD433A" w:rsidRPr="004F3FC3">
        <w:rPr>
          <w:rFonts w:ascii="Times New Roman" w:hAnsi="Times New Roman" w:cs="Times New Roman"/>
          <w:sz w:val="28"/>
          <w:szCs w:val="28"/>
          <w:lang w:val="ru-RU"/>
        </w:rPr>
        <w:lastRenderedPageBreak/>
        <w:t>инструмент вписывается в общую структуру политики (как разные стратегии регулирования добычи сланцевого газа соотносятся с принципами энергетической политики ЕС), общие цели политии (как стратегии регулирования сланцевого газа и их возможные последствия выглядят на фоне общих целей ЕС), а также широкий региональный или мировой контекст</w:t>
      </w:r>
      <w:r w:rsidRPr="004F3FC3">
        <w:rPr>
          <w:rFonts w:ascii="Times New Roman" w:hAnsi="Times New Roman" w:cs="Times New Roman"/>
          <w:sz w:val="28"/>
          <w:szCs w:val="28"/>
          <w:lang w:val="ru-RU"/>
        </w:rPr>
        <w:t xml:space="preserve"> («сланцевая революция» в США и ее влияние на энергетические рынки, </w:t>
      </w:r>
      <w:r w:rsidR="00DD433A" w:rsidRPr="004F3FC3">
        <w:rPr>
          <w:rFonts w:ascii="Times New Roman" w:hAnsi="Times New Roman" w:cs="Times New Roman"/>
          <w:sz w:val="28"/>
          <w:szCs w:val="28"/>
          <w:lang w:val="ru-RU"/>
        </w:rPr>
        <w:t>отношения ЕС с основными поставщиками энергоресурсов). Чтобы проанализировать взаимодействие всех этих факторов между собой и определить успех той или иной дискурсивной коалиции, мы, используя идею В.Лаубер и Е.</w:t>
      </w:r>
      <w:r w:rsidR="007A7D4D" w:rsidRPr="004F3FC3">
        <w:rPr>
          <w:rFonts w:ascii="Times New Roman" w:hAnsi="Times New Roman" w:cs="Times New Roman"/>
          <w:sz w:val="28"/>
          <w:szCs w:val="28"/>
          <w:lang w:val="ru-RU"/>
        </w:rPr>
        <w:t>Шеннер,</w:t>
      </w:r>
      <w:r w:rsidR="007A7D4D" w:rsidRPr="004F3FC3">
        <w:rPr>
          <w:rStyle w:val="a5"/>
          <w:rFonts w:ascii="Times New Roman" w:hAnsi="Times New Roman" w:cs="Times New Roman"/>
          <w:sz w:val="28"/>
          <w:szCs w:val="28"/>
          <w:lang w:val="ru-RU"/>
        </w:rPr>
        <w:footnoteReference w:id="21"/>
      </w:r>
      <w:r w:rsidR="00DD433A" w:rsidRPr="004F3FC3">
        <w:rPr>
          <w:rFonts w:ascii="Times New Roman" w:hAnsi="Times New Roman" w:cs="Times New Roman"/>
          <w:sz w:val="28"/>
          <w:szCs w:val="28"/>
          <w:lang w:val="ru-RU"/>
        </w:rPr>
        <w:t xml:space="preserve"> разделяем наш анализ на три уровня. </w:t>
      </w:r>
      <w:r w:rsidR="007A7D4D" w:rsidRPr="004F3FC3">
        <w:rPr>
          <w:rFonts w:ascii="Times New Roman" w:hAnsi="Times New Roman" w:cs="Times New Roman"/>
          <w:sz w:val="28"/>
          <w:szCs w:val="28"/>
          <w:lang w:val="ru-RU"/>
        </w:rPr>
        <w:t>Макроуровень – это международный контекст, формальная институциональная структура ЕС и доминирующие идеи, которые определяют все политики ЕС. Э</w:t>
      </w:r>
      <w:r w:rsidR="00595F17" w:rsidRPr="004F3FC3">
        <w:rPr>
          <w:rFonts w:ascii="Times New Roman" w:hAnsi="Times New Roman" w:cs="Times New Roman"/>
          <w:sz w:val="28"/>
          <w:szCs w:val="28"/>
          <w:lang w:val="ru-RU"/>
        </w:rPr>
        <w:t xml:space="preserve">нергетическая политика ЕС, </w:t>
      </w:r>
      <w:r w:rsidR="007A7D4D" w:rsidRPr="004F3FC3">
        <w:rPr>
          <w:rFonts w:ascii="Times New Roman" w:hAnsi="Times New Roman" w:cs="Times New Roman"/>
          <w:sz w:val="28"/>
          <w:szCs w:val="28"/>
          <w:lang w:val="ru-RU"/>
        </w:rPr>
        <w:t>ее эволюция</w:t>
      </w:r>
      <w:r w:rsidR="00595F17" w:rsidRPr="004F3FC3">
        <w:rPr>
          <w:rFonts w:ascii="Times New Roman" w:hAnsi="Times New Roman" w:cs="Times New Roman"/>
          <w:sz w:val="28"/>
          <w:szCs w:val="28"/>
          <w:lang w:val="ru-RU"/>
        </w:rPr>
        <w:t xml:space="preserve"> и основные составляющие представляют собой мезоуровень, тогда как на микроуровне рассматриваются различные дискурсивные коалиции и стратегии регулирования добычи сланцевого газа. Соответственно, макро- и отчасти мезоуровни будут являться той структурой, в рамках которой происходит борьба между дискурсивными коалициями. </w:t>
      </w:r>
    </w:p>
    <w:p w:rsidR="000C626B" w:rsidRPr="004F3FC3" w:rsidRDefault="00595F17"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Использование данной классификации позволяет делать прогнозы относительно победы той или иной дискурсивной коалиции. Так можно предположить, что стратегия будет выбрана, если ее поддерживают акторы, которые обладают достаточным влиянием на макро- и мезоуровнях, а сама стратегия коррелируется с основными идейными парадигмами (макроуровень) и принятыми ф</w:t>
      </w:r>
      <w:r w:rsidR="007C78DF" w:rsidRPr="004F3FC3">
        <w:rPr>
          <w:rFonts w:ascii="Times New Roman" w:hAnsi="Times New Roman" w:cs="Times New Roman"/>
          <w:sz w:val="28"/>
          <w:szCs w:val="28"/>
          <w:lang w:val="ru-RU"/>
        </w:rPr>
        <w:t>ормулировками проблем и решений на мезоуровне. П</w:t>
      </w:r>
      <w:r w:rsidR="000C626B" w:rsidRPr="004F3FC3">
        <w:rPr>
          <w:rFonts w:ascii="Times New Roman" w:hAnsi="Times New Roman" w:cs="Times New Roman"/>
          <w:sz w:val="28"/>
          <w:szCs w:val="28"/>
          <w:lang w:val="ru-RU"/>
        </w:rPr>
        <w:t>ри этом мезоуровень более</w:t>
      </w:r>
      <w:r w:rsidR="007C78DF" w:rsidRPr="004F3FC3">
        <w:rPr>
          <w:rFonts w:ascii="Times New Roman" w:hAnsi="Times New Roman" w:cs="Times New Roman"/>
          <w:sz w:val="28"/>
          <w:szCs w:val="28"/>
          <w:lang w:val="ru-RU"/>
        </w:rPr>
        <w:t xml:space="preserve"> гибок, поэтому действия акторов на микроуровне могут привести к изменению</w:t>
      </w:r>
      <w:r w:rsidR="00AB4E9C" w:rsidRPr="004F3FC3">
        <w:rPr>
          <w:rFonts w:ascii="Times New Roman" w:hAnsi="Times New Roman" w:cs="Times New Roman"/>
          <w:sz w:val="28"/>
          <w:szCs w:val="28"/>
          <w:lang w:val="ru-RU"/>
        </w:rPr>
        <w:t xml:space="preserve"> на среднем </w:t>
      </w:r>
      <w:r w:rsidR="00AB4E9C" w:rsidRPr="004F3FC3">
        <w:rPr>
          <w:rFonts w:ascii="Times New Roman" w:hAnsi="Times New Roman" w:cs="Times New Roman"/>
          <w:sz w:val="28"/>
          <w:szCs w:val="28"/>
          <w:lang w:val="ru-RU"/>
        </w:rPr>
        <w:lastRenderedPageBreak/>
        <w:t>уровне</w:t>
      </w:r>
      <w:r w:rsidR="007C78DF" w:rsidRPr="004F3FC3">
        <w:rPr>
          <w:rFonts w:ascii="Times New Roman" w:hAnsi="Times New Roman" w:cs="Times New Roman"/>
          <w:sz w:val="28"/>
          <w:szCs w:val="28"/>
          <w:lang w:val="ru-RU"/>
        </w:rPr>
        <w:t xml:space="preserve">, </w:t>
      </w:r>
      <w:r w:rsidR="00AB4E9C" w:rsidRPr="004F3FC3">
        <w:rPr>
          <w:rFonts w:ascii="Times New Roman" w:hAnsi="Times New Roman" w:cs="Times New Roman"/>
          <w:sz w:val="28"/>
          <w:szCs w:val="28"/>
          <w:lang w:val="ru-RU"/>
        </w:rPr>
        <w:t>если они ведут к иному формулированию общих целей и задач</w:t>
      </w:r>
      <w:r w:rsidR="007C78DF" w:rsidRPr="004F3FC3">
        <w:rPr>
          <w:rFonts w:ascii="Times New Roman" w:hAnsi="Times New Roman" w:cs="Times New Roman"/>
          <w:sz w:val="28"/>
          <w:szCs w:val="28"/>
          <w:lang w:val="ru-RU"/>
        </w:rPr>
        <w:t xml:space="preserve"> политики, особенно если подобная практика становится частой.</w:t>
      </w:r>
      <w:r w:rsidR="00AB4E9C" w:rsidRPr="004F3FC3">
        <w:rPr>
          <w:rFonts w:ascii="Times New Roman" w:hAnsi="Times New Roman" w:cs="Times New Roman"/>
          <w:sz w:val="28"/>
          <w:szCs w:val="28"/>
          <w:lang w:val="ru-RU"/>
        </w:rPr>
        <w:t xml:space="preserve"> </w:t>
      </w:r>
      <w:r w:rsidR="000C626B" w:rsidRPr="004F3FC3">
        <w:rPr>
          <w:rFonts w:ascii="Times New Roman" w:hAnsi="Times New Roman" w:cs="Times New Roman"/>
          <w:sz w:val="28"/>
          <w:szCs w:val="28"/>
          <w:lang w:val="ru-RU"/>
        </w:rPr>
        <w:t xml:space="preserve"> </w:t>
      </w:r>
    </w:p>
    <w:p w:rsidR="00ED53F0" w:rsidRPr="004F3FC3" w:rsidRDefault="00AB4E9C"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Таким образом, концепция дискурсивного неоинституционализма позволяет нам принять во внимание важность</w:t>
      </w:r>
      <w:r w:rsidR="001070BE" w:rsidRPr="004F3FC3">
        <w:rPr>
          <w:rFonts w:ascii="Times New Roman" w:hAnsi="Times New Roman" w:cs="Times New Roman"/>
          <w:sz w:val="28"/>
          <w:szCs w:val="28"/>
          <w:lang w:val="ru-RU"/>
        </w:rPr>
        <w:t xml:space="preserve"> институтов, с одной стороны, и </w:t>
      </w:r>
      <w:r w:rsidRPr="004F3FC3">
        <w:rPr>
          <w:rFonts w:ascii="Times New Roman" w:hAnsi="Times New Roman" w:cs="Times New Roman"/>
          <w:sz w:val="28"/>
          <w:szCs w:val="28"/>
          <w:lang w:val="ru-RU"/>
        </w:rPr>
        <w:t>избежать детерминированно</w:t>
      </w:r>
      <w:r w:rsidR="001070BE" w:rsidRPr="004F3FC3">
        <w:rPr>
          <w:rFonts w:ascii="Times New Roman" w:hAnsi="Times New Roman" w:cs="Times New Roman"/>
          <w:sz w:val="28"/>
          <w:szCs w:val="28"/>
          <w:lang w:val="ru-RU"/>
        </w:rPr>
        <w:t>сти действий акторов структурой -</w:t>
      </w:r>
      <w:r w:rsidRPr="004F3FC3">
        <w:rPr>
          <w:rFonts w:ascii="Times New Roman" w:hAnsi="Times New Roman" w:cs="Times New Roman"/>
          <w:sz w:val="28"/>
          <w:szCs w:val="28"/>
          <w:lang w:val="ru-RU"/>
        </w:rPr>
        <w:t xml:space="preserve"> как могло случиться, например, при применении теории исторического неоинституци</w:t>
      </w:r>
      <w:r w:rsidR="001070BE" w:rsidRPr="004F3FC3">
        <w:rPr>
          <w:rFonts w:ascii="Times New Roman" w:hAnsi="Times New Roman" w:cs="Times New Roman"/>
          <w:sz w:val="28"/>
          <w:szCs w:val="28"/>
          <w:lang w:val="ru-RU"/>
        </w:rPr>
        <w:t>онализма -  с другой.</w:t>
      </w:r>
    </w:p>
    <w:p w:rsidR="00ED53F0" w:rsidRPr="004F3FC3" w:rsidRDefault="00ED53F0" w:rsidP="004F3FC3">
      <w:pPr>
        <w:spacing w:line="360" w:lineRule="auto"/>
        <w:ind w:firstLine="709"/>
        <w:jc w:val="both"/>
        <w:rPr>
          <w:rFonts w:ascii="Times New Roman" w:hAnsi="Times New Roman" w:cs="Times New Roman"/>
          <w:sz w:val="28"/>
          <w:szCs w:val="28"/>
          <w:lang w:val="ru-RU"/>
        </w:rPr>
      </w:pPr>
    </w:p>
    <w:p w:rsidR="00ED53F0" w:rsidRPr="004F3FC3" w:rsidRDefault="00ED53F0" w:rsidP="004F3FC3">
      <w:pPr>
        <w:spacing w:line="360" w:lineRule="auto"/>
        <w:ind w:firstLine="709"/>
        <w:jc w:val="both"/>
        <w:rPr>
          <w:rFonts w:ascii="Times New Roman" w:hAnsi="Times New Roman" w:cs="Times New Roman"/>
          <w:sz w:val="28"/>
          <w:szCs w:val="28"/>
          <w:lang w:val="ru-RU"/>
        </w:rPr>
      </w:pPr>
    </w:p>
    <w:p w:rsidR="00ED53F0" w:rsidRPr="004F3FC3" w:rsidRDefault="00ED53F0" w:rsidP="004F3FC3">
      <w:pPr>
        <w:spacing w:line="360" w:lineRule="auto"/>
        <w:ind w:firstLine="709"/>
        <w:jc w:val="both"/>
        <w:rPr>
          <w:rFonts w:ascii="Times New Roman" w:hAnsi="Times New Roman" w:cs="Times New Roman"/>
          <w:sz w:val="28"/>
          <w:szCs w:val="28"/>
          <w:lang w:val="ru-RU"/>
        </w:rPr>
      </w:pPr>
    </w:p>
    <w:p w:rsidR="000403D8" w:rsidRDefault="000403D8" w:rsidP="004F3FC3">
      <w:pPr>
        <w:pStyle w:val="1"/>
        <w:spacing w:before="0" w:line="360" w:lineRule="auto"/>
        <w:ind w:firstLine="709"/>
        <w:rPr>
          <w:rFonts w:ascii="Times New Roman" w:hAnsi="Times New Roman" w:cs="Times New Roman"/>
          <w:color w:val="auto"/>
          <w:sz w:val="28"/>
          <w:szCs w:val="28"/>
          <w:lang w:val="ru-RU"/>
        </w:rPr>
      </w:pPr>
    </w:p>
    <w:p w:rsidR="000403D8" w:rsidRPr="000403D8" w:rsidRDefault="000403D8" w:rsidP="000403D8">
      <w:pPr>
        <w:rPr>
          <w:lang w:val="ru-RU"/>
        </w:rPr>
      </w:pPr>
    </w:p>
    <w:p w:rsidR="000403D8" w:rsidRDefault="000403D8" w:rsidP="004F3FC3">
      <w:pPr>
        <w:pStyle w:val="1"/>
        <w:spacing w:before="0" w:line="360" w:lineRule="auto"/>
        <w:ind w:firstLine="709"/>
        <w:rPr>
          <w:rFonts w:ascii="Times New Roman" w:hAnsi="Times New Roman" w:cs="Times New Roman"/>
          <w:color w:val="auto"/>
          <w:sz w:val="28"/>
          <w:szCs w:val="28"/>
          <w:lang w:val="ru-RU"/>
        </w:rPr>
      </w:pPr>
    </w:p>
    <w:p w:rsidR="009F6A1C" w:rsidRPr="004F3FC3" w:rsidRDefault="009F6A1C" w:rsidP="004F3FC3">
      <w:pPr>
        <w:pStyle w:val="1"/>
        <w:spacing w:before="0" w:line="360" w:lineRule="auto"/>
        <w:ind w:firstLine="709"/>
        <w:rPr>
          <w:rFonts w:ascii="Times New Roman" w:hAnsi="Times New Roman" w:cs="Times New Roman"/>
          <w:color w:val="auto"/>
          <w:sz w:val="28"/>
          <w:szCs w:val="28"/>
          <w:lang w:val="ru-RU"/>
        </w:rPr>
      </w:pPr>
      <w:bookmarkStart w:id="6" w:name="_Toc388306665"/>
      <w:r w:rsidRPr="004F3FC3">
        <w:rPr>
          <w:rFonts w:ascii="Times New Roman" w:hAnsi="Times New Roman" w:cs="Times New Roman"/>
          <w:color w:val="auto"/>
          <w:sz w:val="28"/>
          <w:szCs w:val="28"/>
          <w:lang w:val="ru-RU"/>
        </w:rPr>
        <w:t>Глава 2</w:t>
      </w:r>
      <w:r w:rsidR="00967544" w:rsidRPr="004F3FC3">
        <w:rPr>
          <w:rFonts w:ascii="Times New Roman" w:hAnsi="Times New Roman" w:cs="Times New Roman"/>
          <w:color w:val="auto"/>
          <w:sz w:val="28"/>
          <w:szCs w:val="28"/>
          <w:lang w:val="ru-RU"/>
        </w:rPr>
        <w:t>.</w:t>
      </w:r>
      <w:r w:rsidRPr="004F3FC3">
        <w:rPr>
          <w:rFonts w:ascii="Times New Roman" w:hAnsi="Times New Roman" w:cs="Times New Roman"/>
          <w:color w:val="auto"/>
          <w:sz w:val="28"/>
          <w:szCs w:val="28"/>
          <w:lang w:val="ru-RU"/>
        </w:rPr>
        <w:t xml:space="preserve"> Сланцевый газ в рамках единой энергетической политики ЕС</w:t>
      </w:r>
      <w:bookmarkEnd w:id="6"/>
    </w:p>
    <w:p w:rsidR="000C626B" w:rsidRPr="004F3FC3" w:rsidRDefault="000C626B" w:rsidP="004F3FC3">
      <w:pPr>
        <w:spacing w:line="360" w:lineRule="auto"/>
        <w:ind w:firstLine="709"/>
        <w:jc w:val="both"/>
        <w:rPr>
          <w:rFonts w:ascii="Times New Roman" w:hAnsi="Times New Roman" w:cs="Times New Roman"/>
          <w:sz w:val="28"/>
          <w:szCs w:val="28"/>
          <w:lang w:val="ru-RU"/>
        </w:rPr>
      </w:pPr>
    </w:p>
    <w:p w:rsidR="007C6F05" w:rsidRPr="004F3FC3" w:rsidRDefault="007C6F05" w:rsidP="004F3FC3">
      <w:pPr>
        <w:spacing w:line="360" w:lineRule="auto"/>
        <w:ind w:firstLine="709"/>
        <w:jc w:val="both"/>
        <w:rPr>
          <w:rFonts w:ascii="Times New Roman" w:hAnsi="Times New Roman" w:cs="Times New Roman"/>
          <w:sz w:val="28"/>
          <w:szCs w:val="28"/>
          <w:lang w:val="ru-RU"/>
        </w:rPr>
      </w:pPr>
    </w:p>
    <w:p w:rsidR="00D1667B" w:rsidRPr="004F3FC3" w:rsidRDefault="007C6F0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В последние годы наблюдается н</w:t>
      </w:r>
      <w:r w:rsidR="00D1667B" w:rsidRPr="004F3FC3">
        <w:rPr>
          <w:rFonts w:ascii="Times New Roman" w:hAnsi="Times New Roman" w:cs="Times New Roman"/>
          <w:sz w:val="28"/>
          <w:szCs w:val="28"/>
          <w:lang w:val="ru-RU"/>
        </w:rPr>
        <w:t>екоторые радикальные изменения на мировых газовых рынках. Так называемая</w:t>
      </w:r>
      <w:r w:rsidRPr="004F3FC3">
        <w:rPr>
          <w:rFonts w:ascii="Times New Roman" w:hAnsi="Times New Roman" w:cs="Times New Roman"/>
          <w:sz w:val="28"/>
          <w:szCs w:val="28"/>
          <w:lang w:val="ru-RU"/>
        </w:rPr>
        <w:t xml:space="preserve"> </w:t>
      </w:r>
      <w:r w:rsidR="00D1667B" w:rsidRPr="004F3FC3">
        <w:rPr>
          <w:rFonts w:ascii="Times New Roman" w:hAnsi="Times New Roman" w:cs="Times New Roman"/>
          <w:sz w:val="28"/>
          <w:szCs w:val="28"/>
          <w:lang w:val="ru-RU"/>
        </w:rPr>
        <w:t>«сланцевая</w:t>
      </w:r>
      <w:r w:rsidRPr="004F3FC3">
        <w:rPr>
          <w:rFonts w:ascii="Times New Roman" w:hAnsi="Times New Roman" w:cs="Times New Roman"/>
          <w:sz w:val="28"/>
          <w:szCs w:val="28"/>
          <w:lang w:val="ru-RU"/>
        </w:rPr>
        <w:t xml:space="preserve"> революция</w:t>
      </w:r>
      <w:r w:rsidR="00D1667B" w:rsidRPr="004F3FC3">
        <w:rPr>
          <w:rFonts w:ascii="Times New Roman" w:hAnsi="Times New Roman" w:cs="Times New Roman"/>
          <w:sz w:val="28"/>
          <w:szCs w:val="28"/>
          <w:lang w:val="ru-RU"/>
        </w:rPr>
        <w:t>» в США оказала</w:t>
      </w:r>
      <w:r w:rsidRPr="004F3FC3">
        <w:rPr>
          <w:rFonts w:ascii="Times New Roman" w:hAnsi="Times New Roman" w:cs="Times New Roman"/>
          <w:sz w:val="28"/>
          <w:szCs w:val="28"/>
          <w:lang w:val="ru-RU"/>
        </w:rPr>
        <w:t xml:space="preserve"> очень сер</w:t>
      </w:r>
      <w:r w:rsidR="00D1667B" w:rsidRPr="004F3FC3">
        <w:rPr>
          <w:rFonts w:ascii="Times New Roman" w:hAnsi="Times New Roman" w:cs="Times New Roman"/>
          <w:sz w:val="28"/>
          <w:szCs w:val="28"/>
          <w:lang w:val="ru-RU"/>
        </w:rPr>
        <w:t>ьезное влияние на энергетический рынок региона.</w:t>
      </w:r>
      <w:r w:rsidRPr="004F3FC3">
        <w:rPr>
          <w:rFonts w:ascii="Times New Roman" w:hAnsi="Times New Roman" w:cs="Times New Roman"/>
          <w:sz w:val="28"/>
          <w:szCs w:val="28"/>
          <w:lang w:val="ru-RU"/>
        </w:rPr>
        <w:t xml:space="preserve"> Но влияние этой революции не ог</w:t>
      </w:r>
      <w:r w:rsidR="00D1667B" w:rsidRPr="004F3FC3">
        <w:rPr>
          <w:rFonts w:ascii="Times New Roman" w:hAnsi="Times New Roman" w:cs="Times New Roman"/>
          <w:sz w:val="28"/>
          <w:szCs w:val="28"/>
          <w:lang w:val="ru-RU"/>
        </w:rPr>
        <w:t>раничивается только одной страной</w:t>
      </w:r>
      <w:r w:rsidRPr="004F3FC3">
        <w:rPr>
          <w:rFonts w:ascii="Times New Roman" w:hAnsi="Times New Roman" w:cs="Times New Roman"/>
          <w:sz w:val="28"/>
          <w:szCs w:val="28"/>
          <w:lang w:val="ru-RU"/>
        </w:rPr>
        <w:t>; он</w:t>
      </w:r>
      <w:r w:rsidR="00D1667B" w:rsidRPr="004F3FC3">
        <w:rPr>
          <w:rFonts w:ascii="Times New Roman" w:hAnsi="Times New Roman" w:cs="Times New Roman"/>
          <w:sz w:val="28"/>
          <w:szCs w:val="28"/>
          <w:lang w:val="ru-RU"/>
        </w:rPr>
        <w:t>а</w:t>
      </w:r>
      <w:r w:rsidRPr="004F3FC3">
        <w:rPr>
          <w:rFonts w:ascii="Times New Roman" w:hAnsi="Times New Roman" w:cs="Times New Roman"/>
          <w:sz w:val="28"/>
          <w:szCs w:val="28"/>
          <w:lang w:val="ru-RU"/>
        </w:rPr>
        <w:t xml:space="preserve"> имеет важные </w:t>
      </w:r>
      <w:r w:rsidR="00D1667B" w:rsidRPr="004F3FC3">
        <w:rPr>
          <w:rFonts w:ascii="Times New Roman" w:hAnsi="Times New Roman" w:cs="Times New Roman"/>
          <w:sz w:val="28"/>
          <w:szCs w:val="28"/>
          <w:lang w:val="ru-RU"/>
        </w:rPr>
        <w:t>последствия для остального мира</w:t>
      </w:r>
      <w:r w:rsidRPr="004F3FC3">
        <w:rPr>
          <w:rFonts w:ascii="Times New Roman" w:hAnsi="Times New Roman" w:cs="Times New Roman"/>
          <w:sz w:val="28"/>
          <w:szCs w:val="28"/>
          <w:lang w:val="ru-RU"/>
        </w:rPr>
        <w:t xml:space="preserve">. </w:t>
      </w:r>
      <w:r w:rsidR="00D1667B" w:rsidRPr="004F3FC3">
        <w:rPr>
          <w:rFonts w:ascii="Times New Roman" w:hAnsi="Times New Roman" w:cs="Times New Roman"/>
          <w:sz w:val="28"/>
          <w:szCs w:val="28"/>
          <w:lang w:val="ru-RU"/>
        </w:rPr>
        <w:t xml:space="preserve">Для Европейского Союза эти изменения могут нести как новые </w:t>
      </w:r>
      <w:r w:rsidR="00967544" w:rsidRPr="004F3FC3">
        <w:rPr>
          <w:rFonts w:ascii="Times New Roman" w:hAnsi="Times New Roman" w:cs="Times New Roman"/>
          <w:sz w:val="28"/>
          <w:szCs w:val="28"/>
          <w:lang w:val="ru-RU"/>
        </w:rPr>
        <w:t>риски, так и новые возможности, в том числе возможность диверсификации внутренних источников энергии за счет добычи сланцевого газа на своей территории. Судьба сланцевого газа в ЕС во многом зависит от правовой рамки и уровня регулирования, которые будут выбрана в процессе дискуссий в ЕС.</w:t>
      </w:r>
    </w:p>
    <w:p w:rsidR="007C6F05" w:rsidRPr="004F3FC3" w:rsidRDefault="007C6F05" w:rsidP="004F3FC3">
      <w:pPr>
        <w:spacing w:line="360" w:lineRule="auto"/>
        <w:ind w:firstLine="709"/>
        <w:jc w:val="both"/>
        <w:rPr>
          <w:rFonts w:ascii="Times New Roman" w:hAnsi="Times New Roman" w:cs="Times New Roman"/>
          <w:sz w:val="28"/>
          <w:szCs w:val="28"/>
          <w:lang w:val="ru-RU"/>
        </w:rPr>
      </w:pPr>
    </w:p>
    <w:p w:rsidR="00C56DFC" w:rsidRPr="004F3FC3" w:rsidRDefault="00C56DFC" w:rsidP="004F3FC3">
      <w:pPr>
        <w:spacing w:line="360" w:lineRule="auto"/>
        <w:ind w:firstLine="709"/>
        <w:jc w:val="both"/>
        <w:rPr>
          <w:rFonts w:ascii="Times New Roman" w:hAnsi="Times New Roman" w:cs="Times New Roman"/>
          <w:sz w:val="28"/>
          <w:szCs w:val="28"/>
          <w:lang w:val="ru-RU"/>
        </w:rPr>
      </w:pPr>
    </w:p>
    <w:p w:rsidR="00C56DFC" w:rsidRPr="004F3FC3" w:rsidRDefault="00C56DFC" w:rsidP="004F3FC3">
      <w:pPr>
        <w:spacing w:line="360" w:lineRule="auto"/>
        <w:ind w:firstLine="709"/>
        <w:jc w:val="both"/>
        <w:rPr>
          <w:rFonts w:ascii="Times New Roman" w:hAnsi="Times New Roman" w:cs="Times New Roman"/>
          <w:sz w:val="28"/>
          <w:szCs w:val="28"/>
          <w:lang w:val="ru-RU"/>
        </w:rPr>
      </w:pPr>
    </w:p>
    <w:p w:rsidR="007C6F05" w:rsidRPr="004F3FC3" w:rsidRDefault="000045DE" w:rsidP="004F3FC3">
      <w:pPr>
        <w:pStyle w:val="2"/>
        <w:spacing w:before="0" w:line="360" w:lineRule="auto"/>
        <w:ind w:firstLine="709"/>
        <w:rPr>
          <w:rFonts w:ascii="Times New Roman" w:hAnsi="Times New Roman" w:cs="Times New Roman"/>
          <w:color w:val="auto"/>
          <w:sz w:val="28"/>
          <w:szCs w:val="28"/>
          <w:lang w:val="ru-RU"/>
        </w:rPr>
      </w:pPr>
      <w:bookmarkStart w:id="7" w:name="_Toc388306666"/>
      <w:r w:rsidRPr="004F3FC3">
        <w:rPr>
          <w:rFonts w:ascii="Times New Roman" w:hAnsi="Times New Roman" w:cs="Times New Roman"/>
          <w:color w:val="auto"/>
          <w:sz w:val="28"/>
          <w:szCs w:val="28"/>
          <w:lang w:val="ru-RU"/>
        </w:rPr>
        <w:t>2.1</w:t>
      </w:r>
      <w:r w:rsidR="005B1E6C" w:rsidRPr="004F3FC3">
        <w:rPr>
          <w:rFonts w:ascii="Times New Roman" w:hAnsi="Times New Roman" w:cs="Times New Roman"/>
          <w:color w:val="auto"/>
          <w:sz w:val="28"/>
          <w:szCs w:val="28"/>
          <w:lang w:val="ru-RU"/>
        </w:rPr>
        <w:t xml:space="preserve"> «Сланцевая революция» и ее последствия для </w:t>
      </w:r>
      <w:r w:rsidR="007C6F05" w:rsidRPr="004F3FC3">
        <w:rPr>
          <w:rFonts w:ascii="Times New Roman" w:hAnsi="Times New Roman" w:cs="Times New Roman"/>
          <w:color w:val="auto"/>
          <w:sz w:val="28"/>
          <w:szCs w:val="28"/>
          <w:lang w:val="ru-RU"/>
        </w:rPr>
        <w:t>ЕС</w:t>
      </w:r>
      <w:bookmarkEnd w:id="7"/>
    </w:p>
    <w:p w:rsidR="007C6F05" w:rsidRPr="004F3FC3" w:rsidRDefault="007C6F05" w:rsidP="004F3FC3">
      <w:pPr>
        <w:spacing w:line="360" w:lineRule="auto"/>
        <w:ind w:firstLine="709"/>
        <w:jc w:val="both"/>
        <w:rPr>
          <w:rFonts w:ascii="Times New Roman" w:hAnsi="Times New Roman" w:cs="Times New Roman"/>
          <w:sz w:val="28"/>
          <w:szCs w:val="28"/>
          <w:lang w:val="ru-RU"/>
        </w:rPr>
      </w:pPr>
    </w:p>
    <w:p w:rsidR="00C56DFC" w:rsidRPr="004F3FC3" w:rsidRDefault="00C56DFC" w:rsidP="004F3FC3">
      <w:pPr>
        <w:spacing w:line="360" w:lineRule="auto"/>
        <w:ind w:firstLine="709"/>
        <w:jc w:val="both"/>
        <w:rPr>
          <w:rFonts w:ascii="Times New Roman" w:hAnsi="Times New Roman" w:cs="Times New Roman"/>
          <w:sz w:val="28"/>
          <w:szCs w:val="28"/>
          <w:lang w:val="ru-RU"/>
        </w:rPr>
      </w:pPr>
    </w:p>
    <w:p w:rsidR="007C6F05" w:rsidRPr="004F3FC3" w:rsidRDefault="007C6F0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Сланцевый газ относится к группе нетрадицио</w:t>
      </w:r>
      <w:r w:rsidR="00317A15" w:rsidRPr="004F3FC3">
        <w:rPr>
          <w:rFonts w:ascii="Times New Roman" w:hAnsi="Times New Roman" w:cs="Times New Roman"/>
          <w:sz w:val="28"/>
          <w:szCs w:val="28"/>
          <w:lang w:val="ru-RU"/>
        </w:rPr>
        <w:t>нных источников природного газа, которые известны уже давно.</w:t>
      </w:r>
      <w:r w:rsidRPr="004F3FC3">
        <w:rPr>
          <w:rFonts w:ascii="Times New Roman" w:hAnsi="Times New Roman" w:cs="Times New Roman"/>
          <w:sz w:val="28"/>
          <w:szCs w:val="28"/>
          <w:lang w:val="ru-RU"/>
        </w:rPr>
        <w:t xml:space="preserve"> </w:t>
      </w:r>
      <w:r w:rsidR="00317A15" w:rsidRPr="004F3FC3">
        <w:rPr>
          <w:rFonts w:ascii="Times New Roman" w:hAnsi="Times New Roman" w:cs="Times New Roman"/>
          <w:sz w:val="28"/>
          <w:szCs w:val="28"/>
          <w:lang w:val="ru-RU"/>
        </w:rPr>
        <w:t>Новыми технологиями, которые вызвали интерес к этому энергоресурсу, стали гидравлический разрыв пласта породы и горизонтальное бурение. Эти технологии позволяют не</w:t>
      </w:r>
      <w:r w:rsidR="00967544" w:rsidRPr="004F3FC3">
        <w:rPr>
          <w:rFonts w:ascii="Times New Roman" w:hAnsi="Times New Roman" w:cs="Times New Roman"/>
          <w:sz w:val="28"/>
          <w:szCs w:val="28"/>
          <w:lang w:val="ru-RU"/>
        </w:rPr>
        <w:t xml:space="preserve"> просто извлекать газ, но и </w:t>
      </w:r>
      <w:r w:rsidR="00317A15" w:rsidRPr="004F3FC3">
        <w:rPr>
          <w:rFonts w:ascii="Times New Roman" w:hAnsi="Times New Roman" w:cs="Times New Roman"/>
          <w:sz w:val="28"/>
          <w:szCs w:val="28"/>
          <w:lang w:val="ru-RU"/>
        </w:rPr>
        <w:t>делать его добычу экономически выгодной. В США, которые идут</w:t>
      </w:r>
      <w:r w:rsidRPr="004F3FC3">
        <w:rPr>
          <w:rFonts w:ascii="Times New Roman" w:hAnsi="Times New Roman" w:cs="Times New Roman"/>
          <w:sz w:val="28"/>
          <w:szCs w:val="28"/>
          <w:lang w:val="ru-RU"/>
        </w:rPr>
        <w:t xml:space="preserve"> в а</w:t>
      </w:r>
      <w:r w:rsidR="00317A15" w:rsidRPr="004F3FC3">
        <w:rPr>
          <w:rFonts w:ascii="Times New Roman" w:hAnsi="Times New Roman" w:cs="Times New Roman"/>
          <w:sz w:val="28"/>
          <w:szCs w:val="28"/>
          <w:lang w:val="ru-RU"/>
        </w:rPr>
        <w:t>вангарде добычи сланцевого газа</w:t>
      </w:r>
      <w:r w:rsidRPr="004F3FC3">
        <w:rPr>
          <w:rFonts w:ascii="Times New Roman" w:hAnsi="Times New Roman" w:cs="Times New Roman"/>
          <w:sz w:val="28"/>
          <w:szCs w:val="28"/>
          <w:lang w:val="ru-RU"/>
        </w:rPr>
        <w:t xml:space="preserve">, его количество растет с невиданной скоростью 48 % в год с 2006 по 2010. В результате США </w:t>
      </w:r>
      <w:r w:rsidR="00317A15" w:rsidRPr="004F3FC3">
        <w:rPr>
          <w:rFonts w:ascii="Times New Roman" w:hAnsi="Times New Roman" w:cs="Times New Roman"/>
          <w:sz w:val="28"/>
          <w:szCs w:val="28"/>
          <w:lang w:val="ru-RU"/>
        </w:rPr>
        <w:t xml:space="preserve">снизили свою зависимость от импортируемого топлива до минимума. По данным </w:t>
      </w:r>
      <w:r w:rsidRPr="004F3FC3">
        <w:rPr>
          <w:rFonts w:ascii="Times New Roman" w:hAnsi="Times New Roman" w:cs="Times New Roman"/>
          <w:sz w:val="28"/>
          <w:szCs w:val="28"/>
          <w:lang w:val="ru-RU"/>
        </w:rPr>
        <w:t>Управления</w:t>
      </w:r>
      <w:r w:rsidR="00317A15" w:rsidRPr="004F3FC3">
        <w:rPr>
          <w:rFonts w:ascii="Times New Roman" w:hAnsi="Times New Roman" w:cs="Times New Roman"/>
          <w:sz w:val="28"/>
          <w:szCs w:val="28"/>
          <w:lang w:val="ru-RU"/>
        </w:rPr>
        <w:t xml:space="preserve"> энергетической информации США, к 2035 году 47% произведенного в стране газа будет сланцевым</w:t>
      </w:r>
      <w:r w:rsidRPr="004F3FC3">
        <w:rPr>
          <w:rFonts w:ascii="Times New Roman" w:hAnsi="Times New Roman" w:cs="Times New Roman"/>
          <w:sz w:val="28"/>
          <w:szCs w:val="28"/>
          <w:lang w:val="ru-RU"/>
        </w:rPr>
        <w:t>.</w:t>
      </w:r>
      <w:r w:rsidR="00317A15" w:rsidRPr="004F3FC3">
        <w:rPr>
          <w:rStyle w:val="a5"/>
          <w:rFonts w:ascii="Times New Roman" w:hAnsi="Times New Roman" w:cs="Times New Roman"/>
          <w:sz w:val="28"/>
          <w:szCs w:val="28"/>
          <w:lang w:val="ru-RU"/>
        </w:rPr>
        <w:footnoteReference w:id="22"/>
      </w:r>
    </w:p>
    <w:p w:rsidR="007C6F05" w:rsidRPr="004F3FC3" w:rsidRDefault="007C6F0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Это означает, что аме</w:t>
      </w:r>
      <w:r w:rsidR="00317A15" w:rsidRPr="004F3FC3">
        <w:rPr>
          <w:rFonts w:ascii="Times New Roman" w:hAnsi="Times New Roman" w:cs="Times New Roman"/>
          <w:sz w:val="28"/>
          <w:szCs w:val="28"/>
          <w:lang w:val="ru-RU"/>
        </w:rPr>
        <w:t>риканский рынок стал обладает достаточным количеством собственных топливно-энергетических продуктов, что делает предыдущих</w:t>
      </w:r>
      <w:r w:rsidRPr="004F3FC3">
        <w:rPr>
          <w:rFonts w:ascii="Times New Roman" w:hAnsi="Times New Roman" w:cs="Times New Roman"/>
          <w:sz w:val="28"/>
          <w:szCs w:val="28"/>
          <w:lang w:val="ru-RU"/>
        </w:rPr>
        <w:t xml:space="preserve"> поставщики </w:t>
      </w:r>
      <w:r w:rsidR="00317A15" w:rsidRPr="004F3FC3">
        <w:rPr>
          <w:rFonts w:ascii="Times New Roman" w:hAnsi="Times New Roman" w:cs="Times New Roman"/>
          <w:sz w:val="28"/>
          <w:szCs w:val="28"/>
          <w:lang w:val="ru-RU"/>
        </w:rPr>
        <w:t>ненужными</w:t>
      </w:r>
      <w:r w:rsidRPr="004F3FC3">
        <w:rPr>
          <w:rFonts w:ascii="Times New Roman" w:hAnsi="Times New Roman" w:cs="Times New Roman"/>
          <w:sz w:val="28"/>
          <w:szCs w:val="28"/>
          <w:lang w:val="ru-RU"/>
        </w:rPr>
        <w:t xml:space="preserve">. </w:t>
      </w:r>
      <w:r w:rsidR="00317A15" w:rsidRPr="004F3FC3">
        <w:rPr>
          <w:rFonts w:ascii="Times New Roman" w:hAnsi="Times New Roman" w:cs="Times New Roman"/>
          <w:sz w:val="28"/>
          <w:szCs w:val="28"/>
          <w:lang w:val="ru-RU"/>
        </w:rPr>
        <w:t>В связи с этим, например</w:t>
      </w:r>
      <w:r w:rsidRPr="004F3FC3">
        <w:rPr>
          <w:rFonts w:ascii="Times New Roman" w:hAnsi="Times New Roman" w:cs="Times New Roman"/>
          <w:sz w:val="28"/>
          <w:szCs w:val="28"/>
          <w:lang w:val="ru-RU"/>
        </w:rPr>
        <w:t>, Катар, который является одн</w:t>
      </w:r>
      <w:r w:rsidR="00317A15" w:rsidRPr="004F3FC3">
        <w:rPr>
          <w:rFonts w:ascii="Times New Roman" w:hAnsi="Times New Roman" w:cs="Times New Roman"/>
          <w:sz w:val="28"/>
          <w:szCs w:val="28"/>
          <w:lang w:val="ru-RU"/>
        </w:rPr>
        <w:t xml:space="preserve">им из основных экспортеров </w:t>
      </w:r>
      <w:r w:rsidR="00AE4AAB" w:rsidRPr="004F3FC3">
        <w:rPr>
          <w:rFonts w:ascii="Times New Roman" w:hAnsi="Times New Roman" w:cs="Times New Roman"/>
          <w:sz w:val="28"/>
          <w:szCs w:val="28"/>
          <w:lang w:val="ru-RU"/>
        </w:rPr>
        <w:t xml:space="preserve">сжиженного </w:t>
      </w:r>
      <w:r w:rsidR="00317A15" w:rsidRPr="004F3FC3">
        <w:rPr>
          <w:rFonts w:ascii="Times New Roman" w:hAnsi="Times New Roman" w:cs="Times New Roman"/>
          <w:sz w:val="28"/>
          <w:szCs w:val="28"/>
          <w:lang w:val="ru-RU"/>
        </w:rPr>
        <w:t>газа</w:t>
      </w:r>
      <w:r w:rsidRPr="004F3FC3">
        <w:rPr>
          <w:rFonts w:ascii="Times New Roman" w:hAnsi="Times New Roman" w:cs="Times New Roman"/>
          <w:sz w:val="28"/>
          <w:szCs w:val="28"/>
          <w:lang w:val="ru-RU"/>
        </w:rPr>
        <w:t xml:space="preserve">, </w:t>
      </w:r>
      <w:r w:rsidR="00317A15" w:rsidRPr="004F3FC3">
        <w:rPr>
          <w:rFonts w:ascii="Times New Roman" w:hAnsi="Times New Roman" w:cs="Times New Roman"/>
          <w:sz w:val="28"/>
          <w:szCs w:val="28"/>
          <w:lang w:val="ru-RU"/>
        </w:rPr>
        <w:t>и который серьезно инвестировал в свои мощности</w:t>
      </w:r>
      <w:r w:rsidRPr="004F3FC3">
        <w:rPr>
          <w:rFonts w:ascii="Times New Roman" w:hAnsi="Times New Roman" w:cs="Times New Roman"/>
          <w:sz w:val="28"/>
          <w:szCs w:val="28"/>
          <w:lang w:val="ru-RU"/>
        </w:rPr>
        <w:t xml:space="preserve"> СПГ в надежде продать их в</w:t>
      </w:r>
      <w:r w:rsidR="00317A15" w:rsidRPr="004F3FC3">
        <w:rPr>
          <w:rFonts w:ascii="Times New Roman" w:hAnsi="Times New Roman" w:cs="Times New Roman"/>
          <w:sz w:val="28"/>
          <w:szCs w:val="28"/>
          <w:lang w:val="ru-RU"/>
        </w:rPr>
        <w:t xml:space="preserve"> США, столкнулся с необходимостью поиска новых покупателей</w:t>
      </w:r>
      <w:r w:rsidRPr="004F3FC3">
        <w:rPr>
          <w:rFonts w:ascii="Times New Roman" w:hAnsi="Times New Roman" w:cs="Times New Roman"/>
          <w:sz w:val="28"/>
          <w:szCs w:val="28"/>
          <w:lang w:val="ru-RU"/>
        </w:rPr>
        <w:t xml:space="preserve">. </w:t>
      </w:r>
      <w:r w:rsidR="00317A15" w:rsidRPr="004F3FC3">
        <w:rPr>
          <w:rFonts w:ascii="Times New Roman" w:hAnsi="Times New Roman" w:cs="Times New Roman"/>
          <w:sz w:val="28"/>
          <w:szCs w:val="28"/>
          <w:lang w:val="ru-RU"/>
        </w:rPr>
        <w:t xml:space="preserve">Европейский рынок стал интересной альтернативой для поставщиков СПГ, учитывая потребность европейцев в энергии, их зависимость от внешних акторов и стремление диверсифицировать поставки. </w:t>
      </w:r>
      <w:r w:rsidR="003D09D6" w:rsidRPr="004F3FC3">
        <w:rPr>
          <w:rFonts w:ascii="Times New Roman" w:hAnsi="Times New Roman" w:cs="Times New Roman"/>
          <w:sz w:val="28"/>
          <w:szCs w:val="28"/>
          <w:lang w:val="ru-RU"/>
        </w:rPr>
        <w:t xml:space="preserve">Рынок газа </w:t>
      </w:r>
      <w:r w:rsidRPr="004F3FC3">
        <w:rPr>
          <w:rFonts w:ascii="Times New Roman" w:hAnsi="Times New Roman" w:cs="Times New Roman"/>
          <w:sz w:val="28"/>
          <w:szCs w:val="28"/>
          <w:lang w:val="ru-RU"/>
        </w:rPr>
        <w:t xml:space="preserve">ЕС </w:t>
      </w:r>
      <w:r w:rsidR="003D09D6" w:rsidRPr="004F3FC3">
        <w:rPr>
          <w:rFonts w:ascii="Times New Roman" w:hAnsi="Times New Roman" w:cs="Times New Roman"/>
          <w:sz w:val="28"/>
          <w:szCs w:val="28"/>
          <w:lang w:val="ru-RU"/>
        </w:rPr>
        <w:t xml:space="preserve">оказался разделен: с одной стороны, ЕС обладает большим трубопроводными мощностями, с другой, у Европы появилась возможность импортировать СПГ и торговать им на европейских газовых хабах. Последние оказались очень чувствительны к возросшим поставкам </w:t>
      </w:r>
      <w:r w:rsidR="003D09D6" w:rsidRPr="004F3FC3">
        <w:rPr>
          <w:rFonts w:ascii="Times New Roman" w:hAnsi="Times New Roman" w:cs="Times New Roman"/>
          <w:sz w:val="28"/>
          <w:szCs w:val="28"/>
          <w:lang w:val="ru-RU"/>
        </w:rPr>
        <w:lastRenderedPageBreak/>
        <w:t>СПГ, что привело к снижению цен на газ</w:t>
      </w:r>
      <w:r w:rsidRPr="004F3FC3">
        <w:rPr>
          <w:rFonts w:ascii="Times New Roman" w:hAnsi="Times New Roman" w:cs="Times New Roman"/>
          <w:sz w:val="28"/>
          <w:szCs w:val="28"/>
          <w:lang w:val="ru-RU"/>
        </w:rPr>
        <w:t xml:space="preserve">. В результате </w:t>
      </w:r>
      <w:r w:rsidR="003D09D6" w:rsidRPr="004F3FC3">
        <w:rPr>
          <w:rFonts w:ascii="Times New Roman" w:hAnsi="Times New Roman" w:cs="Times New Roman"/>
          <w:sz w:val="28"/>
          <w:szCs w:val="28"/>
          <w:lang w:val="ru-RU"/>
        </w:rPr>
        <w:t>на рынке</w:t>
      </w:r>
      <w:r w:rsidRPr="004F3FC3">
        <w:rPr>
          <w:rFonts w:ascii="Times New Roman" w:hAnsi="Times New Roman" w:cs="Times New Roman"/>
          <w:sz w:val="28"/>
          <w:szCs w:val="28"/>
          <w:lang w:val="ru-RU"/>
        </w:rPr>
        <w:t xml:space="preserve"> ЕС </w:t>
      </w:r>
      <w:r w:rsidR="003D09D6" w:rsidRPr="004F3FC3">
        <w:rPr>
          <w:rFonts w:ascii="Times New Roman" w:hAnsi="Times New Roman" w:cs="Times New Roman"/>
          <w:sz w:val="28"/>
          <w:szCs w:val="28"/>
          <w:lang w:val="ru-RU"/>
        </w:rPr>
        <w:t>проявилось несоответствие</w:t>
      </w:r>
      <w:r w:rsidRPr="004F3FC3">
        <w:rPr>
          <w:rFonts w:ascii="Times New Roman" w:hAnsi="Times New Roman" w:cs="Times New Roman"/>
          <w:sz w:val="28"/>
          <w:szCs w:val="28"/>
          <w:lang w:val="ru-RU"/>
        </w:rPr>
        <w:t xml:space="preserve"> между высокими ценами на </w:t>
      </w:r>
      <w:r w:rsidR="003D09D6" w:rsidRPr="004F3FC3">
        <w:rPr>
          <w:rFonts w:ascii="Times New Roman" w:hAnsi="Times New Roman" w:cs="Times New Roman"/>
          <w:sz w:val="28"/>
          <w:szCs w:val="28"/>
          <w:lang w:val="ru-RU"/>
        </w:rPr>
        <w:t xml:space="preserve">газ, привязанный к ценам на нефть </w:t>
      </w:r>
      <w:r w:rsidRPr="004F3FC3">
        <w:rPr>
          <w:rFonts w:ascii="Times New Roman" w:hAnsi="Times New Roman" w:cs="Times New Roman"/>
          <w:sz w:val="28"/>
          <w:szCs w:val="28"/>
          <w:lang w:val="ru-RU"/>
        </w:rPr>
        <w:t>в долгосрочных контрактах</w:t>
      </w:r>
      <w:r w:rsidR="003D09D6" w:rsidRPr="004F3FC3">
        <w:rPr>
          <w:rFonts w:ascii="Times New Roman" w:hAnsi="Times New Roman" w:cs="Times New Roman"/>
          <w:sz w:val="28"/>
          <w:szCs w:val="28"/>
          <w:lang w:val="ru-RU"/>
        </w:rPr>
        <w:t>,</w:t>
      </w:r>
      <w:r w:rsidRPr="004F3FC3">
        <w:rPr>
          <w:rFonts w:ascii="Times New Roman" w:hAnsi="Times New Roman" w:cs="Times New Roman"/>
          <w:sz w:val="28"/>
          <w:szCs w:val="28"/>
          <w:lang w:val="ru-RU"/>
        </w:rPr>
        <w:t xml:space="preserve"> и ​​значительно более низки</w:t>
      </w:r>
      <w:r w:rsidR="003D09D6" w:rsidRPr="004F3FC3">
        <w:rPr>
          <w:rFonts w:ascii="Times New Roman" w:hAnsi="Times New Roman" w:cs="Times New Roman"/>
          <w:sz w:val="28"/>
          <w:szCs w:val="28"/>
          <w:lang w:val="ru-RU"/>
        </w:rPr>
        <w:t>м ценам на спотовом рынке</w:t>
      </w:r>
      <w:r w:rsidR="007961C9" w:rsidRPr="004F3FC3">
        <w:rPr>
          <w:rStyle w:val="a5"/>
          <w:rFonts w:ascii="Times New Roman" w:hAnsi="Times New Roman" w:cs="Times New Roman"/>
          <w:sz w:val="28"/>
          <w:szCs w:val="28"/>
          <w:lang w:val="ru-RU"/>
        </w:rPr>
        <w:footnoteReference w:id="23"/>
      </w:r>
      <w:r w:rsidR="003D09D6" w:rsidRPr="004F3FC3">
        <w:rPr>
          <w:rFonts w:ascii="Times New Roman" w:hAnsi="Times New Roman" w:cs="Times New Roman"/>
          <w:sz w:val="28"/>
          <w:szCs w:val="28"/>
          <w:lang w:val="ru-RU"/>
        </w:rPr>
        <w:t>. С</w:t>
      </w:r>
      <w:r w:rsidRPr="004F3FC3">
        <w:rPr>
          <w:rFonts w:ascii="Times New Roman" w:hAnsi="Times New Roman" w:cs="Times New Roman"/>
          <w:sz w:val="28"/>
          <w:szCs w:val="28"/>
          <w:lang w:val="ru-RU"/>
        </w:rPr>
        <w:t>траны</w:t>
      </w:r>
      <w:r w:rsidR="003D09D6" w:rsidRPr="004F3FC3">
        <w:rPr>
          <w:rFonts w:ascii="Times New Roman" w:hAnsi="Times New Roman" w:cs="Times New Roman"/>
          <w:sz w:val="28"/>
          <w:szCs w:val="28"/>
          <w:lang w:val="ru-RU"/>
        </w:rPr>
        <w:t>,</w:t>
      </w:r>
      <w:r w:rsidRPr="004F3FC3">
        <w:rPr>
          <w:rFonts w:ascii="Times New Roman" w:hAnsi="Times New Roman" w:cs="Times New Roman"/>
          <w:sz w:val="28"/>
          <w:szCs w:val="28"/>
          <w:lang w:val="ru-RU"/>
        </w:rPr>
        <w:t xml:space="preserve"> связан</w:t>
      </w:r>
      <w:r w:rsidR="003D09D6" w:rsidRPr="004F3FC3">
        <w:rPr>
          <w:rFonts w:ascii="Times New Roman" w:hAnsi="Times New Roman" w:cs="Times New Roman"/>
          <w:sz w:val="28"/>
          <w:szCs w:val="28"/>
          <w:lang w:val="ru-RU"/>
        </w:rPr>
        <w:t>н</w:t>
      </w:r>
      <w:r w:rsidRPr="004F3FC3">
        <w:rPr>
          <w:rFonts w:ascii="Times New Roman" w:hAnsi="Times New Roman" w:cs="Times New Roman"/>
          <w:sz w:val="28"/>
          <w:szCs w:val="28"/>
          <w:lang w:val="ru-RU"/>
        </w:rPr>
        <w:t>ы</w:t>
      </w:r>
      <w:r w:rsidR="003D09D6" w:rsidRPr="004F3FC3">
        <w:rPr>
          <w:rFonts w:ascii="Times New Roman" w:hAnsi="Times New Roman" w:cs="Times New Roman"/>
          <w:sz w:val="28"/>
          <w:szCs w:val="28"/>
          <w:lang w:val="ru-RU"/>
        </w:rPr>
        <w:t>е</w:t>
      </w:r>
      <w:r w:rsidRPr="004F3FC3">
        <w:rPr>
          <w:rFonts w:ascii="Times New Roman" w:hAnsi="Times New Roman" w:cs="Times New Roman"/>
          <w:sz w:val="28"/>
          <w:szCs w:val="28"/>
          <w:lang w:val="ru-RU"/>
        </w:rPr>
        <w:t xml:space="preserve"> такими контрактами</w:t>
      </w:r>
      <w:r w:rsidR="003D09D6" w:rsidRPr="004F3FC3">
        <w:rPr>
          <w:rFonts w:ascii="Times New Roman" w:hAnsi="Times New Roman" w:cs="Times New Roman"/>
          <w:sz w:val="28"/>
          <w:szCs w:val="28"/>
          <w:lang w:val="ru-RU"/>
        </w:rPr>
        <w:t xml:space="preserve"> и имеющие доступ к спотовому рынку, захотели</w:t>
      </w:r>
      <w:r w:rsidRPr="004F3FC3">
        <w:rPr>
          <w:rFonts w:ascii="Times New Roman" w:hAnsi="Times New Roman" w:cs="Times New Roman"/>
          <w:sz w:val="28"/>
          <w:szCs w:val="28"/>
          <w:lang w:val="ru-RU"/>
        </w:rPr>
        <w:t xml:space="preserve"> пер</w:t>
      </w:r>
      <w:r w:rsidR="003D09D6" w:rsidRPr="004F3FC3">
        <w:rPr>
          <w:rFonts w:ascii="Times New Roman" w:hAnsi="Times New Roman" w:cs="Times New Roman"/>
          <w:sz w:val="28"/>
          <w:szCs w:val="28"/>
          <w:lang w:val="ru-RU"/>
        </w:rPr>
        <w:t>есмотреть их на разных условиях</w:t>
      </w:r>
      <w:r w:rsidRPr="004F3FC3">
        <w:rPr>
          <w:rFonts w:ascii="Times New Roman" w:hAnsi="Times New Roman" w:cs="Times New Roman"/>
          <w:sz w:val="28"/>
          <w:szCs w:val="28"/>
          <w:lang w:val="ru-RU"/>
        </w:rPr>
        <w:t xml:space="preserve">. </w:t>
      </w:r>
      <w:r w:rsidR="007961C9" w:rsidRPr="004F3FC3">
        <w:rPr>
          <w:rFonts w:ascii="Times New Roman" w:hAnsi="Times New Roman" w:cs="Times New Roman"/>
          <w:sz w:val="28"/>
          <w:szCs w:val="28"/>
          <w:lang w:val="ru-RU"/>
        </w:rPr>
        <w:t xml:space="preserve">Крупным компаниям, в частности </w:t>
      </w:r>
      <w:r w:rsidR="00AE4AAB" w:rsidRPr="004F3FC3">
        <w:rPr>
          <w:rFonts w:ascii="Times New Roman" w:hAnsi="Times New Roman" w:cs="Times New Roman"/>
          <w:sz w:val="28"/>
          <w:szCs w:val="28"/>
          <w:lang w:val="ru-RU"/>
        </w:rPr>
        <w:t>Газпрому пришлось предложить отдельным потребителям скидки, то есть согласиться на меньший доход в Европе, несмотря на сохранение высоких цен на нефть и, соответственно, на газ. Желание отдельных стран-членов, сильно зависящих от российского газа, использовать наднациональные механизмы для д</w:t>
      </w:r>
      <w:r w:rsidR="002E50D6" w:rsidRPr="004F3FC3">
        <w:rPr>
          <w:rFonts w:ascii="Times New Roman" w:hAnsi="Times New Roman" w:cs="Times New Roman"/>
          <w:sz w:val="28"/>
          <w:szCs w:val="28"/>
          <w:lang w:val="ru-RU"/>
        </w:rPr>
        <w:t xml:space="preserve">авления на российскую компанию критически рассматривается российским правительством. Парадокс состоит в том, что сегодня, в ситуации с глубоким кризисом на Украине, европейские страны, которые раньше были критичнее всего настроены по отношению к Газпрому и России, теперь призывают ЕС отказаться от строгих санкции против российских энергетических компаний, понимая тот факт, что их энергетическая безопасность сильно снизится. Вместо оказания давления на Газпром им приходится лоббировать свои интересы в ЕС, поскольку резко и быстро уменьшить свою зависимость от российских поставок не получится: спотовый рынок доступен в основном странам Западной Европы (что еще раз доказывает незавершенность общего энергетического рынка ЕС), а количество сланцевого газа на территории ЕС достаточно лишь для того, чтобы гипотетически поддерживать современный импорт на стабильном уровне. </w:t>
      </w:r>
    </w:p>
    <w:p w:rsidR="007C6F05" w:rsidRPr="004F3FC3" w:rsidRDefault="00E86324"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В каче</w:t>
      </w:r>
      <w:r w:rsidR="007961C9" w:rsidRPr="004F3FC3">
        <w:rPr>
          <w:rFonts w:ascii="Times New Roman" w:hAnsi="Times New Roman" w:cs="Times New Roman"/>
          <w:sz w:val="28"/>
          <w:szCs w:val="28"/>
          <w:lang w:val="ru-RU"/>
        </w:rPr>
        <w:t>стве внешнего контекста «сланцевая</w:t>
      </w:r>
      <w:r w:rsidRPr="004F3FC3">
        <w:rPr>
          <w:rFonts w:ascii="Times New Roman" w:hAnsi="Times New Roman" w:cs="Times New Roman"/>
          <w:sz w:val="28"/>
          <w:szCs w:val="28"/>
          <w:lang w:val="ru-RU"/>
        </w:rPr>
        <w:t xml:space="preserve"> револ</w:t>
      </w:r>
      <w:r w:rsidR="007961C9" w:rsidRPr="004F3FC3">
        <w:rPr>
          <w:rFonts w:ascii="Times New Roman" w:hAnsi="Times New Roman" w:cs="Times New Roman"/>
          <w:sz w:val="28"/>
          <w:szCs w:val="28"/>
          <w:lang w:val="ru-RU"/>
        </w:rPr>
        <w:t>юция</w:t>
      </w:r>
      <w:r w:rsidRPr="004F3FC3">
        <w:rPr>
          <w:rFonts w:ascii="Times New Roman" w:hAnsi="Times New Roman" w:cs="Times New Roman"/>
          <w:sz w:val="28"/>
          <w:szCs w:val="28"/>
          <w:lang w:val="ru-RU"/>
        </w:rPr>
        <w:t xml:space="preserve">» принесла ЕС некоторые преимущества, а именно гибкость цен и конкуренция между поставщиками. С одной стороны, более низкие цены на газ смогли помочь </w:t>
      </w:r>
      <w:r w:rsidRPr="004F3FC3">
        <w:rPr>
          <w:rFonts w:ascii="Times New Roman" w:hAnsi="Times New Roman" w:cs="Times New Roman"/>
          <w:sz w:val="28"/>
          <w:szCs w:val="28"/>
          <w:lang w:val="ru-RU"/>
        </w:rPr>
        <w:lastRenderedPageBreak/>
        <w:t xml:space="preserve">ЕС реализовать свои амбициозные планы по декарбонизации экономики и повышению уровня энергетической безопасности. </w:t>
      </w:r>
      <w:r w:rsidR="007C6F05" w:rsidRPr="004F3FC3">
        <w:rPr>
          <w:rFonts w:ascii="Times New Roman" w:hAnsi="Times New Roman" w:cs="Times New Roman"/>
          <w:sz w:val="28"/>
          <w:szCs w:val="28"/>
          <w:lang w:val="ru-RU"/>
        </w:rPr>
        <w:t xml:space="preserve">Тем не менее, </w:t>
      </w:r>
      <w:r w:rsidRPr="004F3FC3">
        <w:rPr>
          <w:rFonts w:ascii="Times New Roman" w:hAnsi="Times New Roman" w:cs="Times New Roman"/>
          <w:sz w:val="28"/>
          <w:szCs w:val="28"/>
          <w:lang w:val="ru-RU"/>
        </w:rPr>
        <w:t>вместе с преимуществами «сланцевая революция» может нести с собой и новые угрозы: волатильность цен, фрагментация рынков газа, сокращения инвестиций в странах-экспортерах, сокращение инвестиций в возобновляемые источники энергии в ЕС и возможная</w:t>
      </w:r>
      <w:r w:rsidR="007C6F05" w:rsidRPr="004F3FC3">
        <w:rPr>
          <w:rFonts w:ascii="Times New Roman" w:hAnsi="Times New Roman" w:cs="Times New Roman"/>
          <w:sz w:val="28"/>
          <w:szCs w:val="28"/>
          <w:lang w:val="ru-RU"/>
        </w:rPr>
        <w:t xml:space="preserve"> деградации окружающей среды.</w:t>
      </w:r>
    </w:p>
    <w:p w:rsidR="000B46D7" w:rsidRPr="004F3FC3" w:rsidRDefault="00E86324"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Во-первых, </w:t>
      </w:r>
      <w:r w:rsidR="007C6F05" w:rsidRPr="004F3FC3">
        <w:rPr>
          <w:rFonts w:ascii="Times New Roman" w:hAnsi="Times New Roman" w:cs="Times New Roman"/>
          <w:sz w:val="28"/>
          <w:szCs w:val="28"/>
          <w:lang w:val="ru-RU"/>
        </w:rPr>
        <w:t>волатильность</w:t>
      </w:r>
      <w:r w:rsidRPr="004F3FC3">
        <w:rPr>
          <w:rFonts w:ascii="Times New Roman" w:hAnsi="Times New Roman" w:cs="Times New Roman"/>
          <w:sz w:val="28"/>
          <w:szCs w:val="28"/>
          <w:lang w:val="ru-RU"/>
        </w:rPr>
        <w:t xml:space="preserve"> цен </w:t>
      </w:r>
      <w:r w:rsidR="007C6F05" w:rsidRPr="004F3FC3">
        <w:rPr>
          <w:rFonts w:ascii="Times New Roman" w:hAnsi="Times New Roman" w:cs="Times New Roman"/>
          <w:sz w:val="28"/>
          <w:szCs w:val="28"/>
          <w:lang w:val="ru-RU"/>
        </w:rPr>
        <w:t>может возникнуть в связи с т</w:t>
      </w:r>
      <w:r w:rsidRPr="004F3FC3">
        <w:rPr>
          <w:rFonts w:ascii="Times New Roman" w:hAnsi="Times New Roman" w:cs="Times New Roman"/>
          <w:sz w:val="28"/>
          <w:szCs w:val="28"/>
          <w:lang w:val="ru-RU"/>
        </w:rPr>
        <w:t>ем, что цены на новые виды газа, поступающие в Европу</w:t>
      </w:r>
      <w:r w:rsidR="007C6F05" w:rsidRPr="004F3FC3">
        <w:rPr>
          <w:rFonts w:ascii="Times New Roman" w:hAnsi="Times New Roman" w:cs="Times New Roman"/>
          <w:sz w:val="28"/>
          <w:szCs w:val="28"/>
          <w:lang w:val="ru-RU"/>
        </w:rPr>
        <w:t xml:space="preserve"> не связаны с нефтью и не предназначен</w:t>
      </w:r>
      <w:r w:rsidRPr="004F3FC3">
        <w:rPr>
          <w:rFonts w:ascii="Times New Roman" w:hAnsi="Times New Roman" w:cs="Times New Roman"/>
          <w:sz w:val="28"/>
          <w:szCs w:val="28"/>
          <w:lang w:val="ru-RU"/>
        </w:rPr>
        <w:t xml:space="preserve">ы для </w:t>
      </w:r>
      <w:r w:rsidR="0056171F" w:rsidRPr="004F3FC3">
        <w:rPr>
          <w:rFonts w:ascii="Times New Roman" w:hAnsi="Times New Roman" w:cs="Times New Roman"/>
          <w:sz w:val="28"/>
          <w:szCs w:val="28"/>
          <w:lang w:val="ru-RU"/>
        </w:rPr>
        <w:t xml:space="preserve">выполнения </w:t>
      </w:r>
      <w:r w:rsidRPr="004F3FC3">
        <w:rPr>
          <w:rFonts w:ascii="Times New Roman" w:hAnsi="Times New Roman" w:cs="Times New Roman"/>
          <w:sz w:val="28"/>
          <w:szCs w:val="28"/>
          <w:lang w:val="ru-RU"/>
        </w:rPr>
        <w:t>долгосрочных обязательств</w:t>
      </w:r>
      <w:r w:rsidR="007C6F05" w:rsidRPr="004F3FC3">
        <w:rPr>
          <w:rFonts w:ascii="Times New Roman" w:hAnsi="Times New Roman" w:cs="Times New Roman"/>
          <w:sz w:val="28"/>
          <w:szCs w:val="28"/>
          <w:lang w:val="ru-RU"/>
        </w:rPr>
        <w:t xml:space="preserve">, </w:t>
      </w:r>
      <w:r w:rsidR="0056171F" w:rsidRPr="004F3FC3">
        <w:rPr>
          <w:rFonts w:ascii="Times New Roman" w:hAnsi="Times New Roman" w:cs="Times New Roman"/>
          <w:sz w:val="28"/>
          <w:szCs w:val="28"/>
          <w:lang w:val="ru-RU"/>
        </w:rPr>
        <w:t>в отличие от долгосрочных контрактов</w:t>
      </w:r>
      <w:r w:rsidR="007C6F05" w:rsidRPr="004F3FC3">
        <w:rPr>
          <w:rFonts w:ascii="Times New Roman" w:hAnsi="Times New Roman" w:cs="Times New Roman"/>
          <w:sz w:val="28"/>
          <w:szCs w:val="28"/>
          <w:lang w:val="ru-RU"/>
        </w:rPr>
        <w:t>. В</w:t>
      </w:r>
      <w:r w:rsidR="0056171F" w:rsidRPr="004F3FC3">
        <w:rPr>
          <w:rFonts w:ascii="Times New Roman" w:hAnsi="Times New Roman" w:cs="Times New Roman"/>
          <w:sz w:val="28"/>
          <w:szCs w:val="28"/>
          <w:lang w:val="ru-RU"/>
        </w:rPr>
        <w:t xml:space="preserve"> случае долгосрочных поставок риски сбалансированы:</w:t>
      </w:r>
      <w:r w:rsidR="007C6F05" w:rsidRPr="004F3FC3">
        <w:rPr>
          <w:rFonts w:ascii="Times New Roman" w:hAnsi="Times New Roman" w:cs="Times New Roman"/>
          <w:sz w:val="28"/>
          <w:szCs w:val="28"/>
          <w:lang w:val="ru-RU"/>
        </w:rPr>
        <w:t xml:space="preserve"> импортер ри</w:t>
      </w:r>
      <w:r w:rsidR="0056171F" w:rsidRPr="004F3FC3">
        <w:rPr>
          <w:rFonts w:ascii="Times New Roman" w:hAnsi="Times New Roman" w:cs="Times New Roman"/>
          <w:sz w:val="28"/>
          <w:szCs w:val="28"/>
          <w:lang w:val="ru-RU"/>
        </w:rPr>
        <w:t>скует</w:t>
      </w:r>
      <w:r w:rsidR="007C6F05" w:rsidRPr="004F3FC3">
        <w:rPr>
          <w:rFonts w:ascii="Times New Roman" w:hAnsi="Times New Roman" w:cs="Times New Roman"/>
          <w:sz w:val="28"/>
          <w:szCs w:val="28"/>
          <w:lang w:val="ru-RU"/>
        </w:rPr>
        <w:t xml:space="preserve">, потому что он должен </w:t>
      </w:r>
      <w:r w:rsidR="0056171F" w:rsidRPr="004F3FC3">
        <w:rPr>
          <w:rFonts w:ascii="Times New Roman" w:hAnsi="Times New Roman" w:cs="Times New Roman"/>
          <w:sz w:val="28"/>
          <w:szCs w:val="28"/>
          <w:lang w:val="ru-RU"/>
        </w:rPr>
        <w:t>оплатить конкретные объемы газа не будучи уверенным в будущем спросе</w:t>
      </w:r>
      <w:r w:rsidR="007C6F05" w:rsidRPr="004F3FC3">
        <w:rPr>
          <w:rFonts w:ascii="Times New Roman" w:hAnsi="Times New Roman" w:cs="Times New Roman"/>
          <w:sz w:val="28"/>
          <w:szCs w:val="28"/>
          <w:lang w:val="ru-RU"/>
        </w:rPr>
        <w:t xml:space="preserve">, в то время как экспортер рискует </w:t>
      </w:r>
      <w:r w:rsidR="0056171F" w:rsidRPr="004F3FC3">
        <w:rPr>
          <w:rFonts w:ascii="Times New Roman" w:hAnsi="Times New Roman" w:cs="Times New Roman"/>
          <w:sz w:val="28"/>
          <w:szCs w:val="28"/>
          <w:lang w:val="ru-RU"/>
        </w:rPr>
        <w:t xml:space="preserve">из-за уровня цен, поскольку </w:t>
      </w:r>
      <w:r w:rsidR="007C6F05" w:rsidRPr="004F3FC3">
        <w:rPr>
          <w:rFonts w:ascii="Times New Roman" w:hAnsi="Times New Roman" w:cs="Times New Roman"/>
          <w:sz w:val="28"/>
          <w:szCs w:val="28"/>
          <w:lang w:val="ru-RU"/>
        </w:rPr>
        <w:t xml:space="preserve">он не в состоянии </w:t>
      </w:r>
      <w:r w:rsidR="0056171F" w:rsidRPr="004F3FC3">
        <w:rPr>
          <w:rFonts w:ascii="Times New Roman" w:hAnsi="Times New Roman" w:cs="Times New Roman"/>
          <w:sz w:val="28"/>
          <w:szCs w:val="28"/>
          <w:lang w:val="ru-RU"/>
        </w:rPr>
        <w:t>влиять на уровень цен на нефть, к которой</w:t>
      </w:r>
      <w:r w:rsidR="007C6F05" w:rsidRPr="004F3FC3">
        <w:rPr>
          <w:rFonts w:ascii="Times New Roman" w:hAnsi="Times New Roman" w:cs="Times New Roman"/>
          <w:sz w:val="28"/>
          <w:szCs w:val="28"/>
          <w:lang w:val="ru-RU"/>
        </w:rPr>
        <w:t xml:space="preserve"> привязан</w:t>
      </w:r>
      <w:r w:rsidR="0056171F" w:rsidRPr="004F3FC3">
        <w:rPr>
          <w:rFonts w:ascii="Times New Roman" w:hAnsi="Times New Roman" w:cs="Times New Roman"/>
          <w:sz w:val="28"/>
          <w:szCs w:val="28"/>
          <w:lang w:val="ru-RU"/>
        </w:rPr>
        <w:t>а цена на газ</w:t>
      </w:r>
      <w:r w:rsidR="007C6F05" w:rsidRPr="004F3FC3">
        <w:rPr>
          <w:rFonts w:ascii="Times New Roman" w:hAnsi="Times New Roman" w:cs="Times New Roman"/>
          <w:sz w:val="28"/>
          <w:szCs w:val="28"/>
          <w:lang w:val="ru-RU"/>
        </w:rPr>
        <w:t>. Эта систе</w:t>
      </w:r>
      <w:r w:rsidR="0056171F" w:rsidRPr="004F3FC3">
        <w:rPr>
          <w:rFonts w:ascii="Times New Roman" w:hAnsi="Times New Roman" w:cs="Times New Roman"/>
          <w:sz w:val="28"/>
          <w:szCs w:val="28"/>
          <w:lang w:val="ru-RU"/>
        </w:rPr>
        <w:t>ма взаимозависимости позволяет</w:t>
      </w:r>
      <w:r w:rsidR="007C6F05" w:rsidRPr="004F3FC3">
        <w:rPr>
          <w:rFonts w:ascii="Times New Roman" w:hAnsi="Times New Roman" w:cs="Times New Roman"/>
          <w:sz w:val="28"/>
          <w:szCs w:val="28"/>
          <w:lang w:val="ru-RU"/>
        </w:rPr>
        <w:t xml:space="preserve"> рынку функционировать </w:t>
      </w:r>
      <w:r w:rsidR="0056171F" w:rsidRPr="004F3FC3">
        <w:rPr>
          <w:rFonts w:ascii="Times New Roman" w:hAnsi="Times New Roman" w:cs="Times New Roman"/>
          <w:sz w:val="28"/>
          <w:szCs w:val="28"/>
          <w:lang w:val="ru-RU"/>
        </w:rPr>
        <w:t>без каких-либо резких колебаний</w:t>
      </w:r>
      <w:r w:rsidR="007961C9" w:rsidRPr="004F3FC3">
        <w:rPr>
          <w:rStyle w:val="a5"/>
          <w:rFonts w:ascii="Times New Roman" w:hAnsi="Times New Roman" w:cs="Times New Roman"/>
          <w:sz w:val="28"/>
          <w:szCs w:val="28"/>
          <w:lang w:val="ru-RU"/>
        </w:rPr>
        <w:footnoteReference w:id="24"/>
      </w:r>
      <w:r w:rsidR="007C6F05" w:rsidRPr="004F3FC3">
        <w:rPr>
          <w:rFonts w:ascii="Times New Roman" w:hAnsi="Times New Roman" w:cs="Times New Roman"/>
          <w:sz w:val="28"/>
          <w:szCs w:val="28"/>
          <w:lang w:val="ru-RU"/>
        </w:rPr>
        <w:t xml:space="preserve">. Теперь, когда </w:t>
      </w:r>
      <w:r w:rsidR="0056171F" w:rsidRPr="004F3FC3">
        <w:rPr>
          <w:rFonts w:ascii="Times New Roman" w:hAnsi="Times New Roman" w:cs="Times New Roman"/>
          <w:sz w:val="28"/>
          <w:szCs w:val="28"/>
          <w:lang w:val="ru-RU"/>
        </w:rPr>
        <w:t>у европейцев появился доступ к СПГ</w:t>
      </w:r>
      <w:r w:rsidR="007C6F05" w:rsidRPr="004F3FC3">
        <w:rPr>
          <w:rFonts w:ascii="Times New Roman" w:hAnsi="Times New Roman" w:cs="Times New Roman"/>
          <w:sz w:val="28"/>
          <w:szCs w:val="28"/>
          <w:lang w:val="ru-RU"/>
        </w:rPr>
        <w:t xml:space="preserve">, когда </w:t>
      </w:r>
      <w:r w:rsidR="0056171F" w:rsidRPr="004F3FC3">
        <w:rPr>
          <w:rFonts w:ascii="Times New Roman" w:hAnsi="Times New Roman" w:cs="Times New Roman"/>
          <w:sz w:val="28"/>
          <w:szCs w:val="28"/>
          <w:lang w:val="ru-RU"/>
        </w:rPr>
        <w:t xml:space="preserve">существует относительный </w:t>
      </w:r>
      <w:r w:rsidR="007C6F05" w:rsidRPr="004F3FC3">
        <w:rPr>
          <w:rFonts w:ascii="Times New Roman" w:hAnsi="Times New Roman" w:cs="Times New Roman"/>
          <w:sz w:val="28"/>
          <w:szCs w:val="28"/>
          <w:lang w:val="ru-RU"/>
        </w:rPr>
        <w:t xml:space="preserve">потенциал для </w:t>
      </w:r>
      <w:r w:rsidR="0056171F" w:rsidRPr="004F3FC3">
        <w:rPr>
          <w:rFonts w:ascii="Times New Roman" w:hAnsi="Times New Roman" w:cs="Times New Roman"/>
          <w:sz w:val="28"/>
          <w:szCs w:val="28"/>
          <w:lang w:val="ru-RU"/>
        </w:rPr>
        <w:t>разработки собственных источников сланцевого газа</w:t>
      </w:r>
      <w:r w:rsidR="007C6F05" w:rsidRPr="004F3FC3">
        <w:rPr>
          <w:rFonts w:ascii="Times New Roman" w:hAnsi="Times New Roman" w:cs="Times New Roman"/>
          <w:sz w:val="28"/>
          <w:szCs w:val="28"/>
          <w:lang w:val="ru-RU"/>
        </w:rPr>
        <w:t xml:space="preserve"> и когда спрос на газ </w:t>
      </w:r>
      <w:r w:rsidR="0056171F" w:rsidRPr="004F3FC3">
        <w:rPr>
          <w:rFonts w:ascii="Times New Roman" w:hAnsi="Times New Roman" w:cs="Times New Roman"/>
          <w:sz w:val="28"/>
          <w:szCs w:val="28"/>
          <w:lang w:val="ru-RU"/>
        </w:rPr>
        <w:t>не рос так стремительно</w:t>
      </w:r>
      <w:r w:rsidR="007C6F05" w:rsidRPr="004F3FC3">
        <w:rPr>
          <w:rFonts w:ascii="Times New Roman" w:hAnsi="Times New Roman" w:cs="Times New Roman"/>
          <w:sz w:val="28"/>
          <w:szCs w:val="28"/>
          <w:lang w:val="ru-RU"/>
        </w:rPr>
        <w:t xml:space="preserve"> из-за </w:t>
      </w:r>
      <w:r w:rsidR="0056171F" w:rsidRPr="004F3FC3">
        <w:rPr>
          <w:rFonts w:ascii="Times New Roman" w:hAnsi="Times New Roman" w:cs="Times New Roman"/>
          <w:sz w:val="28"/>
          <w:szCs w:val="28"/>
          <w:lang w:val="ru-RU"/>
        </w:rPr>
        <w:t>экономического кризиса</w:t>
      </w:r>
      <w:r w:rsidR="007C6F05" w:rsidRPr="004F3FC3">
        <w:rPr>
          <w:rFonts w:ascii="Times New Roman" w:hAnsi="Times New Roman" w:cs="Times New Roman"/>
          <w:sz w:val="28"/>
          <w:szCs w:val="28"/>
          <w:lang w:val="ru-RU"/>
        </w:rPr>
        <w:t xml:space="preserve">, Европа </w:t>
      </w:r>
      <w:r w:rsidR="0056171F" w:rsidRPr="004F3FC3">
        <w:rPr>
          <w:rFonts w:ascii="Times New Roman" w:hAnsi="Times New Roman" w:cs="Times New Roman"/>
          <w:sz w:val="28"/>
          <w:szCs w:val="28"/>
          <w:lang w:val="ru-RU"/>
        </w:rPr>
        <w:t xml:space="preserve">начала охотнее покупать газ на спотовых рынках. </w:t>
      </w:r>
      <w:r w:rsidR="007C6F05" w:rsidRPr="004F3FC3">
        <w:rPr>
          <w:rFonts w:ascii="Times New Roman" w:hAnsi="Times New Roman" w:cs="Times New Roman"/>
          <w:sz w:val="28"/>
          <w:szCs w:val="28"/>
          <w:lang w:val="ru-RU"/>
        </w:rPr>
        <w:t xml:space="preserve">В этом случае цены на газ не </w:t>
      </w:r>
      <w:r w:rsidR="0056171F" w:rsidRPr="004F3FC3">
        <w:rPr>
          <w:rFonts w:ascii="Times New Roman" w:hAnsi="Times New Roman" w:cs="Times New Roman"/>
          <w:sz w:val="28"/>
          <w:szCs w:val="28"/>
          <w:lang w:val="ru-RU"/>
        </w:rPr>
        <w:t>сглаживаются</w:t>
      </w:r>
      <w:r w:rsidR="007C6F05" w:rsidRPr="004F3FC3">
        <w:rPr>
          <w:rFonts w:ascii="Times New Roman" w:hAnsi="Times New Roman" w:cs="Times New Roman"/>
          <w:sz w:val="28"/>
          <w:szCs w:val="28"/>
          <w:lang w:val="ru-RU"/>
        </w:rPr>
        <w:t xml:space="preserve"> цен</w:t>
      </w:r>
      <w:r w:rsidR="0056171F" w:rsidRPr="004F3FC3">
        <w:rPr>
          <w:rFonts w:ascii="Times New Roman" w:hAnsi="Times New Roman" w:cs="Times New Roman"/>
          <w:sz w:val="28"/>
          <w:szCs w:val="28"/>
          <w:lang w:val="ru-RU"/>
        </w:rPr>
        <w:t>ами на нефть и начинают</w:t>
      </w:r>
      <w:r w:rsidR="007C6F05" w:rsidRPr="004F3FC3">
        <w:rPr>
          <w:rFonts w:ascii="Times New Roman" w:hAnsi="Times New Roman" w:cs="Times New Roman"/>
          <w:sz w:val="28"/>
          <w:szCs w:val="28"/>
          <w:lang w:val="ru-RU"/>
        </w:rPr>
        <w:t xml:space="preserve"> меняется быстрее, </w:t>
      </w:r>
      <w:r w:rsidR="0056171F" w:rsidRPr="004F3FC3">
        <w:rPr>
          <w:rFonts w:ascii="Times New Roman" w:hAnsi="Times New Roman" w:cs="Times New Roman"/>
          <w:sz w:val="28"/>
          <w:szCs w:val="28"/>
          <w:lang w:val="ru-RU"/>
        </w:rPr>
        <w:t>в соответствии с законами рынка. Возможно, э</w:t>
      </w:r>
      <w:r w:rsidR="007C6F05" w:rsidRPr="004F3FC3">
        <w:rPr>
          <w:rFonts w:ascii="Times New Roman" w:hAnsi="Times New Roman" w:cs="Times New Roman"/>
          <w:sz w:val="28"/>
          <w:szCs w:val="28"/>
          <w:lang w:val="ru-RU"/>
        </w:rPr>
        <w:t xml:space="preserve">то может </w:t>
      </w:r>
      <w:r w:rsidR="0056171F" w:rsidRPr="004F3FC3">
        <w:rPr>
          <w:rFonts w:ascii="Times New Roman" w:hAnsi="Times New Roman" w:cs="Times New Roman"/>
          <w:sz w:val="28"/>
          <w:szCs w:val="28"/>
          <w:lang w:val="ru-RU"/>
        </w:rPr>
        <w:t xml:space="preserve">привести к </w:t>
      </w:r>
      <w:r w:rsidR="007C6F05" w:rsidRPr="004F3FC3">
        <w:rPr>
          <w:rFonts w:ascii="Times New Roman" w:hAnsi="Times New Roman" w:cs="Times New Roman"/>
          <w:sz w:val="28"/>
          <w:szCs w:val="28"/>
          <w:lang w:val="ru-RU"/>
        </w:rPr>
        <w:t>манипулирован</w:t>
      </w:r>
      <w:r w:rsidR="0056171F" w:rsidRPr="004F3FC3">
        <w:rPr>
          <w:rFonts w:ascii="Times New Roman" w:hAnsi="Times New Roman" w:cs="Times New Roman"/>
          <w:sz w:val="28"/>
          <w:szCs w:val="28"/>
          <w:lang w:val="ru-RU"/>
        </w:rPr>
        <w:t>ию</w:t>
      </w:r>
      <w:r w:rsidR="007C6F05" w:rsidRPr="004F3FC3">
        <w:rPr>
          <w:rFonts w:ascii="Times New Roman" w:hAnsi="Times New Roman" w:cs="Times New Roman"/>
          <w:sz w:val="28"/>
          <w:szCs w:val="28"/>
          <w:lang w:val="ru-RU"/>
        </w:rPr>
        <w:t xml:space="preserve"> цен</w:t>
      </w:r>
      <w:r w:rsidR="0056171F" w:rsidRPr="004F3FC3">
        <w:rPr>
          <w:rFonts w:ascii="Times New Roman" w:hAnsi="Times New Roman" w:cs="Times New Roman"/>
          <w:sz w:val="28"/>
          <w:szCs w:val="28"/>
          <w:lang w:val="ru-RU"/>
        </w:rPr>
        <w:t>ами на газ</w:t>
      </w:r>
      <w:r w:rsidR="007C6F05" w:rsidRPr="004F3FC3">
        <w:rPr>
          <w:rFonts w:ascii="Times New Roman" w:hAnsi="Times New Roman" w:cs="Times New Roman"/>
          <w:sz w:val="28"/>
          <w:szCs w:val="28"/>
          <w:lang w:val="ru-RU"/>
        </w:rPr>
        <w:t xml:space="preserve">. Если некоторые производители газа </w:t>
      </w:r>
      <w:r w:rsidR="000B46D7" w:rsidRPr="004F3FC3">
        <w:rPr>
          <w:rFonts w:ascii="Times New Roman" w:hAnsi="Times New Roman" w:cs="Times New Roman"/>
          <w:sz w:val="28"/>
          <w:szCs w:val="28"/>
          <w:lang w:val="ru-RU"/>
        </w:rPr>
        <w:t>с</w:t>
      </w:r>
      <w:r w:rsidR="007C6F05" w:rsidRPr="004F3FC3">
        <w:rPr>
          <w:rFonts w:ascii="Times New Roman" w:hAnsi="Times New Roman" w:cs="Times New Roman"/>
          <w:sz w:val="28"/>
          <w:szCs w:val="28"/>
          <w:lang w:val="ru-RU"/>
        </w:rPr>
        <w:t xml:space="preserve">могут </w:t>
      </w:r>
      <w:r w:rsidR="000B46D7" w:rsidRPr="004F3FC3">
        <w:rPr>
          <w:rFonts w:ascii="Times New Roman" w:hAnsi="Times New Roman" w:cs="Times New Roman"/>
          <w:sz w:val="28"/>
          <w:szCs w:val="28"/>
          <w:lang w:val="ru-RU"/>
        </w:rPr>
        <w:t>координировать свои действия и держать цены на высоком уровне</w:t>
      </w:r>
      <w:r w:rsidR="007C6F05" w:rsidRPr="004F3FC3">
        <w:rPr>
          <w:rFonts w:ascii="Times New Roman" w:hAnsi="Times New Roman" w:cs="Times New Roman"/>
          <w:sz w:val="28"/>
          <w:szCs w:val="28"/>
          <w:lang w:val="ru-RU"/>
        </w:rPr>
        <w:t xml:space="preserve">, энергетическая безопасность Европы </w:t>
      </w:r>
      <w:r w:rsidR="000B46D7" w:rsidRPr="004F3FC3">
        <w:rPr>
          <w:rFonts w:ascii="Times New Roman" w:hAnsi="Times New Roman" w:cs="Times New Roman"/>
          <w:sz w:val="28"/>
          <w:szCs w:val="28"/>
          <w:lang w:val="ru-RU"/>
        </w:rPr>
        <w:t xml:space="preserve">пострадает, учитывая уровень зависимости от импортных источников энергии. </w:t>
      </w:r>
    </w:p>
    <w:p w:rsidR="007C6F05" w:rsidRPr="004F3FC3" w:rsidRDefault="007C6F0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lastRenderedPageBreak/>
        <w:t xml:space="preserve">Кроме того, </w:t>
      </w:r>
      <w:r w:rsidR="000B46D7" w:rsidRPr="004F3FC3">
        <w:rPr>
          <w:rFonts w:ascii="Times New Roman" w:hAnsi="Times New Roman" w:cs="Times New Roman"/>
          <w:sz w:val="28"/>
          <w:szCs w:val="28"/>
          <w:lang w:val="ru-RU"/>
        </w:rPr>
        <w:t>существуют предположения, что новый мир, в котором у всех есть доступ к разным источникам газа исчезнет, не успев появиться. В частности, т</w:t>
      </w:r>
      <w:r w:rsidRPr="004F3FC3">
        <w:rPr>
          <w:rFonts w:ascii="Times New Roman" w:hAnsi="Times New Roman" w:cs="Times New Roman"/>
          <w:sz w:val="28"/>
          <w:szCs w:val="28"/>
          <w:lang w:val="ru-RU"/>
        </w:rPr>
        <w:t>радиц</w:t>
      </w:r>
      <w:r w:rsidR="000B46D7" w:rsidRPr="004F3FC3">
        <w:rPr>
          <w:rFonts w:ascii="Times New Roman" w:hAnsi="Times New Roman" w:cs="Times New Roman"/>
          <w:sz w:val="28"/>
          <w:szCs w:val="28"/>
          <w:lang w:val="ru-RU"/>
        </w:rPr>
        <w:t xml:space="preserve">ионные поставщики, </w:t>
      </w:r>
      <w:r w:rsidRPr="004F3FC3">
        <w:rPr>
          <w:rFonts w:ascii="Times New Roman" w:hAnsi="Times New Roman" w:cs="Times New Roman"/>
          <w:sz w:val="28"/>
          <w:szCs w:val="28"/>
          <w:lang w:val="ru-RU"/>
        </w:rPr>
        <w:t xml:space="preserve">которые </w:t>
      </w:r>
      <w:r w:rsidR="000B46D7" w:rsidRPr="004F3FC3">
        <w:rPr>
          <w:rFonts w:ascii="Times New Roman" w:hAnsi="Times New Roman" w:cs="Times New Roman"/>
          <w:sz w:val="28"/>
          <w:szCs w:val="28"/>
          <w:lang w:val="ru-RU"/>
        </w:rPr>
        <w:t>работают, опираясь на долгосрочные контракты, могут</w:t>
      </w:r>
      <w:r w:rsidRPr="004F3FC3">
        <w:rPr>
          <w:rFonts w:ascii="Times New Roman" w:hAnsi="Times New Roman" w:cs="Times New Roman"/>
          <w:sz w:val="28"/>
          <w:szCs w:val="28"/>
          <w:lang w:val="ru-RU"/>
        </w:rPr>
        <w:t xml:space="preserve"> прийти к выводу, что </w:t>
      </w:r>
      <w:r w:rsidR="000B46D7" w:rsidRPr="004F3FC3">
        <w:rPr>
          <w:rFonts w:ascii="Times New Roman" w:hAnsi="Times New Roman" w:cs="Times New Roman"/>
          <w:sz w:val="28"/>
          <w:szCs w:val="28"/>
          <w:lang w:val="ru-RU"/>
        </w:rPr>
        <w:t>у них отсутствуют стимулы к инвестированию в новые дорогие проекты и технологии, поскольку гарантий окупаемости этих инвестиций не будет.</w:t>
      </w:r>
      <w:r w:rsidR="007961C9" w:rsidRPr="004F3FC3">
        <w:rPr>
          <w:rStyle w:val="a5"/>
          <w:rFonts w:ascii="Times New Roman" w:hAnsi="Times New Roman" w:cs="Times New Roman"/>
          <w:sz w:val="28"/>
          <w:szCs w:val="28"/>
          <w:lang w:val="ru-RU"/>
        </w:rPr>
        <w:footnoteReference w:id="25"/>
      </w:r>
      <w:r w:rsidR="000B46D7" w:rsidRPr="004F3FC3">
        <w:rPr>
          <w:rFonts w:ascii="Times New Roman" w:hAnsi="Times New Roman" w:cs="Times New Roman"/>
          <w:sz w:val="28"/>
          <w:szCs w:val="28"/>
          <w:lang w:val="ru-RU"/>
        </w:rPr>
        <w:t xml:space="preserve"> Похожая ситуация разворачивается уже сейчас при спорах Газпрома и Европейской Комиссии о мерах европейского третьего энергетического пакета. </w:t>
      </w:r>
      <w:r w:rsidRPr="004F3FC3">
        <w:rPr>
          <w:rFonts w:ascii="Times New Roman" w:hAnsi="Times New Roman" w:cs="Times New Roman"/>
          <w:sz w:val="28"/>
          <w:szCs w:val="28"/>
          <w:lang w:val="ru-RU"/>
        </w:rPr>
        <w:t>Одним из примеров реальнос</w:t>
      </w:r>
      <w:r w:rsidR="000B46D7" w:rsidRPr="004F3FC3">
        <w:rPr>
          <w:rFonts w:ascii="Times New Roman" w:hAnsi="Times New Roman" w:cs="Times New Roman"/>
          <w:sz w:val="28"/>
          <w:szCs w:val="28"/>
          <w:lang w:val="ru-RU"/>
        </w:rPr>
        <w:t xml:space="preserve">ти этого риска является </w:t>
      </w:r>
      <w:r w:rsidRPr="004F3FC3">
        <w:rPr>
          <w:rFonts w:ascii="Times New Roman" w:hAnsi="Times New Roman" w:cs="Times New Roman"/>
          <w:sz w:val="28"/>
          <w:szCs w:val="28"/>
          <w:lang w:val="ru-RU"/>
        </w:rPr>
        <w:t>временно</w:t>
      </w:r>
      <w:r w:rsidR="000B46D7" w:rsidRPr="004F3FC3">
        <w:rPr>
          <w:rFonts w:ascii="Times New Roman" w:hAnsi="Times New Roman" w:cs="Times New Roman"/>
          <w:sz w:val="28"/>
          <w:szCs w:val="28"/>
          <w:lang w:val="ru-RU"/>
        </w:rPr>
        <w:t>е</w:t>
      </w:r>
      <w:r w:rsidRPr="004F3FC3">
        <w:rPr>
          <w:rFonts w:ascii="Times New Roman" w:hAnsi="Times New Roman" w:cs="Times New Roman"/>
          <w:sz w:val="28"/>
          <w:szCs w:val="28"/>
          <w:lang w:val="ru-RU"/>
        </w:rPr>
        <w:t xml:space="preserve"> приостановление </w:t>
      </w:r>
      <w:r w:rsidR="000B46D7" w:rsidRPr="004F3FC3">
        <w:rPr>
          <w:rFonts w:ascii="Times New Roman" w:hAnsi="Times New Roman" w:cs="Times New Roman"/>
          <w:sz w:val="28"/>
          <w:szCs w:val="28"/>
          <w:lang w:val="ru-RU"/>
        </w:rPr>
        <w:t xml:space="preserve">Газпромом разработки </w:t>
      </w:r>
      <w:r w:rsidRPr="004F3FC3">
        <w:rPr>
          <w:rFonts w:ascii="Times New Roman" w:hAnsi="Times New Roman" w:cs="Times New Roman"/>
          <w:sz w:val="28"/>
          <w:szCs w:val="28"/>
          <w:lang w:val="ru-RU"/>
        </w:rPr>
        <w:t>Штокмановского</w:t>
      </w:r>
      <w:r w:rsidR="000B46D7" w:rsidRPr="004F3FC3">
        <w:rPr>
          <w:rFonts w:ascii="Times New Roman" w:hAnsi="Times New Roman" w:cs="Times New Roman"/>
          <w:sz w:val="28"/>
          <w:szCs w:val="28"/>
          <w:lang w:val="ru-RU"/>
        </w:rPr>
        <w:t xml:space="preserve"> месторождения в Баренцевом море. Согласно объяснениям доступным в открытых источниках проект была заморожен</w:t>
      </w:r>
      <w:r w:rsidRPr="004F3FC3">
        <w:rPr>
          <w:rFonts w:ascii="Times New Roman" w:hAnsi="Times New Roman" w:cs="Times New Roman"/>
          <w:sz w:val="28"/>
          <w:szCs w:val="28"/>
          <w:lang w:val="ru-RU"/>
        </w:rPr>
        <w:t xml:space="preserve"> </w:t>
      </w:r>
      <w:r w:rsidR="000B46D7" w:rsidRPr="004F3FC3">
        <w:rPr>
          <w:rFonts w:ascii="Times New Roman" w:hAnsi="Times New Roman" w:cs="Times New Roman"/>
          <w:sz w:val="28"/>
          <w:szCs w:val="28"/>
          <w:lang w:val="ru-RU"/>
        </w:rPr>
        <w:t xml:space="preserve">в связи с активизацией разработки сланцевых месторождений и </w:t>
      </w:r>
      <w:r w:rsidR="007961C9" w:rsidRPr="004F3FC3">
        <w:rPr>
          <w:rFonts w:ascii="Times New Roman" w:hAnsi="Times New Roman" w:cs="Times New Roman"/>
          <w:sz w:val="28"/>
          <w:szCs w:val="28"/>
          <w:lang w:val="ru-RU"/>
        </w:rPr>
        <w:t>высокими расходами</w:t>
      </w:r>
      <w:r w:rsidRPr="004F3FC3">
        <w:rPr>
          <w:rFonts w:ascii="Times New Roman" w:hAnsi="Times New Roman" w:cs="Times New Roman"/>
          <w:sz w:val="28"/>
          <w:szCs w:val="28"/>
          <w:lang w:val="ru-RU"/>
        </w:rPr>
        <w:t xml:space="preserve">. </w:t>
      </w:r>
      <w:r w:rsidR="005E7072" w:rsidRPr="004F3FC3">
        <w:rPr>
          <w:rFonts w:ascii="Times New Roman" w:hAnsi="Times New Roman" w:cs="Times New Roman"/>
          <w:sz w:val="28"/>
          <w:szCs w:val="28"/>
          <w:lang w:val="ru-RU"/>
        </w:rPr>
        <w:t>Такое развитие событий на сегодняшний день противоречит энергетической безопасности ЕС, так как не позволяет планировать поставки на несколько лет вперед. Стратегическое решение об обеспечении целой страны энергией не может приниматься спонтанно в зависимости от колебаний на рынке.</w:t>
      </w:r>
    </w:p>
    <w:p w:rsidR="007E1B5E" w:rsidRPr="004F3FC3" w:rsidRDefault="007E1B5E"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Дополнительной проблемой, которую несет с собой «сланцевая революция» может стать снижение интереса в инвестирование в возобновляемые источники энергии. </w:t>
      </w:r>
      <w:r w:rsidR="007C6F05" w:rsidRPr="004F3FC3">
        <w:rPr>
          <w:rFonts w:ascii="Times New Roman" w:hAnsi="Times New Roman" w:cs="Times New Roman"/>
          <w:sz w:val="28"/>
          <w:szCs w:val="28"/>
          <w:lang w:val="ru-RU"/>
        </w:rPr>
        <w:t>В результате в</w:t>
      </w:r>
      <w:r w:rsidRPr="004F3FC3">
        <w:rPr>
          <w:rFonts w:ascii="Times New Roman" w:hAnsi="Times New Roman" w:cs="Times New Roman"/>
          <w:sz w:val="28"/>
          <w:szCs w:val="28"/>
          <w:lang w:val="ru-RU"/>
        </w:rPr>
        <w:t xml:space="preserve"> долгосрочной перспективе Европа</w:t>
      </w:r>
      <w:r w:rsidR="007C6F05" w:rsidRPr="004F3FC3">
        <w:rPr>
          <w:rFonts w:ascii="Times New Roman" w:hAnsi="Times New Roman" w:cs="Times New Roman"/>
          <w:sz w:val="28"/>
          <w:szCs w:val="28"/>
          <w:lang w:val="ru-RU"/>
        </w:rPr>
        <w:t xml:space="preserve"> не </w:t>
      </w:r>
      <w:r w:rsidRPr="004F3FC3">
        <w:rPr>
          <w:rFonts w:ascii="Times New Roman" w:hAnsi="Times New Roman" w:cs="Times New Roman"/>
          <w:sz w:val="28"/>
          <w:szCs w:val="28"/>
          <w:lang w:val="ru-RU"/>
        </w:rPr>
        <w:t xml:space="preserve">станет менее зависимой от иностранных поставок и не достигнет целей, поставленных в Стратегиях 2030 и 2050. Эта проблема тесно связана с другой: </w:t>
      </w:r>
      <w:r w:rsidR="007C6F05" w:rsidRPr="004F3FC3">
        <w:rPr>
          <w:rFonts w:ascii="Times New Roman" w:hAnsi="Times New Roman" w:cs="Times New Roman"/>
          <w:sz w:val="28"/>
          <w:szCs w:val="28"/>
          <w:lang w:val="ru-RU"/>
        </w:rPr>
        <w:t xml:space="preserve">увеличение потребления угля в ЕС. </w:t>
      </w:r>
      <w:r w:rsidRPr="004F3FC3">
        <w:rPr>
          <w:rFonts w:ascii="Times New Roman" w:hAnsi="Times New Roman" w:cs="Times New Roman"/>
          <w:sz w:val="28"/>
          <w:szCs w:val="28"/>
          <w:lang w:val="ru-RU"/>
        </w:rPr>
        <w:t>После «</w:t>
      </w:r>
      <w:r w:rsidR="007C6F05" w:rsidRPr="004F3FC3">
        <w:rPr>
          <w:rFonts w:ascii="Times New Roman" w:hAnsi="Times New Roman" w:cs="Times New Roman"/>
          <w:sz w:val="28"/>
          <w:szCs w:val="28"/>
          <w:lang w:val="ru-RU"/>
        </w:rPr>
        <w:t>сланцевой революции</w:t>
      </w:r>
      <w:r w:rsidRPr="004F3FC3">
        <w:rPr>
          <w:rFonts w:ascii="Times New Roman" w:hAnsi="Times New Roman" w:cs="Times New Roman"/>
          <w:sz w:val="28"/>
          <w:szCs w:val="28"/>
          <w:lang w:val="ru-RU"/>
        </w:rPr>
        <w:t>»</w:t>
      </w:r>
      <w:r w:rsidR="007C6F05" w:rsidRPr="004F3FC3">
        <w:rPr>
          <w:rFonts w:ascii="Times New Roman" w:hAnsi="Times New Roman" w:cs="Times New Roman"/>
          <w:sz w:val="28"/>
          <w:szCs w:val="28"/>
          <w:lang w:val="ru-RU"/>
        </w:rPr>
        <w:t xml:space="preserve"> США </w:t>
      </w:r>
      <w:r w:rsidRPr="004F3FC3">
        <w:rPr>
          <w:rFonts w:ascii="Times New Roman" w:hAnsi="Times New Roman" w:cs="Times New Roman"/>
          <w:sz w:val="28"/>
          <w:szCs w:val="28"/>
          <w:lang w:val="ru-RU"/>
        </w:rPr>
        <w:t xml:space="preserve">стало выгодно придерживаться более устойчивой стратегии развития и отказаться от использования большого количества угля. Этот уголь экспортируется в ЕС. Количество импортируемого </w:t>
      </w:r>
      <w:r w:rsidR="004138A7" w:rsidRPr="004F3FC3">
        <w:rPr>
          <w:rFonts w:ascii="Times New Roman" w:hAnsi="Times New Roman" w:cs="Times New Roman"/>
          <w:sz w:val="28"/>
          <w:szCs w:val="28"/>
          <w:lang w:val="ru-RU"/>
        </w:rPr>
        <w:t xml:space="preserve">из США </w:t>
      </w:r>
      <w:r w:rsidRPr="004F3FC3">
        <w:rPr>
          <w:rFonts w:ascii="Times New Roman" w:hAnsi="Times New Roman" w:cs="Times New Roman"/>
          <w:sz w:val="28"/>
          <w:szCs w:val="28"/>
          <w:lang w:val="ru-RU"/>
        </w:rPr>
        <w:t>угля в ЕС возросло с 13,6 млн тон</w:t>
      </w:r>
      <w:r w:rsidR="00993CD9" w:rsidRPr="004F3FC3">
        <w:rPr>
          <w:rFonts w:ascii="Times New Roman" w:hAnsi="Times New Roman" w:cs="Times New Roman"/>
          <w:sz w:val="28"/>
          <w:szCs w:val="28"/>
          <w:lang w:val="ru-RU"/>
        </w:rPr>
        <w:t>н</w:t>
      </w:r>
      <w:r w:rsidRPr="004F3FC3">
        <w:rPr>
          <w:rFonts w:ascii="Times New Roman" w:hAnsi="Times New Roman" w:cs="Times New Roman"/>
          <w:sz w:val="28"/>
          <w:szCs w:val="28"/>
          <w:lang w:val="ru-RU"/>
        </w:rPr>
        <w:t xml:space="preserve"> в 2003 году до </w:t>
      </w:r>
      <w:r w:rsidR="004138A7" w:rsidRPr="004F3FC3">
        <w:rPr>
          <w:rFonts w:ascii="Times New Roman" w:hAnsi="Times New Roman" w:cs="Times New Roman"/>
          <w:sz w:val="28"/>
          <w:szCs w:val="28"/>
          <w:lang w:val="ru-RU"/>
        </w:rPr>
        <w:t xml:space="preserve">47,2 млн в 2013. За тот же период экспорт только в Великобританию </w:t>
      </w:r>
      <w:r w:rsidR="004138A7" w:rsidRPr="004F3FC3">
        <w:rPr>
          <w:rFonts w:ascii="Times New Roman" w:hAnsi="Times New Roman" w:cs="Times New Roman"/>
          <w:sz w:val="28"/>
          <w:szCs w:val="28"/>
          <w:lang w:val="ru-RU"/>
        </w:rPr>
        <w:lastRenderedPageBreak/>
        <w:t xml:space="preserve">вырос в 10 раз, в Германию в 15 раз. Одна из самых больших электростанций Великобритании </w:t>
      </w:r>
      <w:r w:rsidR="004138A7" w:rsidRPr="004F3FC3">
        <w:rPr>
          <w:rFonts w:ascii="Times New Roman" w:hAnsi="Times New Roman" w:cs="Times New Roman"/>
          <w:sz w:val="28"/>
          <w:szCs w:val="28"/>
        </w:rPr>
        <w:t>Drax</w:t>
      </w:r>
      <w:r w:rsidR="004138A7" w:rsidRPr="004F3FC3">
        <w:rPr>
          <w:rFonts w:ascii="Times New Roman" w:hAnsi="Times New Roman" w:cs="Times New Roman"/>
          <w:sz w:val="28"/>
          <w:szCs w:val="28"/>
          <w:lang w:val="ru-RU"/>
        </w:rPr>
        <w:t xml:space="preserve"> </w:t>
      </w:r>
      <w:r w:rsidR="004138A7" w:rsidRPr="004F3FC3">
        <w:rPr>
          <w:rFonts w:ascii="Times New Roman" w:hAnsi="Times New Roman" w:cs="Times New Roman"/>
          <w:sz w:val="28"/>
          <w:szCs w:val="28"/>
        </w:rPr>
        <w:t>Group</w:t>
      </w:r>
      <w:r w:rsidR="004138A7" w:rsidRPr="004F3FC3">
        <w:rPr>
          <w:rFonts w:ascii="Times New Roman" w:hAnsi="Times New Roman" w:cs="Times New Roman"/>
          <w:sz w:val="28"/>
          <w:szCs w:val="28"/>
          <w:lang w:val="ru-RU"/>
        </w:rPr>
        <w:t xml:space="preserve"> </w:t>
      </w:r>
      <w:r w:rsidR="004138A7" w:rsidRPr="004F3FC3">
        <w:rPr>
          <w:rFonts w:ascii="Times New Roman" w:hAnsi="Times New Roman" w:cs="Times New Roman"/>
          <w:sz w:val="28"/>
          <w:szCs w:val="28"/>
        </w:rPr>
        <w:t>PLC</w:t>
      </w:r>
      <w:r w:rsidR="004138A7" w:rsidRPr="004F3FC3">
        <w:rPr>
          <w:rFonts w:ascii="Times New Roman" w:hAnsi="Times New Roman" w:cs="Times New Roman"/>
          <w:sz w:val="28"/>
          <w:szCs w:val="28"/>
          <w:lang w:val="ru-RU"/>
        </w:rPr>
        <w:t xml:space="preserve"> использует биомассу, чтобы снизить выбросы, одновременно импорт</w:t>
      </w:r>
      <w:r w:rsidR="00993CD9" w:rsidRPr="004F3FC3">
        <w:rPr>
          <w:rFonts w:ascii="Times New Roman" w:hAnsi="Times New Roman" w:cs="Times New Roman"/>
          <w:sz w:val="28"/>
          <w:szCs w:val="28"/>
          <w:lang w:val="ru-RU"/>
        </w:rPr>
        <w:t>ируя грязный уголь с высоким содержанием серы из Иллинойса, поскольку он является самым дешевым (56 долларов за тонну, включая транспортные издержки против 80 долларов - за местный уголь)</w:t>
      </w:r>
      <w:r w:rsidR="00993CD9" w:rsidRPr="004F3FC3">
        <w:rPr>
          <w:rStyle w:val="a5"/>
          <w:rFonts w:ascii="Times New Roman" w:hAnsi="Times New Roman" w:cs="Times New Roman"/>
          <w:sz w:val="28"/>
          <w:szCs w:val="28"/>
          <w:lang w:val="ru-RU"/>
        </w:rPr>
        <w:footnoteReference w:id="26"/>
      </w:r>
      <w:r w:rsidR="00993CD9" w:rsidRPr="004F3FC3">
        <w:rPr>
          <w:rFonts w:ascii="Times New Roman" w:hAnsi="Times New Roman" w:cs="Times New Roman"/>
          <w:sz w:val="28"/>
          <w:szCs w:val="28"/>
          <w:lang w:val="ru-RU"/>
        </w:rPr>
        <w:t>. Такая стратегия позволяет заводу укладываться в имеющуюся у него квоту на выбросы, но идет в разрез с планами ЕС по декарбонизации экономики. Уже в 2011 г. ЕС показал второй результат по уровню потребления угля в мире – на первом месте Китай.</w:t>
      </w:r>
      <w:r w:rsidR="00C56DFC" w:rsidRPr="004F3FC3">
        <w:rPr>
          <w:rStyle w:val="a5"/>
          <w:rFonts w:ascii="Times New Roman" w:hAnsi="Times New Roman" w:cs="Times New Roman"/>
          <w:sz w:val="28"/>
          <w:szCs w:val="28"/>
          <w:lang w:val="ru-RU"/>
        </w:rPr>
        <w:footnoteReference w:id="27"/>
      </w:r>
      <w:r w:rsidR="00993CD9" w:rsidRPr="004F3FC3">
        <w:rPr>
          <w:rFonts w:ascii="Times New Roman" w:hAnsi="Times New Roman" w:cs="Times New Roman"/>
          <w:sz w:val="28"/>
          <w:szCs w:val="28"/>
          <w:lang w:val="ru-RU"/>
        </w:rPr>
        <w:t xml:space="preserve"> </w:t>
      </w:r>
      <w:r w:rsidR="00051067" w:rsidRPr="004F3FC3">
        <w:rPr>
          <w:rFonts w:ascii="Times New Roman" w:hAnsi="Times New Roman" w:cs="Times New Roman"/>
          <w:sz w:val="28"/>
          <w:szCs w:val="28"/>
          <w:lang w:val="ru-RU"/>
        </w:rPr>
        <w:t xml:space="preserve">Такая реальность делает все экологические усилия ЕС бесполезными. </w:t>
      </w:r>
    </w:p>
    <w:p w:rsidR="002C57A1" w:rsidRPr="004F3FC3" w:rsidRDefault="002C57A1"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Все эти проблемы заставляют поднять вопрос о мерах и инструментах необходимых для нейтрализации негативных последствий «сланцевой революции» как внешнего для ЕС процесса, а также тех регулятивных системах, которые позволят максимально использовать его выгоды. Можно отметить, что на макроуровне нашего анализа ЕС будет вынужден обратить внимание на баланс интересов импортеров по долгосрочным контрактам и стран, предпочитающих спотовый рынок. Во внутренней политике для ЕС будет важно завершить формирование единого энергетического рынка,</w:t>
      </w:r>
      <w:r w:rsidR="005B1E6C" w:rsidRPr="004F3FC3">
        <w:rPr>
          <w:rFonts w:ascii="Times New Roman" w:hAnsi="Times New Roman" w:cs="Times New Roman"/>
          <w:sz w:val="28"/>
          <w:szCs w:val="28"/>
          <w:lang w:val="ru-RU"/>
        </w:rPr>
        <w:t xml:space="preserve"> устранить противоречия между экологическими целями и реальной ситуацией на рынке,</w:t>
      </w:r>
      <w:r w:rsidRPr="004F3FC3">
        <w:rPr>
          <w:rFonts w:ascii="Times New Roman" w:hAnsi="Times New Roman" w:cs="Times New Roman"/>
          <w:sz w:val="28"/>
          <w:szCs w:val="28"/>
          <w:lang w:val="ru-RU"/>
        </w:rPr>
        <w:t xml:space="preserve"> а во внешней наладить хорошие отношения с поставщиками, то есть усилить внешнюю составляющую энергетической политики. В обоих случаях Комиссия ЕС имеет большой потенциал для увеличения своего влияния и авторитета. </w:t>
      </w:r>
    </w:p>
    <w:p w:rsidR="007C6F05" w:rsidRPr="004F3FC3" w:rsidRDefault="007C6F05" w:rsidP="004F3FC3">
      <w:pPr>
        <w:spacing w:line="360" w:lineRule="auto"/>
        <w:ind w:firstLine="709"/>
        <w:jc w:val="both"/>
        <w:rPr>
          <w:rFonts w:ascii="Times New Roman" w:hAnsi="Times New Roman" w:cs="Times New Roman"/>
          <w:sz w:val="28"/>
          <w:szCs w:val="28"/>
          <w:lang w:val="ru-RU"/>
        </w:rPr>
      </w:pPr>
    </w:p>
    <w:p w:rsidR="007C6F05" w:rsidRPr="004F3FC3" w:rsidRDefault="007C6F05" w:rsidP="004F3FC3">
      <w:pPr>
        <w:spacing w:line="360" w:lineRule="auto"/>
        <w:ind w:firstLine="709"/>
        <w:jc w:val="both"/>
        <w:rPr>
          <w:rFonts w:ascii="Times New Roman" w:hAnsi="Times New Roman" w:cs="Times New Roman"/>
          <w:sz w:val="28"/>
          <w:szCs w:val="28"/>
          <w:lang w:val="ru-RU"/>
        </w:rPr>
      </w:pPr>
    </w:p>
    <w:p w:rsidR="00C56DFC" w:rsidRPr="004F3FC3" w:rsidRDefault="00C56DFC" w:rsidP="004F3FC3">
      <w:pPr>
        <w:spacing w:line="360" w:lineRule="auto"/>
        <w:ind w:firstLine="709"/>
        <w:jc w:val="both"/>
        <w:rPr>
          <w:rFonts w:ascii="Times New Roman" w:hAnsi="Times New Roman" w:cs="Times New Roman"/>
          <w:sz w:val="28"/>
          <w:szCs w:val="28"/>
          <w:lang w:val="ru-RU"/>
        </w:rPr>
      </w:pPr>
    </w:p>
    <w:p w:rsidR="007C6F05" w:rsidRPr="004F3FC3" w:rsidRDefault="000045DE" w:rsidP="004F3FC3">
      <w:pPr>
        <w:pStyle w:val="2"/>
        <w:spacing w:before="0" w:line="360" w:lineRule="auto"/>
        <w:ind w:firstLine="709"/>
        <w:rPr>
          <w:rFonts w:ascii="Times New Roman" w:hAnsi="Times New Roman" w:cs="Times New Roman"/>
          <w:color w:val="auto"/>
          <w:sz w:val="28"/>
          <w:szCs w:val="28"/>
          <w:lang w:val="ru-RU"/>
        </w:rPr>
      </w:pPr>
      <w:bookmarkStart w:id="8" w:name="_Toc388306667"/>
      <w:r w:rsidRPr="004F3FC3">
        <w:rPr>
          <w:rFonts w:ascii="Times New Roman" w:hAnsi="Times New Roman" w:cs="Times New Roman"/>
          <w:color w:val="auto"/>
          <w:sz w:val="28"/>
          <w:szCs w:val="28"/>
          <w:lang w:val="ru-RU"/>
        </w:rPr>
        <w:t>2.2</w:t>
      </w:r>
      <w:r w:rsidR="007C6F05" w:rsidRPr="004F3FC3">
        <w:rPr>
          <w:rFonts w:ascii="Times New Roman" w:hAnsi="Times New Roman" w:cs="Times New Roman"/>
          <w:color w:val="auto"/>
          <w:sz w:val="28"/>
          <w:szCs w:val="28"/>
          <w:lang w:val="ru-RU"/>
        </w:rPr>
        <w:t xml:space="preserve"> </w:t>
      </w:r>
      <w:r w:rsidR="005B1E6C" w:rsidRPr="004F3FC3">
        <w:rPr>
          <w:rFonts w:ascii="Times New Roman" w:hAnsi="Times New Roman" w:cs="Times New Roman"/>
          <w:color w:val="auto"/>
          <w:sz w:val="28"/>
          <w:szCs w:val="28"/>
          <w:lang w:val="ru-RU"/>
        </w:rPr>
        <w:t>«Сланцевая революция» как внутренне событие для ЕС – потенциал добычи собственных ресурсов</w:t>
      </w:r>
      <w:bookmarkEnd w:id="8"/>
    </w:p>
    <w:p w:rsidR="00C56DFC" w:rsidRPr="004F3FC3" w:rsidRDefault="00C56DFC" w:rsidP="004F3FC3">
      <w:pPr>
        <w:spacing w:line="360" w:lineRule="auto"/>
        <w:ind w:firstLine="709"/>
        <w:rPr>
          <w:rFonts w:ascii="Times New Roman" w:hAnsi="Times New Roman" w:cs="Times New Roman"/>
          <w:sz w:val="28"/>
          <w:szCs w:val="28"/>
          <w:lang w:val="ru-RU"/>
        </w:rPr>
      </w:pPr>
    </w:p>
    <w:p w:rsidR="007C6F05" w:rsidRPr="004F3FC3" w:rsidRDefault="007C6F05" w:rsidP="004F3FC3">
      <w:pPr>
        <w:spacing w:line="360" w:lineRule="auto"/>
        <w:ind w:firstLine="709"/>
        <w:jc w:val="both"/>
        <w:rPr>
          <w:rFonts w:ascii="Times New Roman" w:hAnsi="Times New Roman" w:cs="Times New Roman"/>
          <w:sz w:val="28"/>
          <w:szCs w:val="28"/>
          <w:lang w:val="ru-RU"/>
        </w:rPr>
      </w:pPr>
    </w:p>
    <w:p w:rsidR="00FD6CC4" w:rsidRPr="004F3FC3" w:rsidRDefault="007C6F0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Первый раздел был посвящ</w:t>
      </w:r>
      <w:r w:rsidR="00FD6CC4" w:rsidRPr="004F3FC3">
        <w:rPr>
          <w:rFonts w:ascii="Times New Roman" w:hAnsi="Times New Roman" w:cs="Times New Roman"/>
          <w:sz w:val="28"/>
          <w:szCs w:val="28"/>
          <w:lang w:val="ru-RU"/>
        </w:rPr>
        <w:t>ен изменениям, которые произошли</w:t>
      </w:r>
      <w:r w:rsidRPr="004F3FC3">
        <w:rPr>
          <w:rFonts w:ascii="Times New Roman" w:hAnsi="Times New Roman" w:cs="Times New Roman"/>
          <w:sz w:val="28"/>
          <w:szCs w:val="28"/>
          <w:lang w:val="ru-RU"/>
        </w:rPr>
        <w:t xml:space="preserve"> в ЕС в связи с бумом сланцевого газа в США. Эта часть будет давать некоторое представление</w:t>
      </w:r>
      <w:r w:rsidR="00FD6CC4" w:rsidRPr="004F3FC3">
        <w:rPr>
          <w:rFonts w:ascii="Times New Roman" w:hAnsi="Times New Roman" w:cs="Times New Roman"/>
          <w:sz w:val="28"/>
          <w:szCs w:val="28"/>
          <w:lang w:val="ru-RU"/>
        </w:rPr>
        <w:t xml:space="preserve"> в ситуации в самом Евросоюзе. </w:t>
      </w:r>
    </w:p>
    <w:p w:rsidR="007C6F05" w:rsidRPr="004F3FC3" w:rsidRDefault="007C6F0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Договор о функционировании Европейского Союза преду</w:t>
      </w:r>
      <w:r w:rsidR="00FD6CC4" w:rsidRPr="004F3FC3">
        <w:rPr>
          <w:rFonts w:ascii="Times New Roman" w:hAnsi="Times New Roman" w:cs="Times New Roman"/>
          <w:sz w:val="28"/>
          <w:szCs w:val="28"/>
          <w:lang w:val="ru-RU"/>
        </w:rPr>
        <w:t>сматривает, что регулирование энергетической политики является областью общих</w:t>
      </w:r>
      <w:r w:rsidRPr="004F3FC3">
        <w:rPr>
          <w:rFonts w:ascii="Times New Roman" w:hAnsi="Times New Roman" w:cs="Times New Roman"/>
          <w:sz w:val="28"/>
          <w:szCs w:val="28"/>
          <w:lang w:val="ru-RU"/>
        </w:rPr>
        <w:t xml:space="preserve"> </w:t>
      </w:r>
      <w:r w:rsidR="00FD6CC4" w:rsidRPr="004F3FC3">
        <w:rPr>
          <w:rFonts w:ascii="Times New Roman" w:hAnsi="Times New Roman" w:cs="Times New Roman"/>
          <w:sz w:val="28"/>
          <w:szCs w:val="28"/>
          <w:lang w:val="ru-RU"/>
        </w:rPr>
        <w:t>компетенций ЕС и стран-членов (Ст. 4 ДФЕС), то есть страны-члены могут действовать в той области, которая не регулируется наднациональными институтами.</w:t>
      </w:r>
      <w:r w:rsidRPr="004F3FC3">
        <w:rPr>
          <w:rFonts w:ascii="Times New Roman" w:hAnsi="Times New Roman" w:cs="Times New Roman"/>
          <w:sz w:val="28"/>
          <w:szCs w:val="28"/>
          <w:lang w:val="ru-RU"/>
        </w:rPr>
        <w:t xml:space="preserve"> Союз имеет широкие полномочия</w:t>
      </w:r>
      <w:r w:rsidR="00FD6CC4" w:rsidRPr="004F3FC3">
        <w:rPr>
          <w:rFonts w:ascii="Times New Roman" w:hAnsi="Times New Roman" w:cs="Times New Roman"/>
          <w:sz w:val="28"/>
          <w:szCs w:val="28"/>
          <w:lang w:val="ru-RU"/>
        </w:rPr>
        <w:t xml:space="preserve"> по регулированию энергетической сферы: «обеспечение</w:t>
      </w:r>
      <w:r w:rsidRPr="004F3FC3">
        <w:rPr>
          <w:rFonts w:ascii="Times New Roman" w:hAnsi="Times New Roman" w:cs="Times New Roman"/>
          <w:sz w:val="28"/>
          <w:szCs w:val="28"/>
          <w:lang w:val="ru-RU"/>
        </w:rPr>
        <w:t xml:space="preserve"> функцио</w:t>
      </w:r>
      <w:r w:rsidR="00FD6CC4" w:rsidRPr="004F3FC3">
        <w:rPr>
          <w:rFonts w:ascii="Times New Roman" w:hAnsi="Times New Roman" w:cs="Times New Roman"/>
          <w:sz w:val="28"/>
          <w:szCs w:val="28"/>
          <w:lang w:val="ru-RU"/>
        </w:rPr>
        <w:t>нирования энергетического рынка; обеспечение</w:t>
      </w:r>
      <w:r w:rsidRPr="004F3FC3">
        <w:rPr>
          <w:rFonts w:ascii="Times New Roman" w:hAnsi="Times New Roman" w:cs="Times New Roman"/>
          <w:sz w:val="28"/>
          <w:szCs w:val="28"/>
          <w:lang w:val="ru-RU"/>
        </w:rPr>
        <w:t xml:space="preserve"> безопасности эне</w:t>
      </w:r>
      <w:r w:rsidR="00FD6CC4" w:rsidRPr="004F3FC3">
        <w:rPr>
          <w:rFonts w:ascii="Times New Roman" w:hAnsi="Times New Roman" w:cs="Times New Roman"/>
          <w:sz w:val="28"/>
          <w:szCs w:val="28"/>
          <w:lang w:val="ru-RU"/>
        </w:rPr>
        <w:t>ргоснабжения в Союзе; повышение энергоэффективности</w:t>
      </w:r>
      <w:r w:rsidRPr="004F3FC3">
        <w:rPr>
          <w:rFonts w:ascii="Times New Roman" w:hAnsi="Times New Roman" w:cs="Times New Roman"/>
          <w:sz w:val="28"/>
          <w:szCs w:val="28"/>
          <w:lang w:val="ru-RU"/>
        </w:rPr>
        <w:t>, энергосбережения и развития новых и во</w:t>
      </w:r>
      <w:r w:rsidR="00FD6CC4" w:rsidRPr="004F3FC3">
        <w:rPr>
          <w:rFonts w:ascii="Times New Roman" w:hAnsi="Times New Roman" w:cs="Times New Roman"/>
          <w:sz w:val="28"/>
          <w:szCs w:val="28"/>
          <w:lang w:val="ru-RU"/>
        </w:rPr>
        <w:t>зобновляемых источников энергии; и поощрение интеграции энергетических сетей». Но в соответствии с П.2 Ст. 194 ДФЕС</w:t>
      </w:r>
      <w:r w:rsidRPr="004F3FC3">
        <w:rPr>
          <w:rFonts w:ascii="Times New Roman" w:hAnsi="Times New Roman" w:cs="Times New Roman"/>
          <w:sz w:val="28"/>
          <w:szCs w:val="28"/>
          <w:lang w:val="ru-RU"/>
        </w:rPr>
        <w:t xml:space="preserve"> каждое государство-участник по-прежнему сохр</w:t>
      </w:r>
      <w:r w:rsidR="00FD6CC4" w:rsidRPr="004F3FC3">
        <w:rPr>
          <w:rFonts w:ascii="Times New Roman" w:hAnsi="Times New Roman" w:cs="Times New Roman"/>
          <w:sz w:val="28"/>
          <w:szCs w:val="28"/>
          <w:lang w:val="ru-RU"/>
        </w:rPr>
        <w:t>аняет за собой право «</w:t>
      </w:r>
      <w:r w:rsidRPr="004F3FC3">
        <w:rPr>
          <w:rFonts w:ascii="Times New Roman" w:hAnsi="Times New Roman" w:cs="Times New Roman"/>
          <w:sz w:val="28"/>
          <w:szCs w:val="28"/>
          <w:lang w:val="ru-RU"/>
        </w:rPr>
        <w:t>определять условия для эксплуатаци</w:t>
      </w:r>
      <w:r w:rsidR="00FD6CC4" w:rsidRPr="004F3FC3">
        <w:rPr>
          <w:rFonts w:ascii="Times New Roman" w:hAnsi="Times New Roman" w:cs="Times New Roman"/>
          <w:sz w:val="28"/>
          <w:szCs w:val="28"/>
          <w:lang w:val="ru-RU"/>
        </w:rPr>
        <w:t xml:space="preserve">и своих энергетических ресурсов и самостоятельно выбирать </w:t>
      </w:r>
      <w:r w:rsidRPr="004F3FC3">
        <w:rPr>
          <w:rFonts w:ascii="Times New Roman" w:hAnsi="Times New Roman" w:cs="Times New Roman"/>
          <w:sz w:val="28"/>
          <w:szCs w:val="28"/>
          <w:lang w:val="ru-RU"/>
        </w:rPr>
        <w:t xml:space="preserve">между различными источниками энергии и </w:t>
      </w:r>
      <w:r w:rsidR="00FD6CC4" w:rsidRPr="004F3FC3">
        <w:rPr>
          <w:rFonts w:ascii="Times New Roman" w:hAnsi="Times New Roman" w:cs="Times New Roman"/>
          <w:sz w:val="28"/>
          <w:szCs w:val="28"/>
          <w:lang w:val="ru-RU"/>
        </w:rPr>
        <w:t>формировать общий набор источников энергии»</w:t>
      </w:r>
      <w:r w:rsidRPr="004F3FC3">
        <w:rPr>
          <w:rFonts w:ascii="Times New Roman" w:hAnsi="Times New Roman" w:cs="Times New Roman"/>
          <w:sz w:val="28"/>
          <w:szCs w:val="28"/>
          <w:lang w:val="ru-RU"/>
        </w:rPr>
        <w:t xml:space="preserve">. </w:t>
      </w:r>
      <w:r w:rsidR="00FD6CC4" w:rsidRPr="004F3FC3">
        <w:rPr>
          <w:rFonts w:ascii="Times New Roman" w:hAnsi="Times New Roman" w:cs="Times New Roman"/>
          <w:sz w:val="28"/>
          <w:szCs w:val="28"/>
          <w:lang w:val="ru-RU"/>
        </w:rPr>
        <w:t xml:space="preserve">Эта свобода усмотрения в отношении набора источников энергии привела к большому разбросу во мнениях среди стран-членов ЕС, когда речь зашла об одобрении или отказе от добычи сланцевого газа. Позиции государств-членов варьируются от крайне одобрительных, в случае с Польшей и Великобританией, до крайне негативных, в случае с, например, Францией. Эти позиции сформировались согласно пониманию каждого государства </w:t>
      </w:r>
      <w:r w:rsidR="00FD6CC4" w:rsidRPr="004F3FC3">
        <w:rPr>
          <w:rFonts w:ascii="Times New Roman" w:hAnsi="Times New Roman" w:cs="Times New Roman"/>
          <w:sz w:val="28"/>
          <w:szCs w:val="28"/>
          <w:lang w:val="ru-RU"/>
        </w:rPr>
        <w:lastRenderedPageBreak/>
        <w:t>своей энергетической и экологической безопасности,</w:t>
      </w:r>
      <w:r w:rsidR="00012271" w:rsidRPr="004F3FC3">
        <w:rPr>
          <w:rFonts w:ascii="Times New Roman" w:hAnsi="Times New Roman" w:cs="Times New Roman"/>
          <w:sz w:val="28"/>
          <w:szCs w:val="28"/>
          <w:lang w:val="ru-RU"/>
        </w:rPr>
        <w:t xml:space="preserve"> набору имеющихся ресурсов и энергетической зависимости. </w:t>
      </w:r>
      <w:r w:rsidR="00FD6CC4" w:rsidRPr="004F3FC3">
        <w:rPr>
          <w:rFonts w:ascii="Times New Roman" w:hAnsi="Times New Roman" w:cs="Times New Roman"/>
          <w:sz w:val="28"/>
          <w:szCs w:val="28"/>
          <w:lang w:val="ru-RU"/>
        </w:rPr>
        <w:t xml:space="preserve">  </w:t>
      </w:r>
    </w:p>
    <w:p w:rsidR="00BC739B" w:rsidRPr="004F3FC3" w:rsidRDefault="007C6F0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Текущий </w:t>
      </w:r>
      <w:r w:rsidR="00012271" w:rsidRPr="004F3FC3">
        <w:rPr>
          <w:rFonts w:ascii="Times New Roman" w:hAnsi="Times New Roman" w:cs="Times New Roman"/>
          <w:sz w:val="28"/>
          <w:szCs w:val="28"/>
          <w:lang w:val="ru-RU"/>
        </w:rPr>
        <w:t xml:space="preserve">уровень знаний о сланцевых углеводородах показал, </w:t>
      </w:r>
      <w:r w:rsidR="008A1C77" w:rsidRPr="004F3FC3">
        <w:rPr>
          <w:rFonts w:ascii="Times New Roman" w:hAnsi="Times New Roman" w:cs="Times New Roman"/>
          <w:sz w:val="28"/>
          <w:szCs w:val="28"/>
          <w:lang w:val="ru-RU"/>
        </w:rPr>
        <w:t xml:space="preserve">что 73% </w:t>
      </w:r>
      <w:r w:rsidR="00D6177E" w:rsidRPr="004F3FC3">
        <w:rPr>
          <w:rFonts w:ascii="Times New Roman" w:hAnsi="Times New Roman" w:cs="Times New Roman"/>
          <w:sz w:val="28"/>
          <w:szCs w:val="28"/>
          <w:lang w:val="ru-RU"/>
        </w:rPr>
        <w:t>(16 млн кубометров) имеющихся в Европе</w:t>
      </w:r>
      <w:r w:rsidR="008A1C77" w:rsidRPr="004F3FC3">
        <w:rPr>
          <w:rFonts w:ascii="Times New Roman" w:hAnsi="Times New Roman" w:cs="Times New Roman"/>
          <w:sz w:val="28"/>
          <w:szCs w:val="28"/>
          <w:lang w:val="ru-RU"/>
        </w:rPr>
        <w:t xml:space="preserve"> запасов могут быть технически доступными</w:t>
      </w:r>
      <w:r w:rsidR="008A1C77" w:rsidRPr="004F3FC3">
        <w:rPr>
          <w:rStyle w:val="a5"/>
          <w:rFonts w:ascii="Times New Roman" w:hAnsi="Times New Roman" w:cs="Times New Roman"/>
          <w:sz w:val="28"/>
          <w:szCs w:val="28"/>
          <w:lang w:val="ru-RU"/>
        </w:rPr>
        <w:footnoteReference w:id="28"/>
      </w:r>
      <w:r w:rsidR="00D6177E" w:rsidRPr="004F3FC3">
        <w:rPr>
          <w:rFonts w:ascii="Times New Roman" w:hAnsi="Times New Roman" w:cs="Times New Roman"/>
          <w:sz w:val="28"/>
          <w:szCs w:val="28"/>
          <w:lang w:val="ru-RU"/>
        </w:rPr>
        <w:t>. Большая часть из них поровну распределена между Польшей (5,3 млн) и Францией (5,1 млн). Остальные ресурсы располагаются в Германии, Нидерландах, Великобритании, Дании, Швеции, Румынии, Португалии, Венгрии и Испании</w:t>
      </w:r>
      <w:r w:rsidR="00D6177E" w:rsidRPr="004F3FC3">
        <w:rPr>
          <w:rStyle w:val="a5"/>
          <w:rFonts w:ascii="Times New Roman" w:hAnsi="Times New Roman" w:cs="Times New Roman"/>
          <w:sz w:val="28"/>
          <w:szCs w:val="28"/>
          <w:lang w:val="ru-RU"/>
        </w:rPr>
        <w:footnoteReference w:id="29"/>
      </w:r>
      <w:r w:rsidR="00D6177E" w:rsidRPr="004F3FC3">
        <w:rPr>
          <w:rFonts w:ascii="Times New Roman" w:hAnsi="Times New Roman" w:cs="Times New Roman"/>
          <w:sz w:val="28"/>
          <w:szCs w:val="28"/>
          <w:lang w:val="ru-RU"/>
        </w:rPr>
        <w:t xml:space="preserve">. То есть эти страны имеют запасы, которые потенциально </w:t>
      </w:r>
      <w:r w:rsidRPr="004F3FC3">
        <w:rPr>
          <w:rFonts w:ascii="Times New Roman" w:hAnsi="Times New Roman" w:cs="Times New Roman"/>
          <w:sz w:val="28"/>
          <w:szCs w:val="28"/>
          <w:lang w:val="ru-RU"/>
        </w:rPr>
        <w:t xml:space="preserve">могут привлечь внимание энергетических компаний и принести доходы в будущем. Тем не менее, в последнее время только Польша и Великобритания выразили </w:t>
      </w:r>
      <w:r w:rsidR="00012271" w:rsidRPr="004F3FC3">
        <w:rPr>
          <w:rFonts w:ascii="Times New Roman" w:hAnsi="Times New Roman" w:cs="Times New Roman"/>
          <w:sz w:val="28"/>
          <w:szCs w:val="28"/>
          <w:lang w:val="ru-RU"/>
        </w:rPr>
        <w:t xml:space="preserve">свои намерения перейти от экспериментальных проектов, к полномасштабной добыче. </w:t>
      </w:r>
      <w:r w:rsidR="00A451F2" w:rsidRPr="004F3FC3">
        <w:rPr>
          <w:rFonts w:ascii="Times New Roman" w:hAnsi="Times New Roman" w:cs="Times New Roman"/>
          <w:sz w:val="28"/>
          <w:szCs w:val="28"/>
          <w:lang w:val="ru-RU"/>
        </w:rPr>
        <w:t>Коммерческая добыча сланцевого газа там может начаться уже в 2015-2017 гг.</w:t>
      </w:r>
    </w:p>
    <w:p w:rsidR="00235E2D" w:rsidRPr="004F3FC3" w:rsidRDefault="007C6F0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П</w:t>
      </w:r>
      <w:r w:rsidR="00235E2D" w:rsidRPr="004F3FC3">
        <w:rPr>
          <w:rFonts w:ascii="Times New Roman" w:hAnsi="Times New Roman" w:cs="Times New Roman"/>
          <w:sz w:val="28"/>
          <w:szCs w:val="28"/>
          <w:lang w:val="ru-RU"/>
        </w:rPr>
        <w:t>ольша предоставила</w:t>
      </w:r>
      <w:r w:rsidR="00BC739B" w:rsidRPr="004F3FC3">
        <w:rPr>
          <w:rFonts w:ascii="Times New Roman" w:hAnsi="Times New Roman" w:cs="Times New Roman"/>
          <w:sz w:val="28"/>
          <w:szCs w:val="28"/>
          <w:lang w:val="ru-RU"/>
        </w:rPr>
        <w:t xml:space="preserve"> 108</w:t>
      </w:r>
      <w:r w:rsidR="00012271" w:rsidRPr="004F3FC3">
        <w:rPr>
          <w:rFonts w:ascii="Times New Roman" w:hAnsi="Times New Roman" w:cs="Times New Roman"/>
          <w:sz w:val="28"/>
          <w:szCs w:val="28"/>
          <w:lang w:val="ru-RU"/>
        </w:rPr>
        <w:t xml:space="preserve"> лицензий на </w:t>
      </w:r>
      <w:r w:rsidR="00235E2D" w:rsidRPr="004F3FC3">
        <w:rPr>
          <w:rFonts w:ascii="Times New Roman" w:hAnsi="Times New Roman" w:cs="Times New Roman"/>
          <w:sz w:val="28"/>
          <w:szCs w:val="28"/>
          <w:lang w:val="ru-RU"/>
        </w:rPr>
        <w:t xml:space="preserve">исследования и </w:t>
      </w:r>
      <w:r w:rsidR="00012271" w:rsidRPr="004F3FC3">
        <w:rPr>
          <w:rFonts w:ascii="Times New Roman" w:hAnsi="Times New Roman" w:cs="Times New Roman"/>
          <w:sz w:val="28"/>
          <w:szCs w:val="28"/>
          <w:lang w:val="ru-RU"/>
        </w:rPr>
        <w:t>начало добычи</w:t>
      </w:r>
      <w:r w:rsidR="00A451F2" w:rsidRPr="004F3FC3">
        <w:rPr>
          <w:rStyle w:val="a5"/>
          <w:rFonts w:ascii="Times New Roman" w:hAnsi="Times New Roman" w:cs="Times New Roman"/>
          <w:sz w:val="28"/>
          <w:szCs w:val="28"/>
          <w:lang w:val="ru-RU"/>
        </w:rPr>
        <w:footnoteReference w:id="30"/>
      </w:r>
      <w:r w:rsidR="00012271" w:rsidRPr="004F3FC3">
        <w:rPr>
          <w:rFonts w:ascii="Times New Roman" w:hAnsi="Times New Roman" w:cs="Times New Roman"/>
          <w:sz w:val="28"/>
          <w:szCs w:val="28"/>
          <w:lang w:val="ru-RU"/>
        </w:rPr>
        <w:t>, тем не менее такие компании как Exxon</w:t>
      </w:r>
      <w:r w:rsidR="00235E2D" w:rsidRPr="004F3FC3">
        <w:rPr>
          <w:rFonts w:ascii="Times New Roman" w:hAnsi="Times New Roman" w:cs="Times New Roman"/>
          <w:sz w:val="28"/>
          <w:szCs w:val="28"/>
          <w:lang w:val="ru-RU"/>
        </w:rPr>
        <w:t xml:space="preserve"> </w:t>
      </w:r>
      <w:r w:rsidR="00012271" w:rsidRPr="004F3FC3">
        <w:rPr>
          <w:rFonts w:ascii="Times New Roman" w:hAnsi="Times New Roman" w:cs="Times New Roman"/>
          <w:sz w:val="28"/>
          <w:szCs w:val="28"/>
          <w:lang w:val="ru-RU"/>
        </w:rPr>
        <w:t>Mobil</w:t>
      </w:r>
      <w:r w:rsidR="00235E2D" w:rsidRPr="004F3FC3">
        <w:rPr>
          <w:rFonts w:ascii="Times New Roman" w:hAnsi="Times New Roman" w:cs="Times New Roman"/>
          <w:sz w:val="28"/>
          <w:szCs w:val="28"/>
          <w:lang w:val="ru-RU"/>
        </w:rPr>
        <w:t xml:space="preserve"> </w:t>
      </w:r>
      <w:r w:rsidR="00235E2D" w:rsidRPr="004F3FC3">
        <w:rPr>
          <w:rFonts w:ascii="Times New Roman" w:hAnsi="Times New Roman" w:cs="Times New Roman"/>
          <w:sz w:val="28"/>
          <w:szCs w:val="28"/>
        </w:rPr>
        <w:t>Corp</w:t>
      </w:r>
      <w:r w:rsidR="00235E2D" w:rsidRPr="004F3FC3">
        <w:rPr>
          <w:rFonts w:ascii="Times New Roman" w:hAnsi="Times New Roman" w:cs="Times New Roman"/>
          <w:sz w:val="28"/>
          <w:szCs w:val="28"/>
          <w:lang w:val="ru-RU"/>
        </w:rPr>
        <w:t>.</w:t>
      </w:r>
      <w:r w:rsidR="00012271" w:rsidRPr="004F3FC3">
        <w:rPr>
          <w:rFonts w:ascii="Times New Roman" w:hAnsi="Times New Roman" w:cs="Times New Roman"/>
          <w:sz w:val="28"/>
          <w:szCs w:val="28"/>
          <w:lang w:val="ru-RU"/>
        </w:rPr>
        <w:t xml:space="preserve">, </w:t>
      </w:r>
      <w:r w:rsidR="00012271" w:rsidRPr="004F3FC3">
        <w:rPr>
          <w:rFonts w:ascii="Times New Roman" w:hAnsi="Times New Roman" w:cs="Times New Roman"/>
          <w:sz w:val="28"/>
          <w:szCs w:val="28"/>
        </w:rPr>
        <w:t>Talisman</w:t>
      </w:r>
      <w:r w:rsidR="00235E2D" w:rsidRPr="004F3FC3">
        <w:rPr>
          <w:rFonts w:ascii="Times New Roman" w:hAnsi="Times New Roman" w:cs="Times New Roman"/>
          <w:sz w:val="28"/>
          <w:szCs w:val="28"/>
          <w:lang w:val="ru-RU"/>
        </w:rPr>
        <w:t xml:space="preserve"> </w:t>
      </w:r>
      <w:r w:rsidR="00235E2D" w:rsidRPr="004F3FC3">
        <w:rPr>
          <w:rFonts w:ascii="Times New Roman" w:hAnsi="Times New Roman" w:cs="Times New Roman"/>
          <w:sz w:val="28"/>
          <w:szCs w:val="28"/>
        </w:rPr>
        <w:t>Energy</w:t>
      </w:r>
      <w:r w:rsidR="00235E2D" w:rsidRPr="004F3FC3">
        <w:rPr>
          <w:rFonts w:ascii="Times New Roman" w:hAnsi="Times New Roman" w:cs="Times New Roman"/>
          <w:sz w:val="28"/>
          <w:szCs w:val="28"/>
          <w:lang w:val="ru-RU"/>
        </w:rPr>
        <w:t xml:space="preserve"> </w:t>
      </w:r>
      <w:r w:rsidR="00235E2D" w:rsidRPr="004F3FC3">
        <w:rPr>
          <w:rFonts w:ascii="Times New Roman" w:hAnsi="Times New Roman" w:cs="Times New Roman"/>
          <w:sz w:val="28"/>
          <w:szCs w:val="28"/>
        </w:rPr>
        <w:t>Inc</w:t>
      </w:r>
      <w:r w:rsidR="00235E2D" w:rsidRPr="004F3FC3">
        <w:rPr>
          <w:rFonts w:ascii="Times New Roman" w:hAnsi="Times New Roman" w:cs="Times New Roman"/>
          <w:sz w:val="28"/>
          <w:szCs w:val="28"/>
          <w:lang w:val="ru-RU"/>
        </w:rPr>
        <w:t>.</w:t>
      </w:r>
      <w:r w:rsidR="00012271" w:rsidRPr="004F3FC3">
        <w:rPr>
          <w:rFonts w:ascii="Times New Roman" w:hAnsi="Times New Roman" w:cs="Times New Roman"/>
          <w:sz w:val="28"/>
          <w:szCs w:val="28"/>
          <w:lang w:val="ru-RU"/>
        </w:rPr>
        <w:t>, Marathon Oil</w:t>
      </w:r>
      <w:r w:rsidR="00235E2D" w:rsidRPr="004F3FC3">
        <w:rPr>
          <w:rFonts w:ascii="Times New Roman" w:hAnsi="Times New Roman" w:cs="Times New Roman"/>
          <w:sz w:val="28"/>
          <w:szCs w:val="28"/>
          <w:lang w:val="ru-RU"/>
        </w:rPr>
        <w:t xml:space="preserve"> </w:t>
      </w:r>
      <w:r w:rsidR="00235E2D" w:rsidRPr="004F3FC3">
        <w:rPr>
          <w:rFonts w:ascii="Times New Roman" w:hAnsi="Times New Roman" w:cs="Times New Roman"/>
          <w:sz w:val="28"/>
          <w:szCs w:val="28"/>
        </w:rPr>
        <w:t>Corp</w:t>
      </w:r>
      <w:r w:rsidR="00235E2D" w:rsidRPr="004F3FC3">
        <w:rPr>
          <w:rFonts w:ascii="Times New Roman" w:hAnsi="Times New Roman" w:cs="Times New Roman"/>
          <w:sz w:val="28"/>
          <w:szCs w:val="28"/>
          <w:lang w:val="ru-RU"/>
        </w:rPr>
        <w:t>.</w:t>
      </w:r>
      <w:r w:rsidR="00012271" w:rsidRPr="004F3FC3">
        <w:rPr>
          <w:rFonts w:ascii="Times New Roman" w:hAnsi="Times New Roman" w:cs="Times New Roman"/>
          <w:sz w:val="28"/>
          <w:szCs w:val="28"/>
          <w:lang w:val="ru-RU"/>
        </w:rPr>
        <w:t xml:space="preserve"> уже решили прекратить свою деятельность в Польше, объяснив это не только технологическими трудностями, но и отсутствием четкой регулятивной системы</w:t>
      </w:r>
      <w:r w:rsidR="00C56DFC" w:rsidRPr="004F3FC3">
        <w:rPr>
          <w:rStyle w:val="a5"/>
          <w:rFonts w:ascii="Times New Roman" w:hAnsi="Times New Roman" w:cs="Times New Roman"/>
          <w:sz w:val="28"/>
          <w:szCs w:val="28"/>
          <w:lang w:val="ru-RU"/>
        </w:rPr>
        <w:footnoteReference w:id="31"/>
      </w:r>
      <w:r w:rsidR="00012271" w:rsidRPr="004F3FC3">
        <w:rPr>
          <w:rFonts w:ascii="Times New Roman" w:hAnsi="Times New Roman" w:cs="Times New Roman"/>
          <w:sz w:val="28"/>
          <w:szCs w:val="28"/>
          <w:lang w:val="ru-RU"/>
        </w:rPr>
        <w:t xml:space="preserve">. </w:t>
      </w:r>
      <w:r w:rsidR="00235E2D" w:rsidRPr="004F3FC3">
        <w:rPr>
          <w:rFonts w:ascii="Times New Roman" w:hAnsi="Times New Roman" w:cs="Times New Roman"/>
          <w:sz w:val="28"/>
          <w:szCs w:val="28"/>
          <w:lang w:val="ru-RU"/>
        </w:rPr>
        <w:t xml:space="preserve">С другой стороны, после отказа Европейской Комиссии от строгого сценария регулирования добычи сланцевого газа в странах-членах, </w:t>
      </w:r>
      <w:r w:rsidR="00BC739B" w:rsidRPr="004F3FC3">
        <w:rPr>
          <w:rFonts w:ascii="Times New Roman" w:hAnsi="Times New Roman" w:cs="Times New Roman"/>
          <w:sz w:val="28"/>
          <w:szCs w:val="28"/>
          <w:lang w:val="ru-RU"/>
        </w:rPr>
        <w:t>к 2021</w:t>
      </w:r>
      <w:r w:rsidR="00C56DFC" w:rsidRPr="004F3FC3">
        <w:rPr>
          <w:rFonts w:ascii="Times New Roman" w:hAnsi="Times New Roman" w:cs="Times New Roman"/>
          <w:sz w:val="28"/>
          <w:szCs w:val="28"/>
          <w:lang w:val="ru-RU"/>
        </w:rPr>
        <w:t xml:space="preserve"> г.</w:t>
      </w:r>
      <w:r w:rsidR="00BC739B" w:rsidRPr="004F3FC3">
        <w:rPr>
          <w:rFonts w:ascii="Times New Roman" w:hAnsi="Times New Roman" w:cs="Times New Roman"/>
          <w:sz w:val="28"/>
          <w:szCs w:val="28"/>
          <w:lang w:val="ru-RU"/>
        </w:rPr>
        <w:t xml:space="preserve"> </w:t>
      </w:r>
      <w:r w:rsidR="00235E2D" w:rsidRPr="004F3FC3">
        <w:rPr>
          <w:rFonts w:ascii="Times New Roman" w:hAnsi="Times New Roman" w:cs="Times New Roman"/>
          <w:sz w:val="28"/>
          <w:szCs w:val="28"/>
          <w:lang w:val="ru-RU"/>
        </w:rPr>
        <w:t>Польша над</w:t>
      </w:r>
      <w:r w:rsidR="00BC739B" w:rsidRPr="004F3FC3">
        <w:rPr>
          <w:rFonts w:ascii="Times New Roman" w:hAnsi="Times New Roman" w:cs="Times New Roman"/>
          <w:sz w:val="28"/>
          <w:szCs w:val="28"/>
          <w:lang w:val="ru-RU"/>
        </w:rPr>
        <w:t>еется увидеть более 345 новых шахт</w:t>
      </w:r>
      <w:r w:rsidR="00A451F2" w:rsidRPr="004F3FC3">
        <w:rPr>
          <w:rStyle w:val="a5"/>
          <w:rFonts w:ascii="Times New Roman" w:hAnsi="Times New Roman" w:cs="Times New Roman"/>
          <w:sz w:val="28"/>
          <w:szCs w:val="28"/>
          <w:lang w:val="ru-RU"/>
        </w:rPr>
        <w:footnoteReference w:id="32"/>
      </w:r>
      <w:r w:rsidR="00235E2D" w:rsidRPr="004F3FC3">
        <w:rPr>
          <w:rFonts w:ascii="Times New Roman" w:hAnsi="Times New Roman" w:cs="Times New Roman"/>
          <w:sz w:val="28"/>
          <w:szCs w:val="28"/>
          <w:lang w:val="ru-RU"/>
        </w:rPr>
        <w:t xml:space="preserve">. Например, польская компания </w:t>
      </w:r>
      <w:r w:rsidR="00235E2D" w:rsidRPr="004F3FC3">
        <w:rPr>
          <w:rFonts w:ascii="Times New Roman" w:hAnsi="Times New Roman" w:cs="Times New Roman"/>
          <w:sz w:val="28"/>
          <w:szCs w:val="28"/>
        </w:rPr>
        <w:t>PGNiG</w:t>
      </w:r>
      <w:r w:rsidR="00235E2D" w:rsidRPr="004F3FC3">
        <w:rPr>
          <w:rFonts w:ascii="Times New Roman" w:hAnsi="Times New Roman" w:cs="Times New Roman"/>
          <w:sz w:val="28"/>
          <w:szCs w:val="28"/>
          <w:lang w:val="ru-RU"/>
        </w:rPr>
        <w:t xml:space="preserve"> </w:t>
      </w:r>
      <w:r w:rsidR="00235E2D" w:rsidRPr="004F3FC3">
        <w:rPr>
          <w:rFonts w:ascii="Times New Roman" w:hAnsi="Times New Roman" w:cs="Times New Roman"/>
          <w:sz w:val="28"/>
          <w:szCs w:val="28"/>
        </w:rPr>
        <w:t>SA</w:t>
      </w:r>
      <w:r w:rsidR="00235E2D" w:rsidRPr="004F3FC3">
        <w:rPr>
          <w:rFonts w:ascii="Times New Roman" w:hAnsi="Times New Roman" w:cs="Times New Roman"/>
          <w:sz w:val="28"/>
          <w:szCs w:val="28"/>
          <w:lang w:val="ru-RU"/>
        </w:rPr>
        <w:t xml:space="preserve"> подписала контракт с </w:t>
      </w:r>
      <w:r w:rsidR="00235E2D" w:rsidRPr="004F3FC3">
        <w:rPr>
          <w:rFonts w:ascii="Times New Roman" w:hAnsi="Times New Roman" w:cs="Times New Roman"/>
          <w:sz w:val="28"/>
          <w:szCs w:val="28"/>
        </w:rPr>
        <w:t>Chevron</w:t>
      </w:r>
      <w:r w:rsidR="00235E2D" w:rsidRPr="004F3FC3">
        <w:rPr>
          <w:rFonts w:ascii="Times New Roman" w:hAnsi="Times New Roman" w:cs="Times New Roman"/>
          <w:sz w:val="28"/>
          <w:szCs w:val="28"/>
          <w:lang w:val="ru-RU"/>
        </w:rPr>
        <w:t xml:space="preserve"> </w:t>
      </w:r>
      <w:r w:rsidR="00235E2D" w:rsidRPr="004F3FC3">
        <w:rPr>
          <w:rFonts w:ascii="Times New Roman" w:hAnsi="Times New Roman" w:cs="Times New Roman"/>
          <w:sz w:val="28"/>
          <w:szCs w:val="28"/>
        </w:rPr>
        <w:t>Corp</w:t>
      </w:r>
      <w:r w:rsidR="00235E2D" w:rsidRPr="004F3FC3">
        <w:rPr>
          <w:rFonts w:ascii="Times New Roman" w:hAnsi="Times New Roman" w:cs="Times New Roman"/>
          <w:sz w:val="28"/>
          <w:szCs w:val="28"/>
          <w:lang w:val="ru-RU"/>
        </w:rPr>
        <w:t xml:space="preserve">. о начале совместных проектов в </w:t>
      </w:r>
      <w:r w:rsidR="00235E2D" w:rsidRPr="004F3FC3">
        <w:rPr>
          <w:rFonts w:ascii="Times New Roman" w:hAnsi="Times New Roman" w:cs="Times New Roman"/>
          <w:sz w:val="28"/>
          <w:szCs w:val="28"/>
          <w:lang w:val="ru-RU"/>
        </w:rPr>
        <w:lastRenderedPageBreak/>
        <w:t xml:space="preserve">Польше, а </w:t>
      </w:r>
      <w:r w:rsidR="00235E2D" w:rsidRPr="004F3FC3">
        <w:rPr>
          <w:rFonts w:ascii="Times New Roman" w:hAnsi="Times New Roman" w:cs="Times New Roman"/>
          <w:sz w:val="28"/>
          <w:szCs w:val="28"/>
        </w:rPr>
        <w:t>San</w:t>
      </w:r>
      <w:r w:rsidR="00235E2D" w:rsidRPr="004F3FC3">
        <w:rPr>
          <w:rFonts w:ascii="Times New Roman" w:hAnsi="Times New Roman" w:cs="Times New Roman"/>
          <w:sz w:val="28"/>
          <w:szCs w:val="28"/>
          <w:lang w:val="ru-RU"/>
        </w:rPr>
        <w:t xml:space="preserve"> </w:t>
      </w:r>
      <w:r w:rsidR="00235E2D" w:rsidRPr="004F3FC3">
        <w:rPr>
          <w:rFonts w:ascii="Times New Roman" w:hAnsi="Times New Roman" w:cs="Times New Roman"/>
          <w:sz w:val="28"/>
          <w:szCs w:val="28"/>
        </w:rPr>
        <w:t>Leon</w:t>
      </w:r>
      <w:r w:rsidR="00235E2D" w:rsidRPr="004F3FC3">
        <w:rPr>
          <w:rFonts w:ascii="Times New Roman" w:hAnsi="Times New Roman" w:cs="Times New Roman"/>
          <w:sz w:val="28"/>
          <w:szCs w:val="28"/>
          <w:lang w:val="ru-RU"/>
        </w:rPr>
        <w:t xml:space="preserve"> </w:t>
      </w:r>
      <w:r w:rsidR="00235E2D" w:rsidRPr="004F3FC3">
        <w:rPr>
          <w:rFonts w:ascii="Times New Roman" w:hAnsi="Times New Roman" w:cs="Times New Roman"/>
          <w:sz w:val="28"/>
          <w:szCs w:val="28"/>
        </w:rPr>
        <w:t>Energy</w:t>
      </w:r>
      <w:r w:rsidR="00235E2D" w:rsidRPr="004F3FC3">
        <w:rPr>
          <w:rFonts w:ascii="Times New Roman" w:hAnsi="Times New Roman" w:cs="Times New Roman"/>
          <w:sz w:val="28"/>
          <w:szCs w:val="28"/>
          <w:lang w:val="ru-RU"/>
        </w:rPr>
        <w:t xml:space="preserve"> </w:t>
      </w:r>
      <w:r w:rsidR="00235E2D" w:rsidRPr="004F3FC3">
        <w:rPr>
          <w:rFonts w:ascii="Times New Roman" w:hAnsi="Times New Roman" w:cs="Times New Roman"/>
          <w:sz w:val="28"/>
          <w:szCs w:val="28"/>
        </w:rPr>
        <w:t>PLC</w:t>
      </w:r>
      <w:r w:rsidR="00235E2D" w:rsidRPr="004F3FC3">
        <w:rPr>
          <w:rFonts w:ascii="Times New Roman" w:hAnsi="Times New Roman" w:cs="Times New Roman"/>
          <w:sz w:val="28"/>
          <w:szCs w:val="28"/>
          <w:lang w:val="ru-RU"/>
        </w:rPr>
        <w:t xml:space="preserve"> объявила о своих успехах в применении технологии вертикального бурения. Польша стремится снизить свою зависимость от российского газа, которая сейчас достигает 60%. </w:t>
      </w:r>
      <w:r w:rsidR="00487895" w:rsidRPr="004F3FC3">
        <w:rPr>
          <w:rFonts w:ascii="Times New Roman" w:hAnsi="Times New Roman" w:cs="Times New Roman"/>
          <w:sz w:val="28"/>
          <w:szCs w:val="28"/>
          <w:lang w:val="ru-RU"/>
        </w:rPr>
        <w:t>По словам премьер-министра Польши Д. Туска, з</w:t>
      </w:r>
      <w:r w:rsidR="00235E2D" w:rsidRPr="004F3FC3">
        <w:rPr>
          <w:rFonts w:ascii="Times New Roman" w:hAnsi="Times New Roman" w:cs="Times New Roman"/>
          <w:sz w:val="28"/>
          <w:szCs w:val="28"/>
          <w:lang w:val="ru-RU"/>
        </w:rPr>
        <w:t>аконопроект, предлож</w:t>
      </w:r>
      <w:r w:rsidR="00487895" w:rsidRPr="004F3FC3">
        <w:rPr>
          <w:rFonts w:ascii="Times New Roman" w:hAnsi="Times New Roman" w:cs="Times New Roman"/>
          <w:sz w:val="28"/>
          <w:szCs w:val="28"/>
          <w:lang w:val="ru-RU"/>
        </w:rPr>
        <w:t>енный в феврале, демонстрирует отказ Польши от прежних планов создания национального регулятора и применения крайне строгих процедур лицензирования в пользу «менее бюрократических моделей регулирования» в связи с тем, что все больше стран склоняются в пользу разработки собственных сланцевых ресурсов</w:t>
      </w:r>
      <w:r w:rsidR="00487895" w:rsidRPr="004F3FC3">
        <w:rPr>
          <w:rStyle w:val="a5"/>
          <w:rFonts w:ascii="Times New Roman" w:hAnsi="Times New Roman" w:cs="Times New Roman"/>
          <w:sz w:val="28"/>
          <w:szCs w:val="28"/>
          <w:lang w:val="ru-RU"/>
        </w:rPr>
        <w:footnoteReference w:id="33"/>
      </w:r>
      <w:r w:rsidR="00487895" w:rsidRPr="004F3FC3">
        <w:rPr>
          <w:rFonts w:ascii="Times New Roman" w:hAnsi="Times New Roman" w:cs="Times New Roman"/>
          <w:sz w:val="28"/>
          <w:szCs w:val="28"/>
          <w:lang w:val="ru-RU"/>
        </w:rPr>
        <w:t xml:space="preserve">. </w:t>
      </w:r>
    </w:p>
    <w:p w:rsidR="00012271" w:rsidRPr="004F3FC3" w:rsidRDefault="00012271"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В</w:t>
      </w:r>
      <w:r w:rsidR="00487895" w:rsidRPr="004F3FC3">
        <w:rPr>
          <w:rFonts w:ascii="Times New Roman" w:hAnsi="Times New Roman" w:cs="Times New Roman"/>
          <w:sz w:val="28"/>
          <w:szCs w:val="28"/>
          <w:lang w:val="ru-RU"/>
        </w:rPr>
        <w:t xml:space="preserve">еликобритания также </w:t>
      </w:r>
      <w:r w:rsidRPr="004F3FC3">
        <w:rPr>
          <w:rFonts w:ascii="Times New Roman" w:hAnsi="Times New Roman" w:cs="Times New Roman"/>
          <w:sz w:val="28"/>
          <w:szCs w:val="28"/>
          <w:lang w:val="ru-RU"/>
        </w:rPr>
        <w:t>показывает высокую заинтересованность в начале добычи</w:t>
      </w:r>
      <w:r w:rsidR="00487895" w:rsidRPr="004F3FC3">
        <w:rPr>
          <w:rFonts w:ascii="Times New Roman" w:hAnsi="Times New Roman" w:cs="Times New Roman"/>
          <w:sz w:val="28"/>
          <w:szCs w:val="28"/>
          <w:lang w:val="ru-RU"/>
        </w:rPr>
        <w:t xml:space="preserve"> собственных сланцевых ресурсов</w:t>
      </w:r>
      <w:r w:rsidR="00A451F2" w:rsidRPr="004F3FC3">
        <w:rPr>
          <w:rFonts w:ascii="Times New Roman" w:hAnsi="Times New Roman" w:cs="Times New Roman"/>
          <w:sz w:val="28"/>
          <w:szCs w:val="28"/>
          <w:lang w:val="ru-RU"/>
        </w:rPr>
        <w:t xml:space="preserve"> (4 шахты, для двух их которых была применена технология гидравлического разрыва</w:t>
      </w:r>
      <w:r w:rsidR="00C56DFC" w:rsidRPr="004F3FC3">
        <w:rPr>
          <w:rFonts w:ascii="Times New Roman" w:hAnsi="Times New Roman" w:cs="Times New Roman"/>
          <w:sz w:val="28"/>
          <w:szCs w:val="28"/>
          <w:lang w:val="ru-RU"/>
        </w:rPr>
        <w:t>)</w:t>
      </w:r>
      <w:r w:rsidR="00A451F2" w:rsidRPr="004F3FC3">
        <w:rPr>
          <w:rStyle w:val="a5"/>
          <w:rFonts w:ascii="Times New Roman" w:hAnsi="Times New Roman" w:cs="Times New Roman"/>
          <w:sz w:val="28"/>
          <w:szCs w:val="28"/>
          <w:lang w:val="ru-RU"/>
        </w:rPr>
        <w:footnoteReference w:id="34"/>
      </w:r>
      <w:r w:rsidR="00C56DFC" w:rsidRPr="004F3FC3">
        <w:rPr>
          <w:rFonts w:ascii="Times New Roman" w:hAnsi="Times New Roman" w:cs="Times New Roman"/>
          <w:sz w:val="28"/>
          <w:szCs w:val="28"/>
          <w:lang w:val="ru-RU"/>
        </w:rPr>
        <w:t xml:space="preserve">. </w:t>
      </w:r>
      <w:r w:rsidRPr="004F3FC3">
        <w:rPr>
          <w:rFonts w:ascii="Times New Roman" w:hAnsi="Times New Roman" w:cs="Times New Roman"/>
          <w:sz w:val="28"/>
          <w:szCs w:val="28"/>
          <w:lang w:val="ru-RU"/>
        </w:rPr>
        <w:t>В частности, страна пересматривает свое налоговое законодательство, планируя предоставить послабления компаниям</w:t>
      </w:r>
      <w:r w:rsidR="00B46B55" w:rsidRPr="004F3FC3">
        <w:rPr>
          <w:rFonts w:ascii="Times New Roman" w:hAnsi="Times New Roman" w:cs="Times New Roman"/>
          <w:sz w:val="28"/>
          <w:szCs w:val="28"/>
          <w:lang w:val="ru-RU"/>
        </w:rPr>
        <w:t>,</w:t>
      </w:r>
      <w:r w:rsidRPr="004F3FC3">
        <w:rPr>
          <w:rFonts w:ascii="Times New Roman" w:hAnsi="Times New Roman" w:cs="Times New Roman"/>
          <w:sz w:val="28"/>
          <w:szCs w:val="28"/>
          <w:lang w:val="ru-RU"/>
        </w:rPr>
        <w:t xml:space="preserve"> заинтересованным в добыче сланцевого газа. </w:t>
      </w:r>
      <w:r w:rsidR="003416F9" w:rsidRPr="004F3FC3">
        <w:rPr>
          <w:rFonts w:ascii="Times New Roman" w:hAnsi="Times New Roman" w:cs="Times New Roman"/>
          <w:sz w:val="28"/>
          <w:szCs w:val="28"/>
          <w:lang w:val="ru-RU"/>
        </w:rPr>
        <w:t>Кроме того, в своих недавних заявлениях Д. Кэмерон обозначил возможность изменения национального законодательства в области владения и посягательства на чужую собственность. Согласно этим инициативам, компании могут проводить глубокое горизонтальное бурение под собственностью граждан, не получая согласие на эти работы</w:t>
      </w:r>
      <w:r w:rsidR="003416F9" w:rsidRPr="004F3FC3">
        <w:rPr>
          <w:rStyle w:val="a5"/>
          <w:rFonts w:ascii="Times New Roman" w:hAnsi="Times New Roman" w:cs="Times New Roman"/>
          <w:sz w:val="28"/>
          <w:szCs w:val="28"/>
          <w:lang w:val="ru-RU"/>
        </w:rPr>
        <w:footnoteReference w:id="35"/>
      </w:r>
      <w:r w:rsidR="003416F9" w:rsidRPr="004F3FC3">
        <w:rPr>
          <w:rFonts w:ascii="Times New Roman" w:hAnsi="Times New Roman" w:cs="Times New Roman"/>
          <w:sz w:val="28"/>
          <w:szCs w:val="28"/>
          <w:lang w:val="ru-RU"/>
        </w:rPr>
        <w:t xml:space="preserve">. </w:t>
      </w:r>
      <w:r w:rsidRPr="004F3FC3">
        <w:rPr>
          <w:rFonts w:ascii="Times New Roman" w:hAnsi="Times New Roman" w:cs="Times New Roman"/>
          <w:sz w:val="28"/>
          <w:szCs w:val="28"/>
          <w:lang w:val="ru-RU"/>
        </w:rPr>
        <w:t xml:space="preserve">По словам </w:t>
      </w:r>
      <w:r w:rsidR="00B46B55" w:rsidRPr="004F3FC3">
        <w:rPr>
          <w:rFonts w:ascii="Times New Roman" w:hAnsi="Times New Roman" w:cs="Times New Roman"/>
          <w:sz w:val="28"/>
          <w:szCs w:val="28"/>
          <w:lang w:val="ru-RU"/>
        </w:rPr>
        <w:t xml:space="preserve">министра энергетики Великобритании М. Фэллона, такие компании как </w:t>
      </w:r>
      <w:r w:rsidR="00B46B55" w:rsidRPr="004F3FC3">
        <w:rPr>
          <w:rFonts w:ascii="Times New Roman" w:hAnsi="Times New Roman" w:cs="Times New Roman"/>
          <w:sz w:val="28"/>
          <w:szCs w:val="28"/>
        </w:rPr>
        <w:t>Total</w:t>
      </w:r>
      <w:r w:rsidR="00B46B55" w:rsidRPr="004F3FC3">
        <w:rPr>
          <w:rFonts w:ascii="Times New Roman" w:hAnsi="Times New Roman" w:cs="Times New Roman"/>
          <w:sz w:val="28"/>
          <w:szCs w:val="28"/>
          <w:lang w:val="ru-RU"/>
        </w:rPr>
        <w:t xml:space="preserve">, </w:t>
      </w:r>
      <w:r w:rsidR="00B46B55" w:rsidRPr="004F3FC3">
        <w:rPr>
          <w:rFonts w:ascii="Times New Roman" w:hAnsi="Times New Roman" w:cs="Times New Roman"/>
          <w:sz w:val="28"/>
          <w:szCs w:val="28"/>
        </w:rPr>
        <w:t>Centrica</w:t>
      </w:r>
      <w:r w:rsidR="00B46B55" w:rsidRPr="004F3FC3">
        <w:rPr>
          <w:rFonts w:ascii="Times New Roman" w:hAnsi="Times New Roman" w:cs="Times New Roman"/>
          <w:sz w:val="28"/>
          <w:szCs w:val="28"/>
          <w:lang w:val="ru-RU"/>
        </w:rPr>
        <w:t xml:space="preserve"> и </w:t>
      </w:r>
      <w:r w:rsidR="00B46B55" w:rsidRPr="004F3FC3">
        <w:rPr>
          <w:rFonts w:ascii="Times New Roman" w:hAnsi="Times New Roman" w:cs="Times New Roman"/>
          <w:sz w:val="28"/>
          <w:szCs w:val="28"/>
        </w:rPr>
        <w:t>GDF</w:t>
      </w:r>
      <w:r w:rsidR="00B46B55" w:rsidRPr="004F3FC3">
        <w:rPr>
          <w:rFonts w:ascii="Times New Roman" w:hAnsi="Times New Roman" w:cs="Times New Roman"/>
          <w:sz w:val="28"/>
          <w:szCs w:val="28"/>
          <w:lang w:val="ru-RU"/>
        </w:rPr>
        <w:t xml:space="preserve"> </w:t>
      </w:r>
      <w:r w:rsidR="00B46B55" w:rsidRPr="004F3FC3">
        <w:rPr>
          <w:rFonts w:ascii="Times New Roman" w:hAnsi="Times New Roman" w:cs="Times New Roman"/>
          <w:sz w:val="28"/>
          <w:szCs w:val="28"/>
        </w:rPr>
        <w:t>Suez</w:t>
      </w:r>
      <w:r w:rsidR="00B46B55" w:rsidRPr="004F3FC3">
        <w:rPr>
          <w:rFonts w:ascii="Times New Roman" w:hAnsi="Times New Roman" w:cs="Times New Roman"/>
          <w:sz w:val="28"/>
          <w:szCs w:val="28"/>
          <w:lang w:val="ru-RU"/>
        </w:rPr>
        <w:t xml:space="preserve"> планируют заняться британскими сланцевыми проектами. М. Фэллон объясняет активность Великобритании в этой области необходимостью снижения зависимости от российского газа, особенно в ситуации </w:t>
      </w:r>
      <w:r w:rsidR="00B46B55" w:rsidRPr="004F3FC3">
        <w:rPr>
          <w:rFonts w:ascii="Times New Roman" w:hAnsi="Times New Roman" w:cs="Times New Roman"/>
          <w:sz w:val="28"/>
          <w:szCs w:val="28"/>
          <w:lang w:val="ru-RU"/>
        </w:rPr>
        <w:lastRenderedPageBreak/>
        <w:t>«аннексии Крыма» (несмотря на то, что Великобритания импортирует менее 1 процента российского газа), важностью завершения формирования трансъевропейских энергетических сетей и разработки собственных источников энергии</w:t>
      </w:r>
      <w:r w:rsidR="00B46B55" w:rsidRPr="004F3FC3">
        <w:rPr>
          <w:rStyle w:val="a5"/>
          <w:rFonts w:ascii="Times New Roman" w:hAnsi="Times New Roman" w:cs="Times New Roman"/>
          <w:sz w:val="28"/>
          <w:szCs w:val="28"/>
          <w:lang w:val="ru-RU"/>
        </w:rPr>
        <w:footnoteReference w:id="36"/>
      </w:r>
      <w:r w:rsidR="00B46B55" w:rsidRPr="004F3FC3">
        <w:rPr>
          <w:rFonts w:ascii="Times New Roman" w:hAnsi="Times New Roman" w:cs="Times New Roman"/>
          <w:sz w:val="28"/>
          <w:szCs w:val="28"/>
          <w:lang w:val="ru-RU"/>
        </w:rPr>
        <w:t xml:space="preserve">.  </w:t>
      </w:r>
    </w:p>
    <w:p w:rsidR="007C6F05" w:rsidRPr="004F3FC3" w:rsidRDefault="0048789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Что касается других стран, то здесь позиции правительств стран-членов разделены. </w:t>
      </w:r>
      <w:r w:rsidR="007C6F05" w:rsidRPr="004F3FC3">
        <w:rPr>
          <w:rFonts w:ascii="Times New Roman" w:hAnsi="Times New Roman" w:cs="Times New Roman"/>
          <w:sz w:val="28"/>
          <w:szCs w:val="28"/>
          <w:lang w:val="ru-RU"/>
        </w:rPr>
        <w:t>Франция</w:t>
      </w:r>
      <w:r w:rsidRPr="004F3FC3">
        <w:rPr>
          <w:rFonts w:ascii="Times New Roman" w:hAnsi="Times New Roman" w:cs="Times New Roman"/>
          <w:sz w:val="28"/>
          <w:szCs w:val="28"/>
          <w:lang w:val="ru-RU"/>
        </w:rPr>
        <w:t>,</w:t>
      </w:r>
      <w:r w:rsidR="007C6F05" w:rsidRPr="004F3FC3">
        <w:rPr>
          <w:rFonts w:ascii="Times New Roman" w:hAnsi="Times New Roman" w:cs="Times New Roman"/>
          <w:sz w:val="28"/>
          <w:szCs w:val="28"/>
          <w:lang w:val="ru-RU"/>
        </w:rPr>
        <w:t xml:space="preserve"> ввела запрет</w:t>
      </w:r>
      <w:r w:rsidRPr="004F3FC3">
        <w:rPr>
          <w:rFonts w:ascii="Times New Roman" w:hAnsi="Times New Roman" w:cs="Times New Roman"/>
          <w:sz w:val="28"/>
          <w:szCs w:val="28"/>
          <w:lang w:val="ru-RU"/>
        </w:rPr>
        <w:t xml:space="preserve"> на добычу</w:t>
      </w:r>
      <w:r w:rsidR="007C6F05" w:rsidRPr="004F3FC3">
        <w:rPr>
          <w:rFonts w:ascii="Times New Roman" w:hAnsi="Times New Roman" w:cs="Times New Roman"/>
          <w:sz w:val="28"/>
          <w:szCs w:val="28"/>
          <w:lang w:val="ru-RU"/>
        </w:rPr>
        <w:t xml:space="preserve">, который </w:t>
      </w:r>
      <w:r w:rsidRPr="004F3FC3">
        <w:rPr>
          <w:rFonts w:ascii="Times New Roman" w:hAnsi="Times New Roman" w:cs="Times New Roman"/>
          <w:sz w:val="28"/>
          <w:szCs w:val="28"/>
          <w:lang w:val="ru-RU"/>
        </w:rPr>
        <w:t xml:space="preserve">до сих пор не отменен, хотя в прессе есть заявления о неудовлетворенности некоторых политических сил такой радикальной </w:t>
      </w:r>
      <w:r w:rsidR="00BD1032" w:rsidRPr="004F3FC3">
        <w:rPr>
          <w:rFonts w:ascii="Times New Roman" w:hAnsi="Times New Roman" w:cs="Times New Roman"/>
          <w:sz w:val="28"/>
          <w:szCs w:val="28"/>
          <w:lang w:val="ru-RU"/>
        </w:rPr>
        <w:t>п</w:t>
      </w:r>
      <w:r w:rsidRPr="004F3FC3">
        <w:rPr>
          <w:rFonts w:ascii="Times New Roman" w:hAnsi="Times New Roman" w:cs="Times New Roman"/>
          <w:sz w:val="28"/>
          <w:szCs w:val="28"/>
          <w:lang w:val="ru-RU"/>
        </w:rPr>
        <w:t xml:space="preserve">озицией правительства. </w:t>
      </w:r>
      <w:r w:rsidR="00BD1032" w:rsidRPr="004F3FC3">
        <w:rPr>
          <w:rFonts w:ascii="Times New Roman" w:hAnsi="Times New Roman" w:cs="Times New Roman"/>
          <w:sz w:val="28"/>
          <w:szCs w:val="28"/>
          <w:lang w:val="ru-RU"/>
        </w:rPr>
        <w:t xml:space="preserve">Болгария и Румыния наложили мораторий на добычу сланцевого газа. </w:t>
      </w:r>
      <w:r w:rsidR="007C6F05" w:rsidRPr="004F3FC3">
        <w:rPr>
          <w:rFonts w:ascii="Times New Roman" w:hAnsi="Times New Roman" w:cs="Times New Roman"/>
          <w:sz w:val="28"/>
          <w:szCs w:val="28"/>
          <w:lang w:val="ru-RU"/>
        </w:rPr>
        <w:t xml:space="preserve">Германия </w:t>
      </w:r>
      <w:r w:rsidR="00BD1032" w:rsidRPr="004F3FC3">
        <w:rPr>
          <w:rFonts w:ascii="Times New Roman" w:hAnsi="Times New Roman" w:cs="Times New Roman"/>
          <w:sz w:val="28"/>
          <w:szCs w:val="28"/>
          <w:lang w:val="ru-RU"/>
        </w:rPr>
        <w:t>в целом не высказывалась однозначно относительно своей позиции по этому поводу, хотя в некоторых землях существует мораторий на бурение. В связи с кризисом на Украине канцлер Германии А.Меркель заявила, что ЕС следует рассмотреть возможность импорта сжиженного сланцевого газа из США</w:t>
      </w:r>
      <w:r w:rsidR="00BD1032" w:rsidRPr="004F3FC3">
        <w:rPr>
          <w:rStyle w:val="a5"/>
          <w:rFonts w:ascii="Times New Roman" w:hAnsi="Times New Roman" w:cs="Times New Roman"/>
          <w:sz w:val="28"/>
          <w:szCs w:val="28"/>
          <w:lang w:val="ru-RU"/>
        </w:rPr>
        <w:footnoteReference w:id="37"/>
      </w:r>
      <w:r w:rsidR="00BD1032" w:rsidRPr="004F3FC3">
        <w:rPr>
          <w:rFonts w:ascii="Times New Roman" w:hAnsi="Times New Roman" w:cs="Times New Roman"/>
          <w:sz w:val="28"/>
          <w:szCs w:val="28"/>
          <w:lang w:val="ru-RU"/>
        </w:rPr>
        <w:t xml:space="preserve">. </w:t>
      </w:r>
    </w:p>
    <w:p w:rsidR="004915C7" w:rsidRPr="004F3FC3" w:rsidRDefault="004915C7"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Кроме разнящихся официальных позиций стран-членов, разделились и позиции граждан, местных и региональных властей, зеленых организаций и бизнеса. Согласно Зеленой Книге </w:t>
      </w:r>
      <w:r w:rsidR="00673E3E" w:rsidRPr="004F3FC3">
        <w:rPr>
          <w:rFonts w:ascii="Times New Roman" w:hAnsi="Times New Roman" w:cs="Times New Roman"/>
          <w:sz w:val="28"/>
          <w:szCs w:val="28"/>
          <w:lang w:val="ru-RU"/>
        </w:rPr>
        <w:t xml:space="preserve">Комиссии и финальному анализу результатов совещания с заинтересованными игроками Директората по окружающей среде, большинство граждан ЕС </w:t>
      </w:r>
      <w:r w:rsidR="00621901" w:rsidRPr="004F3FC3">
        <w:rPr>
          <w:rFonts w:ascii="Times New Roman" w:hAnsi="Times New Roman" w:cs="Times New Roman"/>
          <w:sz w:val="28"/>
          <w:szCs w:val="28"/>
          <w:lang w:val="ru-RU"/>
        </w:rPr>
        <w:t xml:space="preserve">(63%) </w:t>
      </w:r>
      <w:r w:rsidR="00673E3E" w:rsidRPr="004F3FC3">
        <w:rPr>
          <w:rFonts w:ascii="Times New Roman" w:hAnsi="Times New Roman" w:cs="Times New Roman"/>
          <w:sz w:val="28"/>
          <w:szCs w:val="28"/>
          <w:lang w:val="ru-RU"/>
        </w:rPr>
        <w:t xml:space="preserve">хотели бы видеть наднациональное регулирование добычи сланцевого газа для обеспечения безопасности людей и их здоровья, а также для борьбы с возможными злоупотреблениями на национальном уровне. Эту позицию поддержали и инвесторы, которые хотели бы работать с общим набором правил для всего единого рынка. За исключением Польши и Словакии, граждане стран-членов выступили против добычи сланцевого газа на </w:t>
      </w:r>
      <w:r w:rsidR="00673E3E" w:rsidRPr="004F3FC3">
        <w:rPr>
          <w:rFonts w:ascii="Times New Roman" w:hAnsi="Times New Roman" w:cs="Times New Roman"/>
          <w:sz w:val="28"/>
          <w:szCs w:val="28"/>
          <w:lang w:val="ru-RU"/>
        </w:rPr>
        <w:lastRenderedPageBreak/>
        <w:t>территориях своих государств</w:t>
      </w:r>
      <w:r w:rsidR="00CC5A81" w:rsidRPr="004F3FC3">
        <w:rPr>
          <w:rFonts w:ascii="Times New Roman" w:hAnsi="Times New Roman" w:cs="Times New Roman"/>
          <w:sz w:val="28"/>
          <w:szCs w:val="28"/>
          <w:lang w:val="ru-RU"/>
        </w:rPr>
        <w:t>.</w:t>
      </w:r>
      <w:r w:rsidR="00CC5A81" w:rsidRPr="004F3FC3">
        <w:rPr>
          <w:rStyle w:val="a5"/>
          <w:rFonts w:ascii="Times New Roman" w:hAnsi="Times New Roman" w:cs="Times New Roman"/>
          <w:sz w:val="28"/>
          <w:szCs w:val="28"/>
          <w:lang w:val="ru-RU"/>
        </w:rPr>
        <w:footnoteReference w:id="38"/>
      </w:r>
      <w:r w:rsidR="00CC5A81" w:rsidRPr="004F3FC3">
        <w:rPr>
          <w:rFonts w:ascii="Times New Roman" w:hAnsi="Times New Roman" w:cs="Times New Roman"/>
          <w:sz w:val="28"/>
          <w:szCs w:val="28"/>
          <w:lang w:val="ru-RU"/>
        </w:rPr>
        <w:t>Несмотря на ответные заявления Комиссии об отсутствии необходимости проводить дополнительные опросы, вызванные в частности вопросами от европарламентариев,</w:t>
      </w:r>
      <w:r w:rsidR="00CC5A81" w:rsidRPr="004F3FC3">
        <w:rPr>
          <w:rStyle w:val="a5"/>
          <w:rFonts w:ascii="Times New Roman" w:hAnsi="Times New Roman" w:cs="Times New Roman"/>
          <w:sz w:val="28"/>
          <w:szCs w:val="28"/>
          <w:lang w:val="ru-RU"/>
        </w:rPr>
        <w:footnoteReference w:id="39"/>
      </w:r>
      <w:r w:rsidR="00CC5A81" w:rsidRPr="004F3FC3">
        <w:rPr>
          <w:rFonts w:ascii="Times New Roman" w:hAnsi="Times New Roman" w:cs="Times New Roman"/>
          <w:sz w:val="28"/>
          <w:szCs w:val="28"/>
          <w:lang w:val="ru-RU"/>
        </w:rPr>
        <w:t xml:space="preserve"> это исследование нельзя назвать репрезентативным. Основной процент участников опроса являлись гражданами Польши. Аргумент о большей заинтересованности граждан этой страны в проблеме не позволяет, однако, экстраполировать результаты исследования на всех граждан ЕС.</w:t>
      </w:r>
      <w:r w:rsidR="00673E3E" w:rsidRPr="004F3FC3">
        <w:rPr>
          <w:rFonts w:ascii="Times New Roman" w:hAnsi="Times New Roman" w:cs="Times New Roman"/>
          <w:sz w:val="28"/>
          <w:szCs w:val="28"/>
          <w:lang w:val="ru-RU"/>
        </w:rPr>
        <w:t xml:space="preserve"> </w:t>
      </w:r>
    </w:p>
    <w:p w:rsidR="00CC5A81" w:rsidRPr="004F3FC3" w:rsidRDefault="00566404"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Подводя итог,</w:t>
      </w:r>
      <w:r w:rsidR="004915C7" w:rsidRPr="004F3FC3">
        <w:rPr>
          <w:rFonts w:ascii="Times New Roman" w:hAnsi="Times New Roman" w:cs="Times New Roman"/>
          <w:sz w:val="28"/>
          <w:szCs w:val="28"/>
          <w:lang w:val="ru-RU"/>
        </w:rPr>
        <w:t xml:space="preserve"> можно сказать, что</w:t>
      </w:r>
      <w:r w:rsidR="00673E3E" w:rsidRPr="004F3FC3">
        <w:rPr>
          <w:rFonts w:ascii="Times New Roman" w:hAnsi="Times New Roman" w:cs="Times New Roman"/>
          <w:sz w:val="28"/>
          <w:szCs w:val="28"/>
          <w:lang w:val="ru-RU"/>
        </w:rPr>
        <w:t xml:space="preserve"> </w:t>
      </w:r>
      <w:r w:rsidR="00CC5A81" w:rsidRPr="004F3FC3">
        <w:rPr>
          <w:rFonts w:ascii="Times New Roman" w:hAnsi="Times New Roman" w:cs="Times New Roman"/>
          <w:sz w:val="28"/>
          <w:szCs w:val="28"/>
          <w:lang w:val="ru-RU"/>
        </w:rPr>
        <w:t>мнения стран-членов и граждан ЕС по вопросу о сланцевом газе разделились примерно поровну. С одной стороны, общественность, хорошо осведомлена о рисках, связанных с применением новых технологий бурения, также склонна преувеличивать некоторые из них (например, риск увеличения сейсмической активности)</w:t>
      </w:r>
      <w:r w:rsidR="00165A79" w:rsidRPr="004F3FC3">
        <w:rPr>
          <w:rFonts w:ascii="Times New Roman" w:hAnsi="Times New Roman" w:cs="Times New Roman"/>
          <w:sz w:val="28"/>
          <w:szCs w:val="28"/>
          <w:lang w:val="ru-RU"/>
        </w:rPr>
        <w:t>. В целом складывается впечатление, что граждане отвергают эту технологию и поэтому «зеленые» представители интересов и более экологически настроенные институты ЕС пользуются поддержкой народа, поэтому имеют важный актив легитимности. С другой стороны, во время парламентских дебатов по резолюциям по сланцевому газу двух комитетов Европейского Парламента, некоторые парламентарии говорили о прагматичной позиции граждан Польши и их открытом стремлении видеть добывающие компании на своей земле (ремарки Lena Kolarska-Bobińska, Tadeusz Cymański и др.)</w:t>
      </w:r>
      <w:r w:rsidR="00165A79" w:rsidRPr="004F3FC3">
        <w:rPr>
          <w:rStyle w:val="a5"/>
          <w:rFonts w:ascii="Times New Roman" w:hAnsi="Times New Roman" w:cs="Times New Roman"/>
          <w:sz w:val="28"/>
          <w:szCs w:val="28"/>
          <w:lang w:val="ru-RU"/>
        </w:rPr>
        <w:footnoteReference w:id="40"/>
      </w:r>
      <w:r w:rsidR="00165A79" w:rsidRPr="004F3FC3">
        <w:rPr>
          <w:rFonts w:ascii="Times New Roman" w:hAnsi="Times New Roman" w:cs="Times New Roman"/>
          <w:sz w:val="28"/>
          <w:szCs w:val="28"/>
          <w:lang w:val="ru-RU"/>
        </w:rPr>
        <w:t>.</w:t>
      </w:r>
      <w:r w:rsidR="00EB3C5D" w:rsidRPr="004F3FC3">
        <w:rPr>
          <w:rFonts w:ascii="Times New Roman" w:hAnsi="Times New Roman" w:cs="Times New Roman"/>
          <w:sz w:val="28"/>
          <w:szCs w:val="28"/>
          <w:lang w:val="ru-RU"/>
        </w:rPr>
        <w:t xml:space="preserve"> </w:t>
      </w:r>
    </w:p>
    <w:p w:rsidR="00EB3C5D" w:rsidRPr="004F3FC3" w:rsidRDefault="00EB3C5D"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Учитывая такую разницу во взглядах, нельзя сказать, что стратегия Комиссия по регулированию добычи сланцевого газа в Европе, </w:t>
      </w:r>
      <w:r w:rsidRPr="004F3FC3">
        <w:rPr>
          <w:rFonts w:ascii="Times New Roman" w:hAnsi="Times New Roman" w:cs="Times New Roman"/>
          <w:sz w:val="28"/>
          <w:szCs w:val="28"/>
          <w:lang w:val="ru-RU"/>
        </w:rPr>
        <w:lastRenderedPageBreak/>
        <w:t>утвержденная 22 января 2014, была сформулирована именно в таком виде только потому, что большинство заинтересованных субъектов в ЕС поддержали эту позицию. Выбор Комиссии был обусловлен не только позициями отдельных игроков на национальном уровне, но и, доминирующими взглядами на энергетическую</w:t>
      </w:r>
      <w:r w:rsidR="00456DD1" w:rsidRPr="004F3FC3">
        <w:rPr>
          <w:rFonts w:ascii="Times New Roman" w:hAnsi="Times New Roman" w:cs="Times New Roman"/>
          <w:sz w:val="28"/>
          <w:szCs w:val="28"/>
          <w:lang w:val="ru-RU"/>
        </w:rPr>
        <w:t xml:space="preserve"> безопасность и оценкой</w:t>
      </w:r>
      <w:r w:rsidRPr="004F3FC3">
        <w:rPr>
          <w:rFonts w:ascii="Times New Roman" w:hAnsi="Times New Roman" w:cs="Times New Roman"/>
          <w:sz w:val="28"/>
          <w:szCs w:val="28"/>
          <w:lang w:val="ru-RU"/>
        </w:rPr>
        <w:t xml:space="preserve"> «сланцевой революции»</w:t>
      </w:r>
      <w:r w:rsidR="00456DD1" w:rsidRPr="004F3FC3">
        <w:rPr>
          <w:rFonts w:ascii="Times New Roman" w:hAnsi="Times New Roman" w:cs="Times New Roman"/>
          <w:sz w:val="28"/>
          <w:szCs w:val="28"/>
          <w:lang w:val="ru-RU"/>
        </w:rPr>
        <w:t>, как внешнего и внутреннего для ЕС процесса, и ее</w:t>
      </w:r>
      <w:r w:rsidR="00B31029" w:rsidRPr="004F3FC3">
        <w:rPr>
          <w:rFonts w:ascii="Times New Roman" w:hAnsi="Times New Roman" w:cs="Times New Roman"/>
          <w:sz w:val="28"/>
          <w:szCs w:val="28"/>
          <w:lang w:val="ru-RU"/>
        </w:rPr>
        <w:t xml:space="preserve"> последствий для ЕС и дебатами на наднациональном уровне. </w:t>
      </w:r>
    </w:p>
    <w:p w:rsidR="007C6F05" w:rsidRPr="004F3FC3" w:rsidRDefault="007C6F05" w:rsidP="004F3FC3">
      <w:pPr>
        <w:spacing w:line="360" w:lineRule="auto"/>
        <w:ind w:firstLine="709"/>
        <w:jc w:val="both"/>
        <w:rPr>
          <w:rFonts w:ascii="Times New Roman" w:hAnsi="Times New Roman" w:cs="Times New Roman"/>
          <w:sz w:val="28"/>
          <w:szCs w:val="28"/>
          <w:lang w:val="ru-RU"/>
        </w:rPr>
      </w:pPr>
    </w:p>
    <w:p w:rsidR="00C56DFC" w:rsidRPr="004F3FC3" w:rsidRDefault="00C56DFC" w:rsidP="004F3FC3">
      <w:pPr>
        <w:spacing w:line="360" w:lineRule="auto"/>
        <w:ind w:firstLine="709"/>
        <w:jc w:val="both"/>
        <w:rPr>
          <w:rFonts w:ascii="Times New Roman" w:hAnsi="Times New Roman" w:cs="Times New Roman"/>
          <w:sz w:val="28"/>
          <w:szCs w:val="28"/>
          <w:lang w:val="ru-RU"/>
        </w:rPr>
      </w:pPr>
    </w:p>
    <w:p w:rsidR="00C56DFC" w:rsidRPr="004F3FC3" w:rsidRDefault="00C56DFC" w:rsidP="004F3FC3">
      <w:pPr>
        <w:spacing w:line="360" w:lineRule="auto"/>
        <w:ind w:firstLine="709"/>
        <w:jc w:val="both"/>
        <w:rPr>
          <w:rFonts w:ascii="Times New Roman" w:hAnsi="Times New Roman" w:cs="Times New Roman"/>
          <w:sz w:val="28"/>
          <w:szCs w:val="28"/>
          <w:lang w:val="ru-RU"/>
        </w:rPr>
      </w:pPr>
    </w:p>
    <w:p w:rsidR="007C6F05" w:rsidRPr="004F3FC3" w:rsidRDefault="000045DE" w:rsidP="004F3FC3">
      <w:pPr>
        <w:pStyle w:val="2"/>
        <w:spacing w:before="0" w:line="360" w:lineRule="auto"/>
        <w:ind w:firstLine="709"/>
        <w:rPr>
          <w:rFonts w:ascii="Times New Roman" w:hAnsi="Times New Roman" w:cs="Times New Roman"/>
          <w:color w:val="auto"/>
          <w:sz w:val="28"/>
          <w:szCs w:val="28"/>
          <w:lang w:val="ru-RU"/>
        </w:rPr>
      </w:pPr>
      <w:bookmarkStart w:id="9" w:name="_Toc388306668"/>
      <w:r w:rsidRPr="004F3FC3">
        <w:rPr>
          <w:rFonts w:ascii="Times New Roman" w:hAnsi="Times New Roman" w:cs="Times New Roman"/>
          <w:color w:val="auto"/>
          <w:sz w:val="28"/>
          <w:szCs w:val="28"/>
          <w:lang w:val="ru-RU"/>
        </w:rPr>
        <w:t xml:space="preserve">2.3 </w:t>
      </w:r>
      <w:r w:rsidR="007C6F05" w:rsidRPr="004F3FC3">
        <w:rPr>
          <w:rFonts w:ascii="Times New Roman" w:hAnsi="Times New Roman" w:cs="Times New Roman"/>
          <w:color w:val="auto"/>
          <w:sz w:val="28"/>
          <w:szCs w:val="28"/>
          <w:lang w:val="ru-RU"/>
        </w:rPr>
        <w:t xml:space="preserve">Последствия </w:t>
      </w:r>
      <w:r w:rsidR="00456DD1" w:rsidRPr="004F3FC3">
        <w:rPr>
          <w:rFonts w:ascii="Times New Roman" w:hAnsi="Times New Roman" w:cs="Times New Roman"/>
          <w:color w:val="auto"/>
          <w:sz w:val="28"/>
          <w:szCs w:val="28"/>
          <w:lang w:val="ru-RU"/>
        </w:rPr>
        <w:t xml:space="preserve">внутренней </w:t>
      </w:r>
      <w:r w:rsidR="00B31029" w:rsidRPr="004F3FC3">
        <w:rPr>
          <w:rFonts w:ascii="Times New Roman" w:hAnsi="Times New Roman" w:cs="Times New Roman"/>
          <w:color w:val="auto"/>
          <w:sz w:val="28"/>
          <w:szCs w:val="28"/>
          <w:lang w:val="ru-RU"/>
        </w:rPr>
        <w:t xml:space="preserve">«сланцевой революции» </w:t>
      </w:r>
      <w:r w:rsidR="007C6F05" w:rsidRPr="004F3FC3">
        <w:rPr>
          <w:rFonts w:ascii="Times New Roman" w:hAnsi="Times New Roman" w:cs="Times New Roman"/>
          <w:color w:val="auto"/>
          <w:sz w:val="28"/>
          <w:szCs w:val="28"/>
          <w:lang w:val="ru-RU"/>
        </w:rPr>
        <w:t>для ЕС</w:t>
      </w:r>
      <w:bookmarkEnd w:id="9"/>
    </w:p>
    <w:p w:rsidR="007C6F05" w:rsidRPr="004F3FC3" w:rsidRDefault="007C6F05" w:rsidP="004F3FC3">
      <w:pPr>
        <w:spacing w:line="360" w:lineRule="auto"/>
        <w:ind w:firstLine="709"/>
        <w:jc w:val="both"/>
        <w:rPr>
          <w:rFonts w:ascii="Times New Roman" w:hAnsi="Times New Roman" w:cs="Times New Roman"/>
          <w:sz w:val="28"/>
          <w:szCs w:val="28"/>
          <w:lang w:val="ru-RU"/>
        </w:rPr>
      </w:pPr>
    </w:p>
    <w:p w:rsidR="00C56DFC" w:rsidRPr="004F3FC3" w:rsidRDefault="00C56DFC" w:rsidP="004F3FC3">
      <w:pPr>
        <w:spacing w:line="360" w:lineRule="auto"/>
        <w:ind w:firstLine="709"/>
        <w:jc w:val="both"/>
        <w:rPr>
          <w:rFonts w:ascii="Times New Roman" w:hAnsi="Times New Roman" w:cs="Times New Roman"/>
          <w:sz w:val="28"/>
          <w:szCs w:val="28"/>
          <w:lang w:val="ru-RU"/>
        </w:rPr>
      </w:pPr>
    </w:p>
    <w:p w:rsidR="00456DD1" w:rsidRPr="004F3FC3" w:rsidRDefault="007C6F0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Последствия </w:t>
      </w:r>
      <w:r w:rsidR="00456DD1" w:rsidRPr="004F3FC3">
        <w:rPr>
          <w:rFonts w:ascii="Times New Roman" w:hAnsi="Times New Roman" w:cs="Times New Roman"/>
          <w:sz w:val="28"/>
          <w:szCs w:val="28"/>
          <w:lang w:val="ru-RU"/>
        </w:rPr>
        <w:t xml:space="preserve">внутренней «сланцевой революции» </w:t>
      </w:r>
      <w:r w:rsidRPr="004F3FC3">
        <w:rPr>
          <w:rFonts w:ascii="Times New Roman" w:hAnsi="Times New Roman" w:cs="Times New Roman"/>
          <w:sz w:val="28"/>
          <w:szCs w:val="28"/>
          <w:lang w:val="ru-RU"/>
        </w:rPr>
        <w:t xml:space="preserve">для ЕС </w:t>
      </w:r>
      <w:r w:rsidR="00456DD1" w:rsidRPr="004F3FC3">
        <w:rPr>
          <w:rFonts w:ascii="Times New Roman" w:hAnsi="Times New Roman" w:cs="Times New Roman"/>
          <w:sz w:val="28"/>
          <w:szCs w:val="28"/>
          <w:lang w:val="ru-RU"/>
        </w:rPr>
        <w:t xml:space="preserve">можно разделить на две гипотетические ситуации: активная добыча сланцевого газа, с одной стороны, и отказ от добычи либо экономическая несостоятельность добычи, с другой. </w:t>
      </w:r>
    </w:p>
    <w:p w:rsidR="007C6F05" w:rsidRPr="004F3FC3" w:rsidRDefault="007C6F0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Если предположить, что </w:t>
      </w:r>
      <w:r w:rsidR="00456DD1" w:rsidRPr="004F3FC3">
        <w:rPr>
          <w:rFonts w:ascii="Times New Roman" w:hAnsi="Times New Roman" w:cs="Times New Roman"/>
          <w:sz w:val="28"/>
          <w:szCs w:val="28"/>
          <w:lang w:val="ru-RU"/>
        </w:rPr>
        <w:t xml:space="preserve">стратегия </w:t>
      </w:r>
      <w:r w:rsidRPr="004F3FC3">
        <w:rPr>
          <w:rFonts w:ascii="Times New Roman" w:hAnsi="Times New Roman" w:cs="Times New Roman"/>
          <w:sz w:val="28"/>
          <w:szCs w:val="28"/>
          <w:lang w:val="ru-RU"/>
        </w:rPr>
        <w:t>государств</w:t>
      </w:r>
      <w:r w:rsidR="00456DD1" w:rsidRPr="004F3FC3">
        <w:rPr>
          <w:rFonts w:ascii="Times New Roman" w:hAnsi="Times New Roman" w:cs="Times New Roman"/>
          <w:sz w:val="28"/>
          <w:szCs w:val="28"/>
          <w:lang w:val="ru-RU"/>
        </w:rPr>
        <w:t>-членов</w:t>
      </w:r>
      <w:r w:rsidRPr="004F3FC3">
        <w:rPr>
          <w:rFonts w:ascii="Times New Roman" w:hAnsi="Times New Roman" w:cs="Times New Roman"/>
          <w:sz w:val="28"/>
          <w:szCs w:val="28"/>
          <w:lang w:val="ru-RU"/>
        </w:rPr>
        <w:t xml:space="preserve"> ЕС </w:t>
      </w:r>
      <w:r w:rsidR="00456DD1" w:rsidRPr="004F3FC3">
        <w:rPr>
          <w:rFonts w:ascii="Times New Roman" w:hAnsi="Times New Roman" w:cs="Times New Roman"/>
          <w:sz w:val="28"/>
          <w:szCs w:val="28"/>
          <w:lang w:val="ru-RU"/>
        </w:rPr>
        <w:t xml:space="preserve">по добыче своих запасов сланцевого газа окажется успешной, то на первый взгляд можно ожидать роста конкурентоспособности промышленности ЕС, создания новых рабочих мест и снижения зависимости от импортных энергоресурсов. Согласно исследованию, проведенному </w:t>
      </w:r>
      <w:r w:rsidRPr="004F3FC3">
        <w:rPr>
          <w:rFonts w:ascii="Times New Roman" w:hAnsi="Times New Roman" w:cs="Times New Roman"/>
          <w:sz w:val="28"/>
          <w:szCs w:val="28"/>
          <w:lang w:val="ru-RU"/>
        </w:rPr>
        <w:t>Международной ассоциа</w:t>
      </w:r>
      <w:r w:rsidR="00953033" w:rsidRPr="004F3FC3">
        <w:rPr>
          <w:rFonts w:ascii="Times New Roman" w:hAnsi="Times New Roman" w:cs="Times New Roman"/>
          <w:sz w:val="28"/>
          <w:szCs w:val="28"/>
          <w:lang w:val="ru-RU"/>
        </w:rPr>
        <w:t>цией</w:t>
      </w:r>
      <w:r w:rsidR="00456DD1" w:rsidRPr="004F3FC3">
        <w:rPr>
          <w:rFonts w:ascii="Times New Roman" w:hAnsi="Times New Roman" w:cs="Times New Roman"/>
          <w:sz w:val="28"/>
          <w:szCs w:val="28"/>
          <w:lang w:val="ru-RU"/>
        </w:rPr>
        <w:t xml:space="preserve"> производителей нефти и газа</w:t>
      </w:r>
      <w:r w:rsidRPr="004F3FC3">
        <w:rPr>
          <w:rFonts w:ascii="Times New Roman" w:hAnsi="Times New Roman" w:cs="Times New Roman"/>
          <w:sz w:val="28"/>
          <w:szCs w:val="28"/>
          <w:lang w:val="ru-RU"/>
        </w:rPr>
        <w:t xml:space="preserve">, </w:t>
      </w:r>
      <w:r w:rsidR="00953033" w:rsidRPr="004F3FC3">
        <w:rPr>
          <w:rFonts w:ascii="Times New Roman" w:hAnsi="Times New Roman" w:cs="Times New Roman"/>
          <w:sz w:val="28"/>
          <w:szCs w:val="28"/>
          <w:lang w:val="ru-RU"/>
        </w:rPr>
        <w:t xml:space="preserve">добыча </w:t>
      </w:r>
      <w:r w:rsidRPr="004F3FC3">
        <w:rPr>
          <w:rFonts w:ascii="Times New Roman" w:hAnsi="Times New Roman" w:cs="Times New Roman"/>
          <w:sz w:val="28"/>
          <w:szCs w:val="28"/>
          <w:lang w:val="ru-RU"/>
        </w:rPr>
        <w:t xml:space="preserve">сланцевого газа </w:t>
      </w:r>
      <w:r w:rsidR="00953033" w:rsidRPr="004F3FC3">
        <w:rPr>
          <w:rFonts w:ascii="Times New Roman" w:hAnsi="Times New Roman" w:cs="Times New Roman"/>
          <w:sz w:val="28"/>
          <w:szCs w:val="28"/>
          <w:lang w:val="ru-RU"/>
        </w:rPr>
        <w:t xml:space="preserve">в Европе может принести от 1,7 до 3,8 триллионов евро </w:t>
      </w:r>
      <w:r w:rsidRPr="004F3FC3">
        <w:rPr>
          <w:rFonts w:ascii="Times New Roman" w:hAnsi="Times New Roman" w:cs="Times New Roman"/>
          <w:sz w:val="28"/>
          <w:szCs w:val="28"/>
          <w:lang w:val="ru-RU"/>
        </w:rPr>
        <w:t>в экономику в</w:t>
      </w:r>
      <w:r w:rsidR="00953033" w:rsidRPr="004F3FC3">
        <w:rPr>
          <w:rFonts w:ascii="Times New Roman" w:hAnsi="Times New Roman" w:cs="Times New Roman"/>
          <w:sz w:val="28"/>
          <w:szCs w:val="28"/>
          <w:lang w:val="ru-RU"/>
        </w:rPr>
        <w:t xml:space="preserve"> период между 2020 и 2050 гг. Исследование также предполагает</w:t>
      </w:r>
      <w:r w:rsidRPr="004F3FC3">
        <w:rPr>
          <w:rFonts w:ascii="Times New Roman" w:hAnsi="Times New Roman" w:cs="Times New Roman"/>
          <w:sz w:val="28"/>
          <w:szCs w:val="28"/>
          <w:lang w:val="ru-RU"/>
        </w:rPr>
        <w:t xml:space="preserve"> создание </w:t>
      </w:r>
      <w:r w:rsidR="00953033" w:rsidRPr="004F3FC3">
        <w:rPr>
          <w:rFonts w:ascii="Times New Roman" w:hAnsi="Times New Roman" w:cs="Times New Roman"/>
          <w:sz w:val="28"/>
          <w:szCs w:val="28"/>
          <w:lang w:val="ru-RU"/>
        </w:rPr>
        <w:t>400-800 тысяч новых рабочих мест в том числе в отраслях</w:t>
      </w:r>
      <w:r w:rsidRPr="004F3FC3">
        <w:rPr>
          <w:rFonts w:ascii="Times New Roman" w:hAnsi="Times New Roman" w:cs="Times New Roman"/>
          <w:sz w:val="28"/>
          <w:szCs w:val="28"/>
          <w:lang w:val="ru-RU"/>
        </w:rPr>
        <w:t>, пострадавших от кризиса и даже в области во</w:t>
      </w:r>
      <w:r w:rsidR="00953033" w:rsidRPr="004F3FC3">
        <w:rPr>
          <w:rFonts w:ascii="Times New Roman" w:hAnsi="Times New Roman" w:cs="Times New Roman"/>
          <w:sz w:val="28"/>
          <w:szCs w:val="28"/>
          <w:lang w:val="ru-RU"/>
        </w:rPr>
        <w:t>зобновляемых источников энергии</w:t>
      </w:r>
      <w:r w:rsidRPr="004F3FC3">
        <w:rPr>
          <w:rFonts w:ascii="Times New Roman" w:hAnsi="Times New Roman" w:cs="Times New Roman"/>
          <w:sz w:val="28"/>
          <w:szCs w:val="28"/>
          <w:lang w:val="ru-RU"/>
        </w:rPr>
        <w:t xml:space="preserve">. Более того, </w:t>
      </w:r>
      <w:r w:rsidR="00953033" w:rsidRPr="004F3FC3">
        <w:rPr>
          <w:rFonts w:ascii="Times New Roman" w:hAnsi="Times New Roman" w:cs="Times New Roman"/>
          <w:sz w:val="28"/>
          <w:szCs w:val="28"/>
          <w:lang w:val="ru-RU"/>
        </w:rPr>
        <w:t>предполагается резкое снижение импорта газа, что позволит инвестировать освободившиеся средства в экономику ЕС</w:t>
      </w:r>
      <w:r w:rsidRPr="004F3FC3">
        <w:rPr>
          <w:rFonts w:ascii="Times New Roman" w:hAnsi="Times New Roman" w:cs="Times New Roman"/>
          <w:sz w:val="28"/>
          <w:szCs w:val="28"/>
          <w:lang w:val="ru-RU"/>
        </w:rPr>
        <w:t xml:space="preserve">. Наконец, </w:t>
      </w:r>
      <w:r w:rsidRPr="004F3FC3">
        <w:rPr>
          <w:rFonts w:ascii="Times New Roman" w:hAnsi="Times New Roman" w:cs="Times New Roman"/>
          <w:sz w:val="28"/>
          <w:szCs w:val="28"/>
          <w:lang w:val="ru-RU"/>
        </w:rPr>
        <w:lastRenderedPageBreak/>
        <w:t xml:space="preserve">существует возможность </w:t>
      </w:r>
      <w:r w:rsidR="00953033" w:rsidRPr="004F3FC3">
        <w:rPr>
          <w:rFonts w:ascii="Times New Roman" w:hAnsi="Times New Roman" w:cs="Times New Roman"/>
          <w:sz w:val="28"/>
          <w:szCs w:val="28"/>
          <w:lang w:val="ru-RU"/>
        </w:rPr>
        <w:t>того</w:t>
      </w:r>
      <w:r w:rsidRPr="004F3FC3">
        <w:rPr>
          <w:rFonts w:ascii="Times New Roman" w:hAnsi="Times New Roman" w:cs="Times New Roman"/>
          <w:sz w:val="28"/>
          <w:szCs w:val="28"/>
          <w:lang w:val="ru-RU"/>
        </w:rPr>
        <w:t>, что сла</w:t>
      </w:r>
      <w:r w:rsidR="00953033" w:rsidRPr="004F3FC3">
        <w:rPr>
          <w:rFonts w:ascii="Times New Roman" w:hAnsi="Times New Roman" w:cs="Times New Roman"/>
          <w:sz w:val="28"/>
          <w:szCs w:val="28"/>
          <w:lang w:val="ru-RU"/>
        </w:rPr>
        <w:t>нцевый газ приведет к снижению</w:t>
      </w:r>
      <w:r w:rsidRPr="004F3FC3">
        <w:rPr>
          <w:rFonts w:ascii="Times New Roman" w:hAnsi="Times New Roman" w:cs="Times New Roman"/>
          <w:sz w:val="28"/>
          <w:szCs w:val="28"/>
          <w:lang w:val="ru-RU"/>
        </w:rPr>
        <w:t xml:space="preserve"> цен на энергоносители</w:t>
      </w:r>
      <w:r w:rsidR="00953033" w:rsidRPr="004F3FC3">
        <w:rPr>
          <w:rFonts w:ascii="Times New Roman" w:hAnsi="Times New Roman" w:cs="Times New Roman"/>
          <w:sz w:val="28"/>
          <w:szCs w:val="28"/>
          <w:lang w:val="ru-RU"/>
        </w:rPr>
        <w:t>, энергия станет более доступной, в результате чего</w:t>
      </w:r>
      <w:r w:rsidRPr="004F3FC3">
        <w:rPr>
          <w:rFonts w:ascii="Times New Roman" w:hAnsi="Times New Roman" w:cs="Times New Roman"/>
          <w:sz w:val="28"/>
          <w:szCs w:val="28"/>
          <w:lang w:val="ru-RU"/>
        </w:rPr>
        <w:t xml:space="preserve"> </w:t>
      </w:r>
      <w:r w:rsidR="00953033" w:rsidRPr="004F3FC3">
        <w:rPr>
          <w:rFonts w:ascii="Times New Roman" w:hAnsi="Times New Roman" w:cs="Times New Roman"/>
          <w:sz w:val="28"/>
          <w:szCs w:val="28"/>
          <w:lang w:val="ru-RU"/>
        </w:rPr>
        <w:t>продукция</w:t>
      </w:r>
      <w:r w:rsidRPr="004F3FC3">
        <w:rPr>
          <w:rFonts w:ascii="Times New Roman" w:hAnsi="Times New Roman" w:cs="Times New Roman"/>
          <w:sz w:val="28"/>
          <w:szCs w:val="28"/>
          <w:lang w:val="ru-RU"/>
        </w:rPr>
        <w:t xml:space="preserve"> ЕС </w:t>
      </w:r>
      <w:r w:rsidR="003D3DB1" w:rsidRPr="004F3FC3">
        <w:rPr>
          <w:rFonts w:ascii="Times New Roman" w:hAnsi="Times New Roman" w:cs="Times New Roman"/>
          <w:sz w:val="28"/>
          <w:szCs w:val="28"/>
          <w:lang w:val="ru-RU"/>
        </w:rPr>
        <w:t xml:space="preserve">станет </w:t>
      </w:r>
      <w:r w:rsidRPr="004F3FC3">
        <w:rPr>
          <w:rFonts w:ascii="Times New Roman" w:hAnsi="Times New Roman" w:cs="Times New Roman"/>
          <w:sz w:val="28"/>
          <w:szCs w:val="28"/>
          <w:lang w:val="ru-RU"/>
        </w:rPr>
        <w:t>более конку</w:t>
      </w:r>
      <w:r w:rsidR="003D3DB1" w:rsidRPr="004F3FC3">
        <w:rPr>
          <w:rFonts w:ascii="Times New Roman" w:hAnsi="Times New Roman" w:cs="Times New Roman"/>
          <w:sz w:val="28"/>
          <w:szCs w:val="28"/>
          <w:lang w:val="ru-RU"/>
        </w:rPr>
        <w:t>рентоспособна</w:t>
      </w:r>
      <w:r w:rsidR="00953033" w:rsidRPr="004F3FC3">
        <w:rPr>
          <w:rFonts w:ascii="Times New Roman" w:hAnsi="Times New Roman" w:cs="Times New Roman"/>
          <w:sz w:val="28"/>
          <w:szCs w:val="28"/>
          <w:lang w:val="ru-RU"/>
        </w:rPr>
        <w:t xml:space="preserve"> на мировом рынке</w:t>
      </w:r>
      <w:r w:rsidR="00953033" w:rsidRPr="004F3FC3">
        <w:rPr>
          <w:rStyle w:val="a5"/>
          <w:rFonts w:ascii="Times New Roman" w:hAnsi="Times New Roman" w:cs="Times New Roman"/>
          <w:sz w:val="28"/>
          <w:szCs w:val="28"/>
          <w:lang w:val="ru-RU"/>
        </w:rPr>
        <w:footnoteReference w:id="41"/>
      </w:r>
      <w:r w:rsidRPr="004F3FC3">
        <w:rPr>
          <w:rFonts w:ascii="Times New Roman" w:hAnsi="Times New Roman" w:cs="Times New Roman"/>
          <w:sz w:val="28"/>
          <w:szCs w:val="28"/>
          <w:lang w:val="ru-RU"/>
        </w:rPr>
        <w:t>.</w:t>
      </w:r>
    </w:p>
    <w:p w:rsidR="003D3DB1" w:rsidRPr="004F3FC3" w:rsidRDefault="003D3DB1"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Кроме того, некоторые эксперты считают, что добыча собственных сланцевых ресурсов может усилить переговорную позицию ЕС по отношению к основным поставщикам энергии и транзитным государствам. В частности, указывается, что ЕС изменит свою программу «Восточное партнерство», так как его зависимость от линий поставки на постсоветском пространстве снизится. ЕС также сможет занять более критичную позицию по отношению к России</w:t>
      </w:r>
      <w:r w:rsidRPr="004F3FC3">
        <w:rPr>
          <w:rStyle w:val="a5"/>
          <w:rFonts w:ascii="Times New Roman" w:eastAsia="Times New Roman" w:hAnsi="Times New Roman" w:cs="Times New Roman"/>
          <w:sz w:val="28"/>
          <w:szCs w:val="28"/>
          <w:lang w:eastAsia="ru-RU"/>
        </w:rPr>
        <w:footnoteReference w:id="42"/>
      </w:r>
      <w:r w:rsidRPr="004F3FC3">
        <w:rPr>
          <w:rFonts w:ascii="Times New Roman" w:hAnsi="Times New Roman" w:cs="Times New Roman"/>
          <w:sz w:val="28"/>
          <w:szCs w:val="28"/>
          <w:lang w:val="ru-RU"/>
        </w:rPr>
        <w:t xml:space="preserve">. Однако, этим прогнозам вряд ли суждено </w:t>
      </w:r>
      <w:r w:rsidR="00E974A6" w:rsidRPr="004F3FC3">
        <w:rPr>
          <w:rFonts w:ascii="Times New Roman" w:hAnsi="Times New Roman" w:cs="Times New Roman"/>
          <w:sz w:val="28"/>
          <w:szCs w:val="28"/>
          <w:lang w:val="ru-RU"/>
        </w:rPr>
        <w:t>сбыться,</w:t>
      </w:r>
      <w:r w:rsidRPr="004F3FC3">
        <w:rPr>
          <w:rFonts w:ascii="Times New Roman" w:hAnsi="Times New Roman" w:cs="Times New Roman"/>
          <w:sz w:val="28"/>
          <w:szCs w:val="28"/>
          <w:lang w:val="ru-RU"/>
        </w:rPr>
        <w:t xml:space="preserve"> так как уровень добычи сланцевого газа ЕС в любом случае будет низким.</w:t>
      </w:r>
      <w:r w:rsidR="00E974A6" w:rsidRPr="004F3FC3">
        <w:rPr>
          <w:rFonts w:ascii="Times New Roman" w:hAnsi="Times New Roman" w:cs="Times New Roman"/>
          <w:sz w:val="28"/>
          <w:szCs w:val="28"/>
          <w:lang w:val="ru-RU"/>
        </w:rPr>
        <w:t xml:space="preserve"> Согласно исследованию, проведенному по заказу Европейской Комиссии, при самом благоприятном раскладе сланцевый газ сможет составить лишь 10% от всего газа, потребляемого в ЕС</w:t>
      </w:r>
      <w:r w:rsidR="00E974A6" w:rsidRPr="004F3FC3">
        <w:rPr>
          <w:rStyle w:val="a5"/>
          <w:rFonts w:ascii="Times New Roman" w:hAnsi="Times New Roman" w:cs="Times New Roman"/>
          <w:sz w:val="28"/>
          <w:szCs w:val="28"/>
          <w:lang w:val="ru-RU"/>
        </w:rPr>
        <w:footnoteReference w:id="43"/>
      </w:r>
      <w:r w:rsidR="00E974A6" w:rsidRPr="004F3FC3">
        <w:rPr>
          <w:rFonts w:ascii="Times New Roman" w:hAnsi="Times New Roman" w:cs="Times New Roman"/>
          <w:sz w:val="28"/>
          <w:szCs w:val="28"/>
          <w:lang w:val="ru-RU"/>
        </w:rPr>
        <w:t>. Доклад Международного Энергетического Агентства также обращает внимание на то, что позитивные изменения могут проявиться только в долгосрочной перспективе – полномасштабная добыча сланцевого газа начнется не раньше 2020 г.</w:t>
      </w:r>
      <w:r w:rsidR="00E974A6" w:rsidRPr="004F3FC3">
        <w:rPr>
          <w:rStyle w:val="a5"/>
          <w:rFonts w:ascii="Times New Roman" w:eastAsia="Times New Roman" w:hAnsi="Times New Roman" w:cs="Times New Roman"/>
          <w:sz w:val="28"/>
          <w:szCs w:val="28"/>
          <w:lang w:val="ru-RU" w:eastAsia="ru-RU"/>
        </w:rPr>
        <w:t xml:space="preserve"> </w:t>
      </w:r>
      <w:r w:rsidR="00E974A6" w:rsidRPr="004F3FC3">
        <w:rPr>
          <w:rFonts w:ascii="Times New Roman" w:hAnsi="Times New Roman" w:cs="Times New Roman"/>
          <w:sz w:val="28"/>
          <w:szCs w:val="28"/>
          <w:lang w:val="ru-RU"/>
        </w:rPr>
        <w:t>С другой стороны, по мнению экспертов Агентства не разумно отказываться от этих ресурсов, поскольку цены на энергоносители продолжат быстро расти. В подобной ситуации даже небольшие внутренние ресурсы могут существенно поддержать ЕС в условиях глобальной конкуренции</w:t>
      </w:r>
      <w:r w:rsidR="00E974A6" w:rsidRPr="004F3FC3">
        <w:rPr>
          <w:rStyle w:val="a5"/>
          <w:rFonts w:ascii="Times New Roman" w:eastAsia="Times New Roman" w:hAnsi="Times New Roman" w:cs="Times New Roman"/>
          <w:sz w:val="28"/>
          <w:szCs w:val="28"/>
          <w:lang w:eastAsia="ru-RU"/>
        </w:rPr>
        <w:footnoteReference w:id="44"/>
      </w:r>
      <w:r w:rsidR="00E974A6" w:rsidRPr="004F3FC3">
        <w:rPr>
          <w:rFonts w:ascii="Times New Roman" w:hAnsi="Times New Roman" w:cs="Times New Roman"/>
          <w:sz w:val="28"/>
          <w:szCs w:val="28"/>
          <w:lang w:val="ru-RU"/>
        </w:rPr>
        <w:t xml:space="preserve">. </w:t>
      </w:r>
    </w:p>
    <w:p w:rsidR="004D4559" w:rsidRPr="004F3FC3" w:rsidRDefault="004D4559"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lastRenderedPageBreak/>
        <w:t xml:space="preserve">При втором сценарии развития событий, ЕС в целом откажется от добычи собственных сланцевых ресурсов. Это может произойти из-за отсутствия экономической выгоды, особенностей права собственности в ЕС, негативного отношения граждан к проектам. Препятствием может послужить инициатива ЕС, предполагающая более строгое регулирование выдачи лицензий, проведения бурения, превентивных мер по ограничению негативных последствий для окружающей среды и др., которая может быть поддержана странами-членами. </w:t>
      </w:r>
      <w:r w:rsidR="00A50BED" w:rsidRPr="004F3FC3">
        <w:rPr>
          <w:rFonts w:ascii="Times New Roman" w:hAnsi="Times New Roman" w:cs="Times New Roman"/>
          <w:sz w:val="28"/>
          <w:szCs w:val="28"/>
          <w:lang w:val="ru-RU"/>
        </w:rPr>
        <w:t xml:space="preserve">Эксперт центра Карнеги Европа Д. Демпси утверждает, что отказ от сланцевого газа принесет катастрофические последствия для ЕС, в частности она иллюстрирует это утверждение примером Трансатлантического соглашения о партнерстве и инвестициях. По ее мнению, огромная разница в ценах на энергию между ЕС и США приведет к снижению экономической активности в ЕС, оттоку инвестиций, так как при отсутствии барьеров в рамках зоны свободной торговли бизнес предпочтет менее строгое и запутанное законодательство США для своей деятельности. Экономическую мощь ЕС не сможет заменить никакими другими ресурсами и будет оттеснен </w:t>
      </w:r>
      <w:r w:rsidR="008A1C77" w:rsidRPr="004F3FC3">
        <w:rPr>
          <w:rFonts w:ascii="Times New Roman" w:hAnsi="Times New Roman" w:cs="Times New Roman"/>
          <w:sz w:val="28"/>
          <w:szCs w:val="28"/>
          <w:lang w:val="ru-RU"/>
        </w:rPr>
        <w:t>более мощными игроками – Китаем и США</w:t>
      </w:r>
      <w:r w:rsidR="008A1C77" w:rsidRPr="004F3FC3">
        <w:rPr>
          <w:rStyle w:val="a5"/>
          <w:rFonts w:ascii="Times New Roman" w:hAnsi="Times New Roman" w:cs="Times New Roman"/>
          <w:sz w:val="28"/>
          <w:szCs w:val="28"/>
        </w:rPr>
        <w:footnoteReference w:id="45"/>
      </w:r>
      <w:r w:rsidR="008A1C77" w:rsidRPr="004F3FC3">
        <w:rPr>
          <w:rFonts w:ascii="Times New Roman" w:hAnsi="Times New Roman" w:cs="Times New Roman"/>
          <w:sz w:val="28"/>
          <w:szCs w:val="28"/>
          <w:lang w:val="ru-RU"/>
        </w:rPr>
        <w:t>.</w:t>
      </w:r>
    </w:p>
    <w:p w:rsidR="00D6177E" w:rsidRPr="004F3FC3" w:rsidRDefault="008A1C77" w:rsidP="004F3FC3">
      <w:pPr>
        <w:spacing w:line="360" w:lineRule="auto"/>
        <w:ind w:firstLine="709"/>
        <w:jc w:val="both"/>
        <w:rPr>
          <w:rFonts w:ascii="Times New Roman" w:eastAsia="Times New Roman" w:hAnsi="Times New Roman" w:cs="Times New Roman"/>
          <w:sz w:val="28"/>
          <w:szCs w:val="28"/>
          <w:lang w:val="ru-RU" w:eastAsia="ru-RU"/>
        </w:rPr>
      </w:pPr>
      <w:r w:rsidRPr="004F3FC3">
        <w:rPr>
          <w:rFonts w:ascii="Times New Roman" w:eastAsia="Times New Roman" w:hAnsi="Times New Roman" w:cs="Times New Roman"/>
          <w:sz w:val="28"/>
          <w:szCs w:val="28"/>
          <w:lang w:val="ru-RU" w:eastAsia="ru-RU"/>
        </w:rPr>
        <w:t xml:space="preserve">Нам кажется, что в свете последних исследований подобные радикальные прогнозы являются несколько преувеличенными. </w:t>
      </w:r>
      <w:r w:rsidR="00BC739B" w:rsidRPr="004F3FC3">
        <w:rPr>
          <w:rFonts w:ascii="Times New Roman" w:eastAsia="Times New Roman" w:hAnsi="Times New Roman" w:cs="Times New Roman"/>
          <w:sz w:val="28"/>
          <w:szCs w:val="28"/>
          <w:lang w:val="ru-RU" w:eastAsia="ru-RU"/>
        </w:rPr>
        <w:t>Нужно принимать во внимание особенности экономики ЕС. Потенциальное снижение цен на газ не окажет такого сильного влияния на экономику ЕС, как на США из-за ее высокой энергоэффективности – самой высокой в мире. Разумеется</w:t>
      </w:r>
      <w:r w:rsidR="00621901" w:rsidRPr="004F3FC3">
        <w:rPr>
          <w:rFonts w:ascii="Times New Roman" w:eastAsia="Times New Roman" w:hAnsi="Times New Roman" w:cs="Times New Roman"/>
          <w:sz w:val="28"/>
          <w:szCs w:val="28"/>
          <w:lang w:val="ru-RU" w:eastAsia="ru-RU"/>
        </w:rPr>
        <w:t>,</w:t>
      </w:r>
      <w:r w:rsidR="00BC739B" w:rsidRPr="004F3FC3">
        <w:rPr>
          <w:rFonts w:ascii="Times New Roman" w:eastAsia="Times New Roman" w:hAnsi="Times New Roman" w:cs="Times New Roman"/>
          <w:sz w:val="28"/>
          <w:szCs w:val="28"/>
          <w:lang w:val="ru-RU" w:eastAsia="ru-RU"/>
        </w:rPr>
        <w:t xml:space="preserve"> снижение цен скажется на конкурентоспособности секторов, которые потребляют много энергии и испытывают сильное давление со стороны США</w:t>
      </w:r>
      <w:r w:rsidR="000045DE" w:rsidRPr="004F3FC3">
        <w:rPr>
          <w:rStyle w:val="a5"/>
          <w:rFonts w:ascii="Times New Roman" w:eastAsia="Times New Roman" w:hAnsi="Times New Roman" w:cs="Times New Roman"/>
          <w:sz w:val="28"/>
          <w:szCs w:val="28"/>
          <w:lang w:val="ru-RU" w:eastAsia="ru-RU"/>
        </w:rPr>
        <w:footnoteReference w:id="46"/>
      </w:r>
      <w:r w:rsidR="00BC739B" w:rsidRPr="004F3FC3">
        <w:rPr>
          <w:rFonts w:ascii="Times New Roman" w:eastAsia="Times New Roman" w:hAnsi="Times New Roman" w:cs="Times New Roman"/>
          <w:sz w:val="28"/>
          <w:szCs w:val="28"/>
          <w:lang w:val="ru-RU" w:eastAsia="ru-RU"/>
        </w:rPr>
        <w:t>.</w:t>
      </w:r>
      <w:r w:rsidR="00621901" w:rsidRPr="004F3FC3">
        <w:rPr>
          <w:rFonts w:ascii="Times New Roman" w:eastAsia="Times New Roman" w:hAnsi="Times New Roman" w:cs="Times New Roman"/>
          <w:sz w:val="28"/>
          <w:szCs w:val="28"/>
          <w:lang w:val="ru-RU" w:eastAsia="ru-RU"/>
        </w:rPr>
        <w:t xml:space="preserve"> В целом позитивное влияние добычи </w:t>
      </w:r>
      <w:r w:rsidR="00621901" w:rsidRPr="004F3FC3">
        <w:rPr>
          <w:rFonts w:ascii="Times New Roman" w:eastAsia="Times New Roman" w:hAnsi="Times New Roman" w:cs="Times New Roman"/>
          <w:sz w:val="28"/>
          <w:szCs w:val="28"/>
          <w:lang w:val="ru-RU" w:eastAsia="ru-RU"/>
        </w:rPr>
        <w:lastRenderedPageBreak/>
        <w:t>сланцевого газа будет ограниченным по нескольким причинам. Как показывает американский опыт, в первые годы добычи происходит взрывной рост общего количества добываемого газа, так добыча идет из наиболее богатых шахт. Кроме того, газ сложно хранить, поэтому после применения технологии гидравлического разрыва пласта, шахту невозможно закрыть, поэтому производителям необходимо продать весь газ</w:t>
      </w:r>
      <w:r w:rsidR="008620BA" w:rsidRPr="004F3FC3">
        <w:rPr>
          <w:rFonts w:ascii="Times New Roman" w:eastAsia="Times New Roman" w:hAnsi="Times New Roman" w:cs="Times New Roman"/>
          <w:sz w:val="28"/>
          <w:szCs w:val="28"/>
          <w:lang w:val="ru-RU" w:eastAsia="ru-RU"/>
        </w:rPr>
        <w:t xml:space="preserve">, что приводит к снижению цен. Рост числа рабочих мест также происходит преимущественно, на первых стадиях проекта. В долгосрочной перспективе расходы на производство растут, рабочие становятся ненужными, а цены снова увеличиваются. В целом разные исследования по-разному оценивают макроэкономический эффект добычи сланца в Европе. </w:t>
      </w:r>
    </w:p>
    <w:p w:rsidR="00D6177E" w:rsidRPr="004F3FC3" w:rsidRDefault="00D6177E" w:rsidP="004F3FC3">
      <w:pPr>
        <w:spacing w:line="360" w:lineRule="auto"/>
        <w:ind w:firstLine="709"/>
        <w:jc w:val="both"/>
        <w:rPr>
          <w:rFonts w:ascii="Times New Roman" w:eastAsia="Times New Roman" w:hAnsi="Times New Roman" w:cs="Times New Roman"/>
          <w:sz w:val="28"/>
          <w:szCs w:val="28"/>
          <w:lang w:val="ru-RU" w:eastAsia="ru-RU"/>
        </w:rPr>
      </w:pPr>
    </w:p>
    <w:p w:rsidR="008620BA" w:rsidRPr="004F3FC3" w:rsidRDefault="008620BA" w:rsidP="004F3FC3">
      <w:pPr>
        <w:spacing w:line="360" w:lineRule="auto"/>
        <w:ind w:firstLine="709"/>
        <w:jc w:val="both"/>
        <w:rPr>
          <w:rFonts w:ascii="Times New Roman" w:eastAsia="Times New Roman" w:hAnsi="Times New Roman" w:cs="Times New Roman"/>
          <w:sz w:val="28"/>
          <w:szCs w:val="28"/>
          <w:lang w:val="ru-RU" w:eastAsia="ru-RU"/>
        </w:rPr>
      </w:pPr>
    </w:p>
    <w:p w:rsidR="008620BA" w:rsidRPr="004F3FC3" w:rsidRDefault="008620BA" w:rsidP="004F3FC3">
      <w:pPr>
        <w:spacing w:line="360" w:lineRule="auto"/>
        <w:ind w:firstLine="709"/>
        <w:jc w:val="both"/>
        <w:rPr>
          <w:rFonts w:ascii="Times New Roman" w:eastAsia="Times New Roman" w:hAnsi="Times New Roman" w:cs="Times New Roman"/>
          <w:sz w:val="28"/>
          <w:szCs w:val="28"/>
          <w:lang w:val="ru-RU" w:eastAsia="ru-RU"/>
        </w:rPr>
      </w:pPr>
    </w:p>
    <w:p w:rsidR="008620BA" w:rsidRPr="004F3FC3" w:rsidRDefault="008620BA" w:rsidP="004F3FC3">
      <w:pPr>
        <w:spacing w:line="360" w:lineRule="auto"/>
        <w:ind w:firstLine="709"/>
        <w:jc w:val="both"/>
        <w:rPr>
          <w:rFonts w:ascii="Times New Roman" w:eastAsia="Times New Roman" w:hAnsi="Times New Roman" w:cs="Times New Roman"/>
          <w:sz w:val="28"/>
          <w:szCs w:val="28"/>
          <w:lang w:val="ru-RU" w:eastAsia="ru-RU"/>
        </w:rPr>
      </w:pPr>
    </w:p>
    <w:p w:rsidR="008620BA" w:rsidRPr="004F3FC3" w:rsidRDefault="008620BA" w:rsidP="004F3FC3">
      <w:pPr>
        <w:spacing w:line="360" w:lineRule="auto"/>
        <w:ind w:firstLine="709"/>
        <w:jc w:val="both"/>
        <w:rPr>
          <w:rFonts w:ascii="Times New Roman" w:eastAsia="Times New Roman" w:hAnsi="Times New Roman" w:cs="Times New Roman"/>
          <w:sz w:val="28"/>
          <w:szCs w:val="28"/>
          <w:lang w:val="ru-RU" w:eastAsia="ru-RU"/>
        </w:rPr>
      </w:pPr>
    </w:p>
    <w:p w:rsidR="008620BA" w:rsidRPr="004F3FC3" w:rsidRDefault="008620BA" w:rsidP="004F3FC3">
      <w:pPr>
        <w:spacing w:line="360" w:lineRule="auto"/>
        <w:ind w:firstLine="709"/>
        <w:jc w:val="both"/>
        <w:rPr>
          <w:rFonts w:ascii="Times New Roman" w:eastAsia="Times New Roman" w:hAnsi="Times New Roman" w:cs="Times New Roman"/>
          <w:sz w:val="28"/>
          <w:szCs w:val="28"/>
          <w:lang w:val="ru-RU" w:eastAsia="ru-RU"/>
        </w:rPr>
      </w:pPr>
    </w:p>
    <w:p w:rsidR="008620BA" w:rsidRPr="004F3FC3" w:rsidRDefault="008620BA" w:rsidP="004F3FC3">
      <w:pPr>
        <w:spacing w:line="360" w:lineRule="auto"/>
        <w:ind w:firstLine="709"/>
        <w:jc w:val="both"/>
        <w:rPr>
          <w:rFonts w:ascii="Times New Roman" w:eastAsia="Times New Roman" w:hAnsi="Times New Roman" w:cs="Times New Roman"/>
          <w:sz w:val="28"/>
          <w:szCs w:val="28"/>
          <w:lang w:val="ru-RU" w:eastAsia="ru-RU"/>
        </w:rPr>
      </w:pPr>
      <w:r w:rsidRPr="004F3FC3">
        <w:rPr>
          <w:rFonts w:ascii="Times New Roman" w:eastAsia="Times New Roman" w:hAnsi="Times New Roman" w:cs="Times New Roman"/>
          <w:sz w:val="28"/>
          <w:szCs w:val="28"/>
          <w:lang w:val="ru-RU" w:eastAsia="ru-RU"/>
        </w:rPr>
        <w:t xml:space="preserve">По версии Комиссии ЕС, макроэкономический эффект будет очень скромным из-за небольших запасов газа, </w:t>
      </w:r>
      <w:r w:rsidR="007B0A9F" w:rsidRPr="004F3FC3">
        <w:rPr>
          <w:rFonts w:ascii="Times New Roman" w:eastAsia="Times New Roman" w:hAnsi="Times New Roman" w:cs="Times New Roman"/>
          <w:sz w:val="28"/>
          <w:szCs w:val="28"/>
          <w:lang w:val="ru-RU" w:eastAsia="ru-RU"/>
        </w:rPr>
        <w:t xml:space="preserve">высокой стоимости добычи и зависимости ЕС от долгосрочных контрактов на газ, которые продолжат определять цены на газ; </w:t>
      </w:r>
      <w:r w:rsidRPr="004F3FC3">
        <w:rPr>
          <w:rFonts w:ascii="Times New Roman" w:eastAsia="Times New Roman" w:hAnsi="Times New Roman" w:cs="Times New Roman"/>
          <w:sz w:val="28"/>
          <w:szCs w:val="28"/>
          <w:lang w:val="ru-RU" w:eastAsia="ru-RU"/>
        </w:rPr>
        <w:t>Международное Энергетическое Агентство предсказывает, что при самых благоприятных обстоятельствах цены в Европе могут снизиться на 18% к 2035г</w:t>
      </w:r>
      <w:r w:rsidR="000045DE" w:rsidRPr="004F3FC3">
        <w:rPr>
          <w:rStyle w:val="a5"/>
          <w:rFonts w:ascii="Times New Roman" w:eastAsia="Times New Roman" w:hAnsi="Times New Roman" w:cs="Times New Roman"/>
          <w:sz w:val="28"/>
          <w:szCs w:val="28"/>
          <w:lang w:val="ru-RU" w:eastAsia="ru-RU"/>
        </w:rPr>
        <w:footnoteReference w:id="47"/>
      </w:r>
      <w:r w:rsidRPr="004F3FC3">
        <w:rPr>
          <w:rFonts w:ascii="Times New Roman" w:eastAsia="Times New Roman" w:hAnsi="Times New Roman" w:cs="Times New Roman"/>
          <w:sz w:val="28"/>
          <w:szCs w:val="28"/>
          <w:lang w:val="ru-RU" w:eastAsia="ru-RU"/>
        </w:rPr>
        <w:t xml:space="preserve">. </w:t>
      </w:r>
    </w:p>
    <w:p w:rsidR="007B0A9F" w:rsidRPr="004F3FC3" w:rsidRDefault="007B0A9F" w:rsidP="004F3FC3">
      <w:pPr>
        <w:spacing w:line="360" w:lineRule="auto"/>
        <w:ind w:firstLine="709"/>
        <w:jc w:val="both"/>
        <w:rPr>
          <w:rFonts w:ascii="Times New Roman" w:eastAsia="Times New Roman" w:hAnsi="Times New Roman" w:cs="Times New Roman"/>
          <w:sz w:val="28"/>
          <w:szCs w:val="28"/>
          <w:lang w:val="ru-RU" w:eastAsia="ru-RU"/>
        </w:rPr>
      </w:pPr>
      <w:r w:rsidRPr="004F3FC3">
        <w:rPr>
          <w:rFonts w:ascii="Times New Roman" w:eastAsia="Times New Roman" w:hAnsi="Times New Roman" w:cs="Times New Roman"/>
          <w:sz w:val="28"/>
          <w:szCs w:val="28"/>
          <w:lang w:val="ru-RU" w:eastAsia="ru-RU"/>
        </w:rPr>
        <w:t xml:space="preserve">Что касается разницы в ценах на энергию между ЕС и США, которая, как предсказывают, разрушит европейскую экономику, то многие </w:t>
      </w:r>
      <w:r w:rsidRPr="004F3FC3">
        <w:rPr>
          <w:rFonts w:ascii="Times New Roman" w:eastAsia="Times New Roman" w:hAnsi="Times New Roman" w:cs="Times New Roman"/>
          <w:sz w:val="28"/>
          <w:szCs w:val="28"/>
          <w:lang w:val="ru-RU" w:eastAsia="ru-RU"/>
        </w:rPr>
        <w:lastRenderedPageBreak/>
        <w:t>эксперты отрицают дальнейший рост европейских цен. Цена на энергию в США была ниже, чем в Европе с 1960-х годов; после «сланцевой революции» разница в ценах действительно стала больше чувствоваться, тем не менее после 2012 г. цены в Америке стали снова расти. Согласно прогнозам, разница в ценах между ЕС и США сохранится независимо от успеха европейского сланцевого проекта</w:t>
      </w:r>
      <w:r w:rsidR="00AD4577" w:rsidRPr="004F3FC3">
        <w:rPr>
          <w:rFonts w:ascii="Times New Roman" w:eastAsia="Times New Roman" w:hAnsi="Times New Roman" w:cs="Times New Roman"/>
          <w:sz w:val="28"/>
          <w:szCs w:val="28"/>
          <w:lang w:val="ru-RU" w:eastAsia="ru-RU"/>
        </w:rPr>
        <w:t>. Таким образом в долгосрочной перспективе основным преимуществом ЕС над США будет не разработка новых ресурсов, а энергоэффективность. Кроме того, торговля товарами между ЕС и США демонстрирует положительное сальдо для Европы, что является важным показателем конкурентоспособности, и не предполагает катастрофических последствий для экономики ЕС в будущем</w:t>
      </w:r>
      <w:r w:rsidR="00AD4577" w:rsidRPr="004F3FC3">
        <w:rPr>
          <w:rStyle w:val="a5"/>
          <w:rFonts w:ascii="Times New Roman" w:eastAsia="Times New Roman" w:hAnsi="Times New Roman" w:cs="Times New Roman"/>
          <w:sz w:val="28"/>
          <w:szCs w:val="28"/>
          <w:lang w:val="ru-RU" w:eastAsia="ru-RU"/>
        </w:rPr>
        <w:footnoteReference w:id="48"/>
      </w:r>
      <w:r w:rsidR="00AD4577" w:rsidRPr="004F3FC3">
        <w:rPr>
          <w:rFonts w:ascii="Times New Roman" w:eastAsia="Times New Roman" w:hAnsi="Times New Roman" w:cs="Times New Roman"/>
          <w:sz w:val="28"/>
          <w:szCs w:val="28"/>
          <w:lang w:val="ru-RU" w:eastAsia="ru-RU"/>
        </w:rPr>
        <w:t>.</w:t>
      </w:r>
    </w:p>
    <w:p w:rsidR="007B0A9F" w:rsidRPr="004F3FC3" w:rsidRDefault="00AD4577" w:rsidP="004F3FC3">
      <w:pPr>
        <w:spacing w:line="360" w:lineRule="auto"/>
        <w:ind w:firstLine="709"/>
        <w:jc w:val="both"/>
        <w:rPr>
          <w:rFonts w:ascii="Times New Roman" w:eastAsia="Times New Roman" w:hAnsi="Times New Roman" w:cs="Times New Roman"/>
          <w:sz w:val="28"/>
          <w:szCs w:val="28"/>
          <w:lang w:val="ru-RU" w:eastAsia="ru-RU"/>
        </w:rPr>
      </w:pPr>
      <w:r w:rsidRPr="004F3FC3">
        <w:rPr>
          <w:rFonts w:ascii="Times New Roman" w:eastAsia="Times New Roman" w:hAnsi="Times New Roman" w:cs="Times New Roman"/>
          <w:sz w:val="28"/>
          <w:szCs w:val="28"/>
          <w:lang w:val="ru-RU" w:eastAsia="ru-RU"/>
        </w:rPr>
        <w:t xml:space="preserve">В целом, можно сделать вывод о довольно скромных перспективах «сланцевой революции» в ЕС. Добыча сланцевого газа окажет минимальный эффект на конкурентоспособность, безопасность, уровень зависимости ЕС от импорта энергии. </w:t>
      </w:r>
      <w:r w:rsidR="00221B70" w:rsidRPr="004F3FC3">
        <w:rPr>
          <w:rFonts w:ascii="Times New Roman" w:eastAsia="Times New Roman" w:hAnsi="Times New Roman" w:cs="Times New Roman"/>
          <w:sz w:val="28"/>
          <w:szCs w:val="28"/>
          <w:lang w:val="ru-RU" w:eastAsia="ru-RU"/>
        </w:rPr>
        <w:t xml:space="preserve">Прогнозы на долгосрочную перспективу слишком неточны, чтобы на них опираться. Объективно дискуссии о добыче сланцевого газа могли бы в принципе не возникнуть, не будь сфера энергетики настолько секьюритизирована и настолько связана с экологической политикой. В документах институтов ЕС, в заявлениях еврочиновников сланцевый газ представляется либо как панацея от всех бед, либо как причина всех бед, которые могут обрушиться на граждан Союза и правительства стран-членов. То есть при выстраивании своего дискурса институты ЕС по большей части опираются на преувеличенную информацию, играют на страхах общества, хотя имеют доступ к проверенным данным. </w:t>
      </w:r>
      <w:r w:rsidR="00DF2F5F" w:rsidRPr="004F3FC3">
        <w:rPr>
          <w:rFonts w:ascii="Times New Roman" w:eastAsia="Times New Roman" w:hAnsi="Times New Roman" w:cs="Times New Roman"/>
          <w:sz w:val="28"/>
          <w:szCs w:val="28"/>
          <w:lang w:val="ru-RU" w:eastAsia="ru-RU"/>
        </w:rPr>
        <w:t xml:space="preserve">Подобная интерпретация реальности </w:t>
      </w:r>
      <w:r w:rsidR="00DF2F5F" w:rsidRPr="004F3FC3">
        <w:rPr>
          <w:rFonts w:ascii="Times New Roman" w:eastAsia="Times New Roman" w:hAnsi="Times New Roman" w:cs="Times New Roman"/>
          <w:sz w:val="28"/>
          <w:szCs w:val="28"/>
          <w:lang w:val="ru-RU" w:eastAsia="ru-RU"/>
        </w:rPr>
        <w:lastRenderedPageBreak/>
        <w:t xml:space="preserve">объяснима через изучение составляющих единой энергетической политики ЕС, выработанных европейскими институтами. </w:t>
      </w:r>
    </w:p>
    <w:p w:rsidR="007B0A9F" w:rsidRPr="004F3FC3" w:rsidRDefault="007B0A9F" w:rsidP="004F3FC3">
      <w:pPr>
        <w:spacing w:line="360" w:lineRule="auto"/>
        <w:ind w:firstLine="709"/>
        <w:jc w:val="both"/>
        <w:rPr>
          <w:rFonts w:ascii="Times New Roman" w:eastAsia="Times New Roman" w:hAnsi="Times New Roman" w:cs="Times New Roman"/>
          <w:sz w:val="28"/>
          <w:szCs w:val="28"/>
          <w:lang w:val="ru-RU" w:eastAsia="ru-RU"/>
        </w:rPr>
      </w:pPr>
    </w:p>
    <w:p w:rsidR="007C6F05" w:rsidRPr="004F3FC3" w:rsidRDefault="007C6F05" w:rsidP="004F3FC3">
      <w:pPr>
        <w:spacing w:line="360" w:lineRule="auto"/>
        <w:ind w:firstLine="709"/>
        <w:jc w:val="both"/>
        <w:rPr>
          <w:rFonts w:ascii="Times New Roman" w:hAnsi="Times New Roman" w:cs="Times New Roman"/>
          <w:sz w:val="28"/>
          <w:szCs w:val="28"/>
          <w:lang w:val="ru-RU"/>
        </w:rPr>
      </w:pPr>
    </w:p>
    <w:p w:rsidR="00520A54" w:rsidRPr="004F3FC3" w:rsidRDefault="00520A54" w:rsidP="004F3FC3">
      <w:pPr>
        <w:pStyle w:val="2"/>
        <w:spacing w:before="0" w:line="360" w:lineRule="auto"/>
        <w:ind w:firstLine="709"/>
        <w:rPr>
          <w:rFonts w:ascii="Times New Roman" w:hAnsi="Times New Roman" w:cs="Times New Roman"/>
          <w:color w:val="auto"/>
          <w:sz w:val="28"/>
          <w:szCs w:val="28"/>
          <w:lang w:val="ru-RU"/>
        </w:rPr>
      </w:pPr>
    </w:p>
    <w:p w:rsidR="00AF4893" w:rsidRPr="004F3FC3" w:rsidRDefault="000045DE" w:rsidP="004F3FC3">
      <w:pPr>
        <w:pStyle w:val="2"/>
        <w:spacing w:before="0" w:line="360" w:lineRule="auto"/>
        <w:ind w:firstLine="709"/>
        <w:rPr>
          <w:rFonts w:ascii="Times New Roman" w:hAnsi="Times New Roman" w:cs="Times New Roman"/>
          <w:color w:val="auto"/>
          <w:sz w:val="28"/>
          <w:szCs w:val="28"/>
          <w:lang w:val="ru-RU"/>
        </w:rPr>
      </w:pPr>
      <w:bookmarkStart w:id="10" w:name="_Toc388306669"/>
      <w:r w:rsidRPr="004F3FC3">
        <w:rPr>
          <w:rFonts w:ascii="Times New Roman" w:hAnsi="Times New Roman" w:cs="Times New Roman"/>
          <w:color w:val="auto"/>
          <w:sz w:val="28"/>
          <w:szCs w:val="28"/>
          <w:lang w:val="ru-RU"/>
        </w:rPr>
        <w:t>2.4</w:t>
      </w:r>
      <w:r w:rsidR="009F6A1C" w:rsidRPr="004F3FC3">
        <w:rPr>
          <w:rFonts w:ascii="Times New Roman" w:hAnsi="Times New Roman" w:cs="Times New Roman"/>
          <w:color w:val="auto"/>
          <w:sz w:val="28"/>
          <w:szCs w:val="28"/>
          <w:lang w:val="ru-RU"/>
        </w:rPr>
        <w:t xml:space="preserve"> Эволюция энергетической политики ЕС</w:t>
      </w:r>
      <w:bookmarkEnd w:id="10"/>
    </w:p>
    <w:p w:rsidR="009F6A1C" w:rsidRPr="004F3FC3" w:rsidRDefault="009F6A1C" w:rsidP="004F3FC3">
      <w:pPr>
        <w:spacing w:line="360" w:lineRule="auto"/>
        <w:ind w:firstLine="709"/>
        <w:jc w:val="both"/>
        <w:rPr>
          <w:rFonts w:ascii="Times New Roman" w:hAnsi="Times New Roman" w:cs="Times New Roman"/>
          <w:sz w:val="28"/>
          <w:szCs w:val="28"/>
          <w:lang w:val="ru-RU"/>
        </w:rPr>
      </w:pPr>
    </w:p>
    <w:p w:rsidR="00F05BB3" w:rsidRPr="004F3FC3" w:rsidRDefault="00C70ED0"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Энергетическая политика с самого начала была неотъемлемой частью европейского интеграционного проекта. Можно сказать, что сообщество основывалось на вопросах энергетики, так как первые договоры, положивший начало интеграции, учреждали Сообщество Угля и Стали и Евратом. Тем не менее до 70-х годов основные составляющие современной энергетической политики не были разработаны. Импульсом к развитию единой энергетической политики стал нефтяной </w:t>
      </w:r>
      <w:r w:rsidR="00F72123" w:rsidRPr="004F3FC3">
        <w:rPr>
          <w:rFonts w:ascii="Times New Roman" w:hAnsi="Times New Roman" w:cs="Times New Roman"/>
          <w:sz w:val="28"/>
          <w:szCs w:val="28"/>
          <w:lang w:val="ru-RU"/>
        </w:rPr>
        <w:t>кризис</w:t>
      </w:r>
      <w:r w:rsidR="0002684A" w:rsidRPr="004F3FC3">
        <w:rPr>
          <w:rFonts w:ascii="Times New Roman" w:hAnsi="Times New Roman" w:cs="Times New Roman"/>
          <w:sz w:val="28"/>
          <w:szCs w:val="28"/>
          <w:lang w:val="ru-RU"/>
        </w:rPr>
        <w:t xml:space="preserve"> 1973 г., после которого страны-члены одобрили совместную декларацию по энергетической политике, а также общие принципы по поставкам энергии. Единый Европейский Акт, Маастрихтский и Амстердамские договоры расширили сферу вопросов для будущей общей энергетической политики, рассматривая </w:t>
      </w:r>
      <w:r w:rsidR="00A63F91" w:rsidRPr="004F3FC3">
        <w:rPr>
          <w:rFonts w:ascii="Times New Roman" w:hAnsi="Times New Roman" w:cs="Times New Roman"/>
          <w:sz w:val="28"/>
          <w:szCs w:val="28"/>
          <w:lang w:val="ru-RU"/>
        </w:rPr>
        <w:t xml:space="preserve">только </w:t>
      </w:r>
      <w:r w:rsidR="0002684A" w:rsidRPr="004F3FC3">
        <w:rPr>
          <w:rFonts w:ascii="Times New Roman" w:hAnsi="Times New Roman" w:cs="Times New Roman"/>
          <w:sz w:val="28"/>
          <w:szCs w:val="28"/>
          <w:lang w:val="ru-RU"/>
        </w:rPr>
        <w:t>безопасность поставок в качестве приоритетного нап</w:t>
      </w:r>
      <w:r w:rsidR="00A63F91" w:rsidRPr="004F3FC3">
        <w:rPr>
          <w:rFonts w:ascii="Times New Roman" w:hAnsi="Times New Roman" w:cs="Times New Roman"/>
          <w:sz w:val="28"/>
          <w:szCs w:val="28"/>
          <w:lang w:val="ru-RU"/>
        </w:rPr>
        <w:t>равления. Несмотря на то, что вопросы либерализации рынка, защиты окружающей среды и борьбы с изменениями климата также становились все бо</w:t>
      </w:r>
      <w:r w:rsidR="00F72123" w:rsidRPr="004F3FC3">
        <w:rPr>
          <w:rFonts w:ascii="Times New Roman" w:hAnsi="Times New Roman" w:cs="Times New Roman"/>
          <w:sz w:val="28"/>
          <w:szCs w:val="28"/>
          <w:lang w:val="ru-RU"/>
        </w:rPr>
        <w:t xml:space="preserve">лее </w:t>
      </w:r>
      <w:r w:rsidR="00A63F91" w:rsidRPr="004F3FC3">
        <w:rPr>
          <w:rFonts w:ascii="Times New Roman" w:hAnsi="Times New Roman" w:cs="Times New Roman"/>
          <w:sz w:val="28"/>
          <w:szCs w:val="28"/>
          <w:lang w:val="ru-RU"/>
        </w:rPr>
        <w:t>важными, они не были отражены в европейском праве</w:t>
      </w:r>
      <w:r w:rsidR="00F72123" w:rsidRPr="004F3FC3">
        <w:rPr>
          <w:rFonts w:ascii="Times New Roman" w:hAnsi="Times New Roman" w:cs="Times New Roman"/>
          <w:sz w:val="28"/>
          <w:szCs w:val="28"/>
          <w:lang w:val="ru-RU"/>
        </w:rPr>
        <w:t xml:space="preserve"> в этот период</w:t>
      </w:r>
      <w:r w:rsidR="00A63F91" w:rsidRPr="004F3FC3">
        <w:rPr>
          <w:rFonts w:ascii="Times New Roman" w:hAnsi="Times New Roman" w:cs="Times New Roman"/>
          <w:sz w:val="28"/>
          <w:szCs w:val="28"/>
          <w:lang w:val="ru-RU"/>
        </w:rPr>
        <w:t xml:space="preserve">. Тем не менее международный контекст в виде первого доклада Межправительственной Комиссии ООН по изменению климата (1990) и принятие Киотского протокола (1997) заставили Комиссию выступить с инициативами, направленными на борьбу с изменениями климата и усиление энергетической безопасности. На заседании Европейского Совета в октябре 2005 г. была одобрена концепция энергетической политики ЕС. В 2007 г. Комиссией был принят стратегический документ </w:t>
      </w:r>
      <w:r w:rsidR="00A63F91" w:rsidRPr="004F3FC3">
        <w:rPr>
          <w:rFonts w:ascii="Times New Roman" w:hAnsi="Times New Roman" w:cs="Times New Roman"/>
          <w:sz w:val="28"/>
          <w:szCs w:val="28"/>
          <w:lang w:val="ru-RU"/>
        </w:rPr>
        <w:lastRenderedPageBreak/>
        <w:t>«Энергетическая политика для Европы»</w:t>
      </w:r>
      <w:r w:rsidR="00F72123" w:rsidRPr="004F3FC3">
        <w:rPr>
          <w:rStyle w:val="a5"/>
          <w:rFonts w:ascii="Times New Roman" w:hAnsi="Times New Roman" w:cs="Times New Roman"/>
          <w:sz w:val="28"/>
          <w:szCs w:val="28"/>
          <w:lang w:val="ru-RU"/>
        </w:rPr>
        <w:footnoteReference w:id="49"/>
      </w:r>
      <w:r w:rsidR="00B27648" w:rsidRPr="004F3FC3">
        <w:rPr>
          <w:rFonts w:ascii="Times New Roman" w:hAnsi="Times New Roman" w:cs="Times New Roman"/>
          <w:sz w:val="28"/>
          <w:szCs w:val="28"/>
          <w:lang w:val="ru-RU"/>
        </w:rPr>
        <w:t>, который обозначил три главных вызова европейской энергетической политики: устойчивое развитие, безопасность поставок и конкурентоспособность, то есть свободный рынок. Для борьбы с этими вызовами Комиссия выработала знаменитые цели 20/20/20, которые должны были определять энергетическую политику ЕС до 2020 г. Лиссабонский договор стал первым учре</w:t>
      </w:r>
      <w:r w:rsidR="00F72123" w:rsidRPr="004F3FC3">
        <w:rPr>
          <w:rFonts w:ascii="Times New Roman" w:hAnsi="Times New Roman" w:cs="Times New Roman"/>
          <w:sz w:val="28"/>
          <w:szCs w:val="28"/>
          <w:lang w:val="ru-RU"/>
        </w:rPr>
        <w:t>дительным договором, в который в</w:t>
      </w:r>
      <w:r w:rsidR="00B27648" w:rsidRPr="004F3FC3">
        <w:rPr>
          <w:rFonts w:ascii="Times New Roman" w:hAnsi="Times New Roman" w:cs="Times New Roman"/>
          <w:sz w:val="28"/>
          <w:szCs w:val="28"/>
          <w:lang w:val="ru-RU"/>
        </w:rPr>
        <w:t xml:space="preserve">ошли специальные статьи, посвященные энергетической политике (они рассматриваются подробно выше). До этого момента правовой основой действий Союза в энергетической политике выступали статьи, косвенно относящие к ней: окружающая среда (Ст.175), гармонизация законодательства (Ст. 81-97), трансъевропейские сети (Ст. 154), отношения с внешними </w:t>
      </w:r>
      <w:r w:rsidR="00F05BB3" w:rsidRPr="004F3FC3">
        <w:rPr>
          <w:rFonts w:ascii="Times New Roman" w:hAnsi="Times New Roman" w:cs="Times New Roman"/>
          <w:sz w:val="28"/>
          <w:szCs w:val="28"/>
          <w:lang w:val="ru-RU"/>
        </w:rPr>
        <w:t>акторами и др</w:t>
      </w:r>
      <w:r w:rsidR="00F72123" w:rsidRPr="004F3FC3">
        <w:rPr>
          <w:rStyle w:val="a5"/>
          <w:rFonts w:ascii="Times New Roman" w:hAnsi="Times New Roman" w:cs="Times New Roman"/>
          <w:sz w:val="28"/>
          <w:szCs w:val="28"/>
          <w:lang w:val="ru-RU"/>
        </w:rPr>
        <w:footnoteReference w:id="50"/>
      </w:r>
      <w:r w:rsidR="00F05BB3" w:rsidRPr="004F3FC3">
        <w:rPr>
          <w:rFonts w:ascii="Times New Roman" w:hAnsi="Times New Roman" w:cs="Times New Roman"/>
          <w:sz w:val="28"/>
          <w:szCs w:val="28"/>
          <w:lang w:val="ru-RU"/>
        </w:rPr>
        <w:t xml:space="preserve">. </w:t>
      </w:r>
    </w:p>
    <w:p w:rsidR="00520A54" w:rsidRPr="004F3FC3" w:rsidRDefault="00F05BB3"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Главной составляющей единой энергетической политики, на которую опираются остальные политики, проводимые на наднациональном уровне, является безопасность поставок. Пе</w:t>
      </w:r>
      <w:r w:rsidR="009211C9" w:rsidRPr="004F3FC3">
        <w:rPr>
          <w:rFonts w:ascii="Times New Roman" w:hAnsi="Times New Roman" w:cs="Times New Roman"/>
          <w:sz w:val="28"/>
          <w:szCs w:val="28"/>
          <w:lang w:val="ru-RU"/>
        </w:rPr>
        <w:t>рвым</w:t>
      </w:r>
      <w:r w:rsidRPr="004F3FC3">
        <w:rPr>
          <w:rFonts w:ascii="Times New Roman" w:hAnsi="Times New Roman" w:cs="Times New Roman"/>
          <w:sz w:val="28"/>
          <w:szCs w:val="28"/>
          <w:lang w:val="ru-RU"/>
        </w:rPr>
        <w:t xml:space="preserve"> инцидент</w:t>
      </w:r>
      <w:r w:rsidR="009211C9" w:rsidRPr="004F3FC3">
        <w:rPr>
          <w:rFonts w:ascii="Times New Roman" w:hAnsi="Times New Roman" w:cs="Times New Roman"/>
          <w:sz w:val="28"/>
          <w:szCs w:val="28"/>
          <w:lang w:val="ru-RU"/>
        </w:rPr>
        <w:t>ом</w:t>
      </w:r>
      <w:r w:rsidRPr="004F3FC3">
        <w:rPr>
          <w:rFonts w:ascii="Times New Roman" w:hAnsi="Times New Roman" w:cs="Times New Roman"/>
          <w:sz w:val="28"/>
          <w:szCs w:val="28"/>
          <w:lang w:val="ru-RU"/>
        </w:rPr>
        <w:t xml:space="preserve">, который открыто показал уязвимость европейских стран </w:t>
      </w:r>
      <w:r w:rsidR="009211C9" w:rsidRPr="004F3FC3">
        <w:rPr>
          <w:rFonts w:ascii="Times New Roman" w:hAnsi="Times New Roman" w:cs="Times New Roman"/>
          <w:sz w:val="28"/>
          <w:szCs w:val="28"/>
          <w:lang w:val="ru-RU"/>
        </w:rPr>
        <w:t>в энергетическим плане, стал Суэцкий кризис 1956-57 гг. Возможно он стал основным триггером, который заставил Совет Сообществ принять директиву 68/414/</w:t>
      </w:r>
      <w:r w:rsidR="009211C9" w:rsidRPr="004F3FC3">
        <w:rPr>
          <w:rFonts w:ascii="Times New Roman" w:hAnsi="Times New Roman" w:cs="Times New Roman"/>
          <w:sz w:val="28"/>
          <w:szCs w:val="28"/>
        </w:rPr>
        <w:t>EEC</w:t>
      </w:r>
      <w:r w:rsidR="009211C9" w:rsidRPr="004F3FC3">
        <w:rPr>
          <w:rFonts w:ascii="Times New Roman" w:hAnsi="Times New Roman" w:cs="Times New Roman"/>
          <w:sz w:val="28"/>
          <w:szCs w:val="28"/>
          <w:lang w:val="ru-RU"/>
        </w:rPr>
        <w:t>, обязывающую государства-члены иметь запасы нефти достаточные для нормального функционирования на протяжении 65 дней</w:t>
      </w:r>
      <w:r w:rsidR="00F72123" w:rsidRPr="004F3FC3">
        <w:rPr>
          <w:rStyle w:val="a5"/>
          <w:rFonts w:ascii="Times New Roman" w:hAnsi="Times New Roman" w:cs="Times New Roman"/>
          <w:sz w:val="28"/>
          <w:szCs w:val="28"/>
          <w:lang w:val="ru-RU"/>
        </w:rPr>
        <w:footnoteReference w:id="51"/>
      </w:r>
      <w:r w:rsidR="009211C9" w:rsidRPr="004F3FC3">
        <w:rPr>
          <w:rFonts w:ascii="Times New Roman" w:hAnsi="Times New Roman" w:cs="Times New Roman"/>
          <w:sz w:val="28"/>
          <w:szCs w:val="28"/>
          <w:lang w:val="ru-RU"/>
        </w:rPr>
        <w:t>. За этой директивой в 1972 г. последовали два регламента, согласно которым страны-члены должны были информировать Комиссию о своем импорте углеводородов и об инвестиционных проектах в нефтяном, газовом и электроэнергетическом секторах, в то время как запасы нефти для чрезвычайных ситуациях должны были возрасти до 90 дней</w:t>
      </w:r>
      <w:r w:rsidR="009C622E" w:rsidRPr="004F3FC3">
        <w:rPr>
          <w:rStyle w:val="a5"/>
          <w:rFonts w:ascii="Times New Roman" w:hAnsi="Times New Roman" w:cs="Times New Roman"/>
          <w:sz w:val="28"/>
          <w:szCs w:val="28"/>
          <w:lang w:val="ru-RU"/>
        </w:rPr>
        <w:footnoteReference w:id="52"/>
      </w:r>
      <w:r w:rsidR="009211C9" w:rsidRPr="004F3FC3">
        <w:rPr>
          <w:rFonts w:ascii="Times New Roman" w:hAnsi="Times New Roman" w:cs="Times New Roman"/>
          <w:sz w:val="28"/>
          <w:szCs w:val="28"/>
          <w:lang w:val="ru-RU"/>
        </w:rPr>
        <w:t xml:space="preserve">. В 70-х </w:t>
      </w:r>
      <w:r w:rsidR="009211C9" w:rsidRPr="004F3FC3">
        <w:rPr>
          <w:rFonts w:ascii="Times New Roman" w:hAnsi="Times New Roman" w:cs="Times New Roman"/>
          <w:sz w:val="28"/>
          <w:szCs w:val="28"/>
          <w:lang w:val="ru-RU"/>
        </w:rPr>
        <w:lastRenderedPageBreak/>
        <w:t>гг</w:t>
      </w:r>
      <w:r w:rsidR="00D33BC9" w:rsidRPr="004F3FC3">
        <w:rPr>
          <w:rFonts w:ascii="Times New Roman" w:hAnsi="Times New Roman" w:cs="Times New Roman"/>
          <w:sz w:val="28"/>
          <w:szCs w:val="28"/>
          <w:lang w:val="ru-RU"/>
        </w:rPr>
        <w:t>. также были одобрены дополнительные решения, направленные на предотвращения тяжелых последствий перебоя в поставках: возможность экспорта нефти из одной страны-члена в другую и резкое снижение использования энергии в ситуации кризиса. Подобные меры получили свое развитие позднее. Дополнительные механизмы по обеспечению бесперебойных поставок газа были приняты в 2004 и 2010, когда кроме особых планов, которые разрабатывает каждое государство-член, была создана Координационная группа по газу, призванная облегчить координацию мер по обеспечению поставок</w:t>
      </w:r>
      <w:r w:rsidR="009C622E" w:rsidRPr="004F3FC3">
        <w:rPr>
          <w:rStyle w:val="a5"/>
          <w:rFonts w:ascii="Times New Roman" w:hAnsi="Times New Roman" w:cs="Times New Roman"/>
          <w:sz w:val="28"/>
          <w:szCs w:val="28"/>
          <w:lang w:val="ru-RU"/>
        </w:rPr>
        <w:footnoteReference w:id="53"/>
      </w:r>
      <w:r w:rsidR="00D33BC9" w:rsidRPr="004F3FC3">
        <w:rPr>
          <w:rFonts w:ascii="Times New Roman" w:hAnsi="Times New Roman" w:cs="Times New Roman"/>
          <w:sz w:val="28"/>
          <w:szCs w:val="28"/>
          <w:lang w:val="ru-RU"/>
        </w:rPr>
        <w:t xml:space="preserve">. Подобная секьюритизация поставок энергоресурсов достигла своего апогея после украинских газовых кризисов 2006 и особенно 2009 гг. Сейчас стратегия обеспечения безопасности поставок в большой мере затрагивает не только соблюдение внутренних европейских правил, но и разработку эффективной внешней энергетической политики. </w:t>
      </w:r>
    </w:p>
    <w:p w:rsidR="00B132CE" w:rsidRPr="004F3FC3" w:rsidRDefault="00C0373E"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Другой важной составляющей европейской энергетической политики является либерализация энергетического рынка. Концепция свободного рынка двигала европейскую интеграцию в 80 и 90-ые гг. Общий тренд был распространен на сферу энергетики и вылился в принятии трех энергетических пакетов, направленных на борьбу с несовершенствами рынка, повышение конкуренции, снижение цен и, в конечном счете, обеспечение безопасности поставок. </w:t>
      </w:r>
    </w:p>
    <w:p w:rsidR="00AE6D55" w:rsidRPr="004F3FC3" w:rsidRDefault="00C0373E"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Третий элемент европейской энергетической политики – это защита окружающей среды и борьба с изменениями климата. </w:t>
      </w:r>
      <w:r w:rsidR="00EB0944" w:rsidRPr="004F3FC3">
        <w:rPr>
          <w:rFonts w:ascii="Times New Roman" w:hAnsi="Times New Roman" w:cs="Times New Roman"/>
          <w:sz w:val="28"/>
          <w:szCs w:val="28"/>
          <w:lang w:val="ru-RU"/>
        </w:rPr>
        <w:t>В принципе д</w:t>
      </w:r>
      <w:r w:rsidR="00B132CE" w:rsidRPr="004F3FC3">
        <w:rPr>
          <w:rFonts w:ascii="Times New Roman" w:hAnsi="Times New Roman" w:cs="Times New Roman"/>
          <w:sz w:val="28"/>
          <w:szCs w:val="28"/>
          <w:lang w:val="ru-RU"/>
        </w:rPr>
        <w:t>о 2005 г. экологические инициативы</w:t>
      </w:r>
      <w:r w:rsidR="00EB0944" w:rsidRPr="004F3FC3">
        <w:rPr>
          <w:rFonts w:ascii="Times New Roman" w:hAnsi="Times New Roman" w:cs="Times New Roman"/>
          <w:sz w:val="28"/>
          <w:szCs w:val="28"/>
          <w:lang w:val="ru-RU"/>
        </w:rPr>
        <w:t xml:space="preserve"> Комиссии в основном </w:t>
      </w:r>
      <w:r w:rsidR="00B132CE" w:rsidRPr="004F3FC3">
        <w:rPr>
          <w:rFonts w:ascii="Times New Roman" w:hAnsi="Times New Roman" w:cs="Times New Roman"/>
          <w:sz w:val="28"/>
          <w:szCs w:val="28"/>
          <w:lang w:val="ru-RU"/>
        </w:rPr>
        <w:t>опирали</w:t>
      </w:r>
      <w:r w:rsidR="00EB0944" w:rsidRPr="004F3FC3">
        <w:rPr>
          <w:rFonts w:ascii="Times New Roman" w:hAnsi="Times New Roman" w:cs="Times New Roman"/>
          <w:sz w:val="28"/>
          <w:szCs w:val="28"/>
          <w:lang w:val="ru-RU"/>
        </w:rPr>
        <w:t xml:space="preserve">сь </w:t>
      </w:r>
      <w:r w:rsidR="00AE6D55" w:rsidRPr="004F3FC3">
        <w:rPr>
          <w:rFonts w:ascii="Times New Roman" w:hAnsi="Times New Roman" w:cs="Times New Roman"/>
          <w:sz w:val="28"/>
          <w:szCs w:val="28"/>
          <w:lang w:val="ru-RU"/>
        </w:rPr>
        <w:t>на требования Киотского процесса</w:t>
      </w:r>
      <w:r w:rsidR="00EB0944" w:rsidRPr="004F3FC3">
        <w:rPr>
          <w:rFonts w:ascii="Times New Roman" w:hAnsi="Times New Roman" w:cs="Times New Roman"/>
          <w:sz w:val="28"/>
          <w:szCs w:val="28"/>
          <w:lang w:val="ru-RU"/>
        </w:rPr>
        <w:t xml:space="preserve">. </w:t>
      </w:r>
      <w:r w:rsidR="009C622E" w:rsidRPr="004F3FC3">
        <w:rPr>
          <w:rFonts w:ascii="Times New Roman" w:hAnsi="Times New Roman" w:cs="Times New Roman"/>
          <w:sz w:val="28"/>
          <w:szCs w:val="28"/>
          <w:lang w:val="ru-RU"/>
        </w:rPr>
        <w:t>Однако позже Сообщества</w:t>
      </w:r>
      <w:r w:rsidR="00EB0944" w:rsidRPr="004F3FC3">
        <w:rPr>
          <w:rFonts w:ascii="Times New Roman" w:hAnsi="Times New Roman" w:cs="Times New Roman"/>
          <w:sz w:val="28"/>
          <w:szCs w:val="28"/>
          <w:lang w:val="ru-RU"/>
        </w:rPr>
        <w:t xml:space="preserve"> взял</w:t>
      </w:r>
      <w:r w:rsidR="009C622E" w:rsidRPr="004F3FC3">
        <w:rPr>
          <w:rFonts w:ascii="Times New Roman" w:hAnsi="Times New Roman" w:cs="Times New Roman"/>
          <w:sz w:val="28"/>
          <w:szCs w:val="28"/>
          <w:lang w:val="ru-RU"/>
        </w:rPr>
        <w:t>и</w:t>
      </w:r>
      <w:r w:rsidR="00EB0944" w:rsidRPr="004F3FC3">
        <w:rPr>
          <w:rFonts w:ascii="Times New Roman" w:hAnsi="Times New Roman" w:cs="Times New Roman"/>
          <w:sz w:val="28"/>
          <w:szCs w:val="28"/>
          <w:lang w:val="ru-RU"/>
        </w:rPr>
        <w:t xml:space="preserve"> на себя дополнительные обяза</w:t>
      </w:r>
      <w:r w:rsidR="00B132CE" w:rsidRPr="004F3FC3">
        <w:rPr>
          <w:rFonts w:ascii="Times New Roman" w:hAnsi="Times New Roman" w:cs="Times New Roman"/>
          <w:sz w:val="28"/>
          <w:szCs w:val="28"/>
          <w:lang w:val="ru-RU"/>
        </w:rPr>
        <w:t xml:space="preserve">тельства по сокращению выбросов, развитию альтернативных источников энергии и повышению энергоэфффективности. </w:t>
      </w:r>
      <w:r w:rsidR="00AE6D55" w:rsidRPr="004F3FC3">
        <w:rPr>
          <w:rFonts w:ascii="Times New Roman" w:hAnsi="Times New Roman" w:cs="Times New Roman"/>
          <w:sz w:val="28"/>
          <w:szCs w:val="28"/>
          <w:lang w:val="ru-RU"/>
        </w:rPr>
        <w:t xml:space="preserve">При этом обязательства по развитию </w:t>
      </w:r>
      <w:r w:rsidR="00AE6D55" w:rsidRPr="004F3FC3">
        <w:rPr>
          <w:rFonts w:ascii="Times New Roman" w:hAnsi="Times New Roman" w:cs="Times New Roman"/>
          <w:sz w:val="28"/>
          <w:szCs w:val="28"/>
          <w:lang w:val="ru-RU"/>
        </w:rPr>
        <w:lastRenderedPageBreak/>
        <w:t xml:space="preserve">альтернативных источников энергии были </w:t>
      </w:r>
      <w:r w:rsidR="002A2B95" w:rsidRPr="004F3FC3">
        <w:rPr>
          <w:rFonts w:ascii="Times New Roman" w:hAnsi="Times New Roman" w:cs="Times New Roman"/>
          <w:sz w:val="28"/>
          <w:szCs w:val="28"/>
          <w:lang w:val="ru-RU"/>
        </w:rPr>
        <w:t>приняты</w:t>
      </w:r>
      <w:r w:rsidR="00AE6D55" w:rsidRPr="004F3FC3">
        <w:rPr>
          <w:rFonts w:ascii="Times New Roman" w:hAnsi="Times New Roman" w:cs="Times New Roman"/>
          <w:sz w:val="28"/>
          <w:szCs w:val="28"/>
          <w:lang w:val="ru-RU"/>
        </w:rPr>
        <w:t xml:space="preserve"> даже раньше. Уже в 2001 г. </w:t>
      </w:r>
      <w:r w:rsidR="009C622E" w:rsidRPr="004F3FC3">
        <w:rPr>
          <w:rFonts w:ascii="Times New Roman" w:hAnsi="Times New Roman" w:cs="Times New Roman"/>
          <w:sz w:val="28"/>
          <w:szCs w:val="28"/>
          <w:lang w:val="ru-RU"/>
        </w:rPr>
        <w:t>была одобрена</w:t>
      </w:r>
      <w:r w:rsidR="002A2B95" w:rsidRPr="004F3FC3">
        <w:rPr>
          <w:rFonts w:ascii="Times New Roman" w:hAnsi="Times New Roman" w:cs="Times New Roman"/>
          <w:sz w:val="28"/>
          <w:szCs w:val="28"/>
          <w:lang w:val="ru-RU"/>
        </w:rPr>
        <w:t xml:space="preserve"> директива 2001/77</w:t>
      </w:r>
      <w:r w:rsidR="002A2B95" w:rsidRPr="004F3FC3">
        <w:rPr>
          <w:rFonts w:ascii="Times New Roman" w:hAnsi="Times New Roman" w:cs="Times New Roman"/>
          <w:sz w:val="28"/>
          <w:szCs w:val="28"/>
        </w:rPr>
        <w:t>EC</w:t>
      </w:r>
      <w:r w:rsidR="002A2B95" w:rsidRPr="004F3FC3">
        <w:rPr>
          <w:rFonts w:ascii="Times New Roman" w:hAnsi="Times New Roman" w:cs="Times New Roman"/>
          <w:sz w:val="28"/>
          <w:szCs w:val="28"/>
          <w:lang w:val="ru-RU"/>
        </w:rPr>
        <w:t>, которая установила цель до 2010 г. - 22% электричества должны генерироваться с использованием альтернативных источников энергии</w:t>
      </w:r>
      <w:r w:rsidR="009C622E" w:rsidRPr="004F3FC3">
        <w:rPr>
          <w:rStyle w:val="a5"/>
          <w:rFonts w:ascii="Times New Roman" w:hAnsi="Times New Roman" w:cs="Times New Roman"/>
          <w:sz w:val="28"/>
          <w:szCs w:val="28"/>
          <w:lang w:val="ru-RU"/>
        </w:rPr>
        <w:footnoteReference w:id="54"/>
      </w:r>
      <w:r w:rsidR="002A2B95" w:rsidRPr="004F3FC3">
        <w:rPr>
          <w:rFonts w:ascii="Times New Roman" w:hAnsi="Times New Roman" w:cs="Times New Roman"/>
          <w:sz w:val="28"/>
          <w:szCs w:val="28"/>
          <w:lang w:val="ru-RU"/>
        </w:rPr>
        <w:t xml:space="preserve">. Позже для каждого государства-члена были установлены национальные цели. Этот пример активности Комиссии очень представляет особый интерес для данного исследования. В ситуации с альтернативной энергией Комиссия напрямую указала странам-членам на то, какие источники энергии им следует использовать, то есть она вмешалась в то, что позже будет закреплено в Лиссабонском договоре как компетенция государств-членов, под предлогом защиты об окружающей среде и обеспечения энергетической безопасности. Этот факт мог бы стать дополнительным аргументом для акторов, отстаивающих наднациональное регулирование добычи сланцевого газа. </w:t>
      </w:r>
    </w:p>
    <w:p w:rsidR="00C0373E" w:rsidRPr="004F3FC3" w:rsidRDefault="00B132CE"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Очевидно</w:t>
      </w:r>
      <w:r w:rsidR="002A2B95" w:rsidRPr="004F3FC3">
        <w:rPr>
          <w:rFonts w:ascii="Times New Roman" w:hAnsi="Times New Roman" w:cs="Times New Roman"/>
          <w:sz w:val="28"/>
          <w:szCs w:val="28"/>
          <w:lang w:val="ru-RU"/>
        </w:rPr>
        <w:t xml:space="preserve">, что, по мнению Комиссии, </w:t>
      </w:r>
      <w:r w:rsidRPr="004F3FC3">
        <w:rPr>
          <w:rFonts w:ascii="Times New Roman" w:hAnsi="Times New Roman" w:cs="Times New Roman"/>
          <w:sz w:val="28"/>
          <w:szCs w:val="28"/>
          <w:lang w:val="ru-RU"/>
        </w:rPr>
        <w:t xml:space="preserve">цели экологической политики ЕС способствуют диверсификации источников энергии на территории ЕС, поэтому также отвечают требованиям энергетической безопасности. </w:t>
      </w:r>
    </w:p>
    <w:p w:rsidR="007B5BC7" w:rsidRPr="004F3FC3" w:rsidRDefault="002A2B9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Несмотря на кажущуюся гармонию между составляющими энергетической политики ЕС</w:t>
      </w:r>
      <w:r w:rsidR="00DD1085" w:rsidRPr="004F3FC3">
        <w:rPr>
          <w:rFonts w:ascii="Times New Roman" w:hAnsi="Times New Roman" w:cs="Times New Roman"/>
          <w:sz w:val="28"/>
          <w:szCs w:val="28"/>
          <w:lang w:val="ru-RU"/>
        </w:rPr>
        <w:t>,</w:t>
      </w:r>
      <w:r w:rsidRPr="004F3FC3">
        <w:rPr>
          <w:rFonts w:ascii="Times New Roman" w:hAnsi="Times New Roman" w:cs="Times New Roman"/>
          <w:sz w:val="28"/>
          <w:szCs w:val="28"/>
          <w:lang w:val="ru-RU"/>
        </w:rPr>
        <w:t xml:space="preserve"> довольно часто </w:t>
      </w:r>
      <w:r w:rsidR="00502C99" w:rsidRPr="004F3FC3">
        <w:rPr>
          <w:rFonts w:ascii="Times New Roman" w:hAnsi="Times New Roman" w:cs="Times New Roman"/>
          <w:sz w:val="28"/>
          <w:szCs w:val="28"/>
          <w:lang w:val="ru-RU"/>
        </w:rPr>
        <w:t xml:space="preserve">они противоречат друг другу. Например, либерализация рынка может означать ликвидацию национальных монополий, что может отрицательно сказаться на безопасности поставок в будущем; поэтому же принципу добыча сланцевого газа диверсифицирует источники энергии, что увеличивает энергетическую безопасность и создает позитивные предпосылки для дальнейшей либерализации рынка, но одновременно препятствуют достижению экологических целей Союза. </w:t>
      </w:r>
    </w:p>
    <w:p w:rsidR="002A2B95" w:rsidRPr="004F3FC3" w:rsidRDefault="007B5BC7"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Подобные противоречия заставляют заинтересованных игроков делать приоритетными отдельные направления энергетической политики. Так в ЕС можно выделить акторов, традиционно более ориентированных </w:t>
      </w:r>
      <w:r w:rsidRPr="004F3FC3">
        <w:rPr>
          <w:rFonts w:ascii="Times New Roman" w:hAnsi="Times New Roman" w:cs="Times New Roman"/>
          <w:sz w:val="28"/>
          <w:szCs w:val="28"/>
          <w:lang w:val="ru-RU"/>
        </w:rPr>
        <w:lastRenderedPageBreak/>
        <w:t xml:space="preserve">на энергетическую безопасность </w:t>
      </w:r>
      <w:r w:rsidR="00D3753F" w:rsidRPr="004F3FC3">
        <w:rPr>
          <w:rFonts w:ascii="Times New Roman" w:hAnsi="Times New Roman" w:cs="Times New Roman"/>
          <w:sz w:val="28"/>
          <w:szCs w:val="28"/>
          <w:lang w:val="ru-RU"/>
        </w:rPr>
        <w:t xml:space="preserve">(Генеральный Директорат по энергетика Комиссии ЕС, иногда Комитет по промышленности, исследованиям и энергетике Европейского парламента, страны-члены в зависимости от обсуждаемой проблемы, Европейский Совет), на свободный рынок (Комиссия, Суд ЕС, бизнес), на защиту окружающей среды (Парламент, неправительственные организации, граждане ЕС). В следующем разделе мы проанализируем позиции основных заинтересованных акторов относительно добычи сланцевого газа и попытаемся встроить эти позиции в контекст трех </w:t>
      </w:r>
      <w:r w:rsidR="00F72123" w:rsidRPr="004F3FC3">
        <w:rPr>
          <w:rFonts w:ascii="Times New Roman" w:hAnsi="Times New Roman" w:cs="Times New Roman"/>
          <w:sz w:val="28"/>
          <w:szCs w:val="28"/>
          <w:lang w:val="ru-RU"/>
        </w:rPr>
        <w:t xml:space="preserve">составляющих энергетической политики ЕС. </w:t>
      </w:r>
    </w:p>
    <w:p w:rsidR="00C70ED0" w:rsidRPr="004F3FC3" w:rsidRDefault="00C70ED0" w:rsidP="004F3FC3">
      <w:pPr>
        <w:spacing w:line="360" w:lineRule="auto"/>
        <w:ind w:firstLine="709"/>
        <w:jc w:val="both"/>
        <w:rPr>
          <w:rFonts w:ascii="Times New Roman" w:hAnsi="Times New Roman" w:cs="Times New Roman"/>
          <w:sz w:val="28"/>
          <w:szCs w:val="28"/>
          <w:lang w:val="ru-RU"/>
        </w:rPr>
      </w:pPr>
    </w:p>
    <w:p w:rsidR="0002684A" w:rsidRPr="004F3FC3" w:rsidRDefault="0002684A" w:rsidP="004F3FC3">
      <w:pPr>
        <w:spacing w:line="360" w:lineRule="auto"/>
        <w:ind w:firstLine="709"/>
        <w:jc w:val="both"/>
        <w:rPr>
          <w:rFonts w:ascii="Times New Roman" w:hAnsi="Times New Roman" w:cs="Times New Roman"/>
          <w:sz w:val="28"/>
          <w:szCs w:val="28"/>
          <w:lang w:val="ru-RU"/>
        </w:rPr>
      </w:pPr>
    </w:p>
    <w:p w:rsidR="00C56DFC" w:rsidRDefault="00C56DFC" w:rsidP="004F3FC3">
      <w:pPr>
        <w:spacing w:line="360" w:lineRule="auto"/>
        <w:ind w:firstLine="709"/>
        <w:jc w:val="both"/>
        <w:rPr>
          <w:rFonts w:ascii="Times New Roman" w:hAnsi="Times New Roman" w:cs="Times New Roman"/>
          <w:sz w:val="28"/>
          <w:szCs w:val="28"/>
          <w:lang w:val="ru-RU"/>
        </w:rPr>
      </w:pPr>
    </w:p>
    <w:p w:rsidR="000403D8" w:rsidRDefault="000403D8" w:rsidP="004F3FC3">
      <w:pPr>
        <w:spacing w:line="360" w:lineRule="auto"/>
        <w:ind w:firstLine="709"/>
        <w:jc w:val="both"/>
        <w:rPr>
          <w:rFonts w:ascii="Times New Roman" w:hAnsi="Times New Roman" w:cs="Times New Roman"/>
          <w:sz w:val="28"/>
          <w:szCs w:val="28"/>
          <w:lang w:val="ru-RU"/>
        </w:rPr>
      </w:pPr>
    </w:p>
    <w:p w:rsidR="000403D8" w:rsidRDefault="000403D8" w:rsidP="004F3FC3">
      <w:pPr>
        <w:spacing w:line="360" w:lineRule="auto"/>
        <w:ind w:firstLine="709"/>
        <w:jc w:val="both"/>
        <w:rPr>
          <w:rFonts w:ascii="Times New Roman" w:hAnsi="Times New Roman" w:cs="Times New Roman"/>
          <w:sz w:val="28"/>
          <w:szCs w:val="28"/>
          <w:lang w:val="ru-RU"/>
        </w:rPr>
      </w:pPr>
    </w:p>
    <w:p w:rsidR="000403D8" w:rsidRPr="004F3FC3" w:rsidRDefault="000403D8" w:rsidP="004F3FC3">
      <w:pPr>
        <w:spacing w:line="360" w:lineRule="auto"/>
        <w:ind w:firstLine="709"/>
        <w:jc w:val="both"/>
        <w:rPr>
          <w:rFonts w:ascii="Times New Roman" w:hAnsi="Times New Roman" w:cs="Times New Roman"/>
          <w:sz w:val="28"/>
          <w:szCs w:val="28"/>
          <w:lang w:val="ru-RU"/>
        </w:rPr>
      </w:pPr>
    </w:p>
    <w:p w:rsidR="00DB74F6" w:rsidRPr="004F3FC3" w:rsidRDefault="00F72123" w:rsidP="004F3FC3">
      <w:pPr>
        <w:pStyle w:val="2"/>
        <w:spacing w:before="0" w:line="360" w:lineRule="auto"/>
        <w:ind w:firstLine="709"/>
        <w:rPr>
          <w:rFonts w:ascii="Times New Roman" w:hAnsi="Times New Roman" w:cs="Times New Roman"/>
          <w:color w:val="auto"/>
          <w:sz w:val="28"/>
          <w:szCs w:val="28"/>
          <w:lang w:val="ru-RU"/>
        </w:rPr>
      </w:pPr>
      <w:bookmarkStart w:id="11" w:name="_Toc388306670"/>
      <w:r w:rsidRPr="004F3FC3">
        <w:rPr>
          <w:rFonts w:ascii="Times New Roman" w:hAnsi="Times New Roman" w:cs="Times New Roman"/>
          <w:color w:val="auto"/>
          <w:sz w:val="28"/>
          <w:szCs w:val="28"/>
          <w:lang w:val="ru-RU"/>
        </w:rPr>
        <w:t>2</w:t>
      </w:r>
      <w:r w:rsidR="000045DE" w:rsidRPr="004F3FC3">
        <w:rPr>
          <w:rFonts w:ascii="Times New Roman" w:hAnsi="Times New Roman" w:cs="Times New Roman"/>
          <w:color w:val="auto"/>
          <w:sz w:val="28"/>
          <w:szCs w:val="28"/>
          <w:lang w:val="ru-RU"/>
        </w:rPr>
        <w:t>.5</w:t>
      </w:r>
      <w:r w:rsidR="00DB74F6" w:rsidRPr="004F3FC3">
        <w:rPr>
          <w:rFonts w:ascii="Times New Roman" w:hAnsi="Times New Roman" w:cs="Times New Roman"/>
          <w:color w:val="auto"/>
          <w:sz w:val="28"/>
          <w:szCs w:val="28"/>
          <w:lang w:val="ru-RU"/>
        </w:rPr>
        <w:t xml:space="preserve"> Дискурсивные коалиции в вопросе регулирования добычи сланцевого газа</w:t>
      </w:r>
      <w:bookmarkEnd w:id="11"/>
    </w:p>
    <w:p w:rsidR="00DB74F6" w:rsidRPr="004F3FC3" w:rsidRDefault="00DB74F6" w:rsidP="004F3FC3">
      <w:pPr>
        <w:spacing w:line="360" w:lineRule="auto"/>
        <w:ind w:firstLine="709"/>
        <w:jc w:val="both"/>
        <w:rPr>
          <w:rFonts w:ascii="Times New Roman" w:hAnsi="Times New Roman" w:cs="Times New Roman"/>
          <w:sz w:val="28"/>
          <w:szCs w:val="28"/>
          <w:lang w:val="ru-RU"/>
        </w:rPr>
      </w:pPr>
    </w:p>
    <w:p w:rsidR="00FC1BC5" w:rsidRPr="004F3FC3" w:rsidRDefault="00FC1BC5" w:rsidP="004F3FC3">
      <w:pPr>
        <w:spacing w:line="360" w:lineRule="auto"/>
        <w:ind w:firstLine="709"/>
        <w:jc w:val="both"/>
        <w:rPr>
          <w:rFonts w:ascii="Times New Roman" w:hAnsi="Times New Roman" w:cs="Times New Roman"/>
          <w:sz w:val="28"/>
          <w:szCs w:val="28"/>
          <w:lang w:val="ru-RU"/>
        </w:rPr>
      </w:pPr>
    </w:p>
    <w:p w:rsidR="00680907" w:rsidRPr="004F3FC3" w:rsidRDefault="00FC1BC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Опираясь на теоритическую рамку дискурсивного неоинституционализма мы полагаем, что инструменты, предлагаемые для решение проблемы регулирования добычи сланцевого газа в ЕС, были выбраны различными акторами не случайно. Этот выбор объясняется самой сущностью ЕС, как интеграционного проекта, сложившимся на сегодняшний день институциональным балансом, особыми свойствами энергетической политики ЕС, внешним контекстом и предыдущим опытом акторов. Чтобы проанализировать существующие дискурсы по сланцевой политике, мы разделяем акторов на две условные группы </w:t>
      </w:r>
      <w:r w:rsidR="003158E8" w:rsidRPr="004F3FC3">
        <w:rPr>
          <w:rFonts w:ascii="Times New Roman" w:hAnsi="Times New Roman" w:cs="Times New Roman"/>
          <w:sz w:val="28"/>
          <w:szCs w:val="28"/>
          <w:lang w:val="ru-RU"/>
        </w:rPr>
        <w:t xml:space="preserve">или </w:t>
      </w:r>
      <w:r w:rsidRPr="004F3FC3">
        <w:rPr>
          <w:rFonts w:ascii="Times New Roman" w:hAnsi="Times New Roman" w:cs="Times New Roman"/>
          <w:sz w:val="28"/>
          <w:szCs w:val="28"/>
          <w:lang w:val="ru-RU"/>
        </w:rPr>
        <w:t xml:space="preserve">дискурсивные </w:t>
      </w:r>
      <w:r w:rsidR="003158E8" w:rsidRPr="004F3FC3">
        <w:rPr>
          <w:rFonts w:ascii="Times New Roman" w:hAnsi="Times New Roman" w:cs="Times New Roman"/>
          <w:sz w:val="28"/>
          <w:szCs w:val="28"/>
          <w:lang w:val="ru-RU"/>
        </w:rPr>
        <w:t xml:space="preserve">коалиции. Дискурсивные коалиции представляют собой </w:t>
      </w:r>
      <w:r w:rsidR="003158E8" w:rsidRPr="004F3FC3">
        <w:rPr>
          <w:rFonts w:ascii="Times New Roman" w:hAnsi="Times New Roman" w:cs="Times New Roman"/>
          <w:sz w:val="28"/>
          <w:szCs w:val="28"/>
          <w:lang w:val="ru-RU"/>
        </w:rPr>
        <w:lastRenderedPageBreak/>
        <w:t>довольно рыхлые структуры, никак не координирующие свои позиции на официальном уровне и виртуально сотрудничающие только по конкретному узкому вопросу. Для данного анализа подобное разделение будет полезным, поскольку позволяет рассмотреть то, как различные акторы формулируют проблему, какие методы ее решения предлагают, какую стратегию представления и обоснования своей позиции используют и как интерпретируют аргументы оппонентов. Успех или неудача того или иного инструмента будет во многом зависеть от состава подобной дискурсив</w:t>
      </w:r>
      <w:r w:rsidR="00A57DEC" w:rsidRPr="004F3FC3">
        <w:rPr>
          <w:rFonts w:ascii="Times New Roman" w:hAnsi="Times New Roman" w:cs="Times New Roman"/>
          <w:sz w:val="28"/>
          <w:szCs w:val="28"/>
          <w:lang w:val="ru-RU"/>
        </w:rPr>
        <w:t xml:space="preserve">ной коалиции, положения ее членов в современном институциональном балансе, попадания их взглядов в общий идейный поток энергетической политики и более широкого идеологического контекста. </w:t>
      </w:r>
    </w:p>
    <w:p w:rsidR="0042411F" w:rsidRPr="004F3FC3" w:rsidRDefault="00A57DEC"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Мы выделяем две дискурсивные коалиции: сторонники «мягкого регулирования» добычи сланцевого газа и сторонники «жесткого регулирования». К первой группе мы относим </w:t>
      </w:r>
      <w:r w:rsidR="0042411F" w:rsidRPr="004F3FC3">
        <w:rPr>
          <w:rFonts w:ascii="Times New Roman" w:hAnsi="Times New Roman" w:cs="Times New Roman"/>
          <w:sz w:val="28"/>
          <w:szCs w:val="28"/>
          <w:lang w:val="ru-RU"/>
        </w:rPr>
        <w:t>Генеральный Директорат</w:t>
      </w:r>
      <w:r w:rsidRPr="004F3FC3">
        <w:rPr>
          <w:rFonts w:ascii="Times New Roman" w:hAnsi="Times New Roman" w:cs="Times New Roman"/>
          <w:sz w:val="28"/>
          <w:szCs w:val="28"/>
          <w:lang w:val="ru-RU"/>
        </w:rPr>
        <w:t xml:space="preserve"> (ГД) по энергетика Комиссии ЕС, </w:t>
      </w:r>
      <w:r w:rsidR="0042411F" w:rsidRPr="004F3FC3">
        <w:rPr>
          <w:rFonts w:ascii="Times New Roman" w:hAnsi="Times New Roman" w:cs="Times New Roman"/>
          <w:sz w:val="28"/>
          <w:szCs w:val="28"/>
          <w:lang w:val="ru-RU"/>
        </w:rPr>
        <w:t xml:space="preserve">а также некоторых парламентариев Комитета по промышленности, исследованиям и энергетике Европейского парламента. Можно сказать, что первая группа также в целом пользуется поддержкой стран-членов и Европейского Совета.  </w:t>
      </w:r>
    </w:p>
    <w:p w:rsidR="00A57DEC" w:rsidRPr="004F3FC3" w:rsidRDefault="0042411F"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Вторая коалиция более широкая – к ней примыкают ГД по окружающей среде и климату Комиссии, комитеты Европейского Парламента по окружающей среде, здравоохранению и безопасности питания, по развитию и по петициям. </w:t>
      </w:r>
      <w:r w:rsidR="00E64598" w:rsidRPr="004F3FC3">
        <w:rPr>
          <w:rFonts w:ascii="Times New Roman" w:hAnsi="Times New Roman" w:cs="Times New Roman"/>
          <w:sz w:val="28"/>
          <w:szCs w:val="28"/>
          <w:lang w:val="ru-RU"/>
        </w:rPr>
        <w:t xml:space="preserve">При этом Парламент представляет более консолидированную позицию, чем Комиссия. Похожее видение ситуации со сланцевым газом демонстрировали также Экономический и Социальный Комитет и Комитет Регионов. </w:t>
      </w:r>
    </w:p>
    <w:p w:rsidR="001261B3" w:rsidRPr="004F3FC3" w:rsidRDefault="00685E7D"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Преимуществом первой коалиции является институциональная функция Комиссии в инициирование общественной дискуссии и выработке изначального сценария регулирования. Комиссия может </w:t>
      </w:r>
      <w:r w:rsidRPr="004F3FC3">
        <w:rPr>
          <w:rFonts w:ascii="Times New Roman" w:hAnsi="Times New Roman" w:cs="Times New Roman"/>
          <w:sz w:val="28"/>
          <w:szCs w:val="28"/>
          <w:lang w:val="ru-RU"/>
        </w:rPr>
        <w:lastRenderedPageBreak/>
        <w:t xml:space="preserve">определенным образом формулировать вопросы для дискуссии, что дает ей возможность задать определенный тон дискурсу. </w:t>
      </w:r>
      <w:r w:rsidR="0025287A" w:rsidRPr="004F3FC3">
        <w:rPr>
          <w:rFonts w:ascii="Times New Roman" w:hAnsi="Times New Roman" w:cs="Times New Roman"/>
          <w:sz w:val="28"/>
          <w:szCs w:val="28"/>
          <w:lang w:val="ru-RU"/>
        </w:rPr>
        <w:t xml:space="preserve">В вопросе регулирования сланцевого газа у Комиссии была идейная поддержка Европейского Совета. В феврале 2011 года в своих заключениях Европейский Совет подчеркнул необходимость оценки потенциала Европы в добыче конвенциональных и неконвенциональных углеводородов для обеспечения энергетической безопасности. </w:t>
      </w:r>
      <w:r w:rsidR="00920B5D" w:rsidRPr="004F3FC3">
        <w:rPr>
          <w:rFonts w:ascii="Times New Roman" w:hAnsi="Times New Roman" w:cs="Times New Roman"/>
          <w:sz w:val="28"/>
          <w:szCs w:val="28"/>
          <w:lang w:val="ru-RU"/>
        </w:rPr>
        <w:t>Сами заключения фокусировались на сфере энергетики и инноваций, как сферах наиболее важных для реализации европейской стратегии Европа 2020 по занятости и росту</w:t>
      </w:r>
      <w:r w:rsidR="00920B5D" w:rsidRPr="004F3FC3">
        <w:rPr>
          <w:rStyle w:val="a5"/>
          <w:rFonts w:ascii="Times New Roman" w:hAnsi="Times New Roman" w:cs="Times New Roman"/>
          <w:sz w:val="28"/>
          <w:szCs w:val="28"/>
          <w:lang w:val="ru-RU"/>
        </w:rPr>
        <w:footnoteReference w:id="55"/>
      </w:r>
      <w:r w:rsidR="00920B5D" w:rsidRPr="004F3FC3">
        <w:rPr>
          <w:rFonts w:ascii="Times New Roman" w:hAnsi="Times New Roman" w:cs="Times New Roman"/>
          <w:sz w:val="28"/>
          <w:szCs w:val="28"/>
          <w:lang w:val="ru-RU"/>
        </w:rPr>
        <w:t>. Таким образом, Европ</w:t>
      </w:r>
      <w:r w:rsidR="00305CBD" w:rsidRPr="004F3FC3">
        <w:rPr>
          <w:rFonts w:ascii="Times New Roman" w:hAnsi="Times New Roman" w:cs="Times New Roman"/>
          <w:sz w:val="28"/>
          <w:szCs w:val="28"/>
          <w:lang w:val="ru-RU"/>
        </w:rPr>
        <w:t>ейский Совет косвенно сделал акцент на то</w:t>
      </w:r>
      <w:r w:rsidR="00920B5D" w:rsidRPr="004F3FC3">
        <w:rPr>
          <w:rFonts w:ascii="Times New Roman" w:hAnsi="Times New Roman" w:cs="Times New Roman"/>
          <w:sz w:val="28"/>
          <w:szCs w:val="28"/>
          <w:lang w:val="ru-RU"/>
        </w:rPr>
        <w:t xml:space="preserve">, что для обеспечения роста и конкурентоспособности Европы собственные запасы углеводородов играют особую роль и игнорировать вопрос добычи сланцевого газа нельзя. </w:t>
      </w:r>
      <w:r w:rsidR="001261B3" w:rsidRPr="004F3FC3">
        <w:rPr>
          <w:rFonts w:ascii="Times New Roman" w:hAnsi="Times New Roman" w:cs="Times New Roman"/>
          <w:sz w:val="28"/>
          <w:szCs w:val="28"/>
          <w:lang w:val="ru-RU"/>
        </w:rPr>
        <w:t>В 2013 г. Европейский Совет внов</w:t>
      </w:r>
      <w:r w:rsidR="00AE5AC4" w:rsidRPr="004F3FC3">
        <w:rPr>
          <w:rFonts w:ascii="Times New Roman" w:hAnsi="Times New Roman" w:cs="Times New Roman"/>
          <w:sz w:val="28"/>
          <w:szCs w:val="28"/>
          <w:lang w:val="ru-RU"/>
        </w:rPr>
        <w:t>ь подчеркнул важность неконвенциональных углеводородов для ЕС: «по-прежнему ключевым вопросом остается необходимость усилить диверсификацию европейских энергетических поставок и развивать собственные энергетические ресурсы, чтобы обеспечить безопасность поставок, снизить внешнюю энергетическую зависимость ЕС и стимулировать экономический рост»</w:t>
      </w:r>
      <w:r w:rsidR="00AE5AC4" w:rsidRPr="004F3FC3">
        <w:rPr>
          <w:rStyle w:val="a5"/>
          <w:rFonts w:ascii="Times New Roman" w:hAnsi="Times New Roman" w:cs="Times New Roman"/>
          <w:sz w:val="28"/>
          <w:szCs w:val="28"/>
          <w:lang w:val="ru-RU"/>
        </w:rPr>
        <w:t xml:space="preserve"> </w:t>
      </w:r>
      <w:r w:rsidR="00AE5AC4" w:rsidRPr="004F3FC3">
        <w:rPr>
          <w:rStyle w:val="a5"/>
          <w:rFonts w:ascii="Times New Roman" w:hAnsi="Times New Roman" w:cs="Times New Roman"/>
          <w:sz w:val="28"/>
          <w:szCs w:val="28"/>
          <w:lang w:val="ru-RU"/>
        </w:rPr>
        <w:footnoteReference w:id="56"/>
      </w:r>
      <w:r w:rsidR="00AE5AC4" w:rsidRPr="004F3FC3">
        <w:rPr>
          <w:rFonts w:ascii="Times New Roman" w:hAnsi="Times New Roman" w:cs="Times New Roman"/>
          <w:sz w:val="28"/>
          <w:szCs w:val="28"/>
          <w:lang w:val="ru-RU"/>
        </w:rPr>
        <w:t xml:space="preserve">. Интересно, что формулировки Комиссии и Европейского совета относительно общей ситуации в энергетической политике Союза почти полностью повторяют друг друга. </w:t>
      </w:r>
      <w:r w:rsidR="001003F9" w:rsidRPr="004F3FC3">
        <w:rPr>
          <w:rFonts w:ascii="Times New Roman" w:hAnsi="Times New Roman" w:cs="Times New Roman"/>
          <w:sz w:val="28"/>
          <w:szCs w:val="28"/>
          <w:lang w:val="ru-RU"/>
        </w:rPr>
        <w:t>Европейская Комиссия: «Европейские рынки и граждане требуют энергии, устойчивой, доступной, обеспеченной безопасными и надежными поставками»</w:t>
      </w:r>
      <w:r w:rsidR="001003F9" w:rsidRPr="004F3FC3">
        <w:rPr>
          <w:rStyle w:val="a5"/>
          <w:rFonts w:ascii="Times New Roman" w:hAnsi="Times New Roman" w:cs="Times New Roman"/>
          <w:sz w:val="28"/>
          <w:szCs w:val="28"/>
          <w:lang w:val="ru-RU"/>
        </w:rPr>
        <w:footnoteReference w:id="57"/>
      </w:r>
      <w:r w:rsidR="001003F9" w:rsidRPr="004F3FC3">
        <w:rPr>
          <w:rFonts w:ascii="Times New Roman" w:hAnsi="Times New Roman" w:cs="Times New Roman"/>
          <w:sz w:val="28"/>
          <w:szCs w:val="28"/>
          <w:lang w:val="ru-RU"/>
        </w:rPr>
        <w:t xml:space="preserve">.  Европейский Совет: «Энергетическая политика ЕС должна гарантировать </w:t>
      </w:r>
      <w:r w:rsidR="001003F9" w:rsidRPr="004F3FC3">
        <w:rPr>
          <w:rFonts w:ascii="Times New Roman" w:hAnsi="Times New Roman" w:cs="Times New Roman"/>
          <w:sz w:val="28"/>
          <w:szCs w:val="28"/>
          <w:lang w:val="ru-RU"/>
        </w:rPr>
        <w:lastRenderedPageBreak/>
        <w:t>безопасность поставок для домашних хозяйств и компаний по доступной, конкурентной цене, безопасным и устойчивым путем»</w:t>
      </w:r>
      <w:r w:rsidR="001003F9" w:rsidRPr="004F3FC3">
        <w:rPr>
          <w:rStyle w:val="a5"/>
          <w:rFonts w:ascii="Times New Roman" w:hAnsi="Times New Roman" w:cs="Times New Roman"/>
          <w:sz w:val="28"/>
          <w:szCs w:val="28"/>
          <w:lang w:val="ru-RU"/>
        </w:rPr>
        <w:footnoteReference w:id="58"/>
      </w:r>
      <w:r w:rsidR="001003F9" w:rsidRPr="004F3FC3">
        <w:rPr>
          <w:rFonts w:ascii="Times New Roman" w:hAnsi="Times New Roman" w:cs="Times New Roman"/>
          <w:sz w:val="28"/>
          <w:szCs w:val="28"/>
          <w:lang w:val="ru-RU"/>
        </w:rPr>
        <w:t>.</w:t>
      </w:r>
    </w:p>
    <w:p w:rsidR="00371BE0" w:rsidRPr="004F3FC3" w:rsidRDefault="00920B5D"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Начало дискуссии по сланцевому газу было положено во времена неста</w:t>
      </w:r>
      <w:r w:rsidR="00305CBD" w:rsidRPr="004F3FC3">
        <w:rPr>
          <w:rFonts w:ascii="Times New Roman" w:hAnsi="Times New Roman" w:cs="Times New Roman"/>
          <w:sz w:val="28"/>
          <w:szCs w:val="28"/>
          <w:lang w:val="ru-RU"/>
        </w:rPr>
        <w:t xml:space="preserve">бильной экономической ситуации в мире и политической турбулентности Арабской весны, которая стала дополнительным препятствием для диверсификации поставок энергии в ЕС, и на фоне увеличивающегося дискомфорта Европы из-за энергетической зависимости от России. С другой стороны, вопрос сланцевого газа был поднят на фоне «сланцевой революции» в США, которая не могла не вызвать желания повторить успех. </w:t>
      </w:r>
    </w:p>
    <w:p w:rsidR="0025287A" w:rsidRPr="004F3FC3" w:rsidRDefault="00305CBD"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Импульс, поданный Европейским Советом, Комиссия интерпретировала, прежде всего, как предложение к странам-членам обратить внимание на свой энергетический потенциал, ставший доступным благодаря развитию технологий. В соответствии с этой интерпретацией </w:t>
      </w:r>
      <w:r w:rsidR="00DA0DF3" w:rsidRPr="004F3FC3">
        <w:rPr>
          <w:rFonts w:ascii="Times New Roman" w:hAnsi="Times New Roman" w:cs="Times New Roman"/>
          <w:sz w:val="28"/>
          <w:szCs w:val="28"/>
          <w:lang w:val="ru-RU"/>
        </w:rPr>
        <w:t>ГД по энергетике Комиссии заказал</w:t>
      </w:r>
      <w:r w:rsidRPr="004F3FC3">
        <w:rPr>
          <w:rFonts w:ascii="Times New Roman" w:hAnsi="Times New Roman" w:cs="Times New Roman"/>
          <w:sz w:val="28"/>
          <w:szCs w:val="28"/>
          <w:lang w:val="ru-RU"/>
        </w:rPr>
        <w:t xml:space="preserve"> и предст</w:t>
      </w:r>
      <w:r w:rsidR="00DA0DF3" w:rsidRPr="004F3FC3">
        <w:rPr>
          <w:rFonts w:ascii="Times New Roman" w:hAnsi="Times New Roman" w:cs="Times New Roman"/>
          <w:sz w:val="28"/>
          <w:szCs w:val="28"/>
          <w:lang w:val="ru-RU"/>
        </w:rPr>
        <w:t>авил в ноябре 2011 года исследование, целью которого был анализ применения европейской правовой базы, в том числе экологического права, к будущей добыче сланцевого газа на примере четырех государств-членов – Франции, Германии, Польши и Швеции</w:t>
      </w:r>
      <w:r w:rsidR="00DA0DF3" w:rsidRPr="004F3FC3">
        <w:rPr>
          <w:rStyle w:val="a5"/>
          <w:rFonts w:ascii="Times New Roman" w:hAnsi="Times New Roman" w:cs="Times New Roman"/>
          <w:sz w:val="28"/>
          <w:szCs w:val="28"/>
          <w:lang w:val="ru-RU"/>
        </w:rPr>
        <w:footnoteReference w:id="59"/>
      </w:r>
      <w:r w:rsidR="00DA0DF3" w:rsidRPr="004F3FC3">
        <w:rPr>
          <w:rFonts w:ascii="Times New Roman" w:hAnsi="Times New Roman" w:cs="Times New Roman"/>
          <w:sz w:val="28"/>
          <w:szCs w:val="28"/>
          <w:lang w:val="ru-RU"/>
        </w:rPr>
        <w:t>.</w:t>
      </w:r>
      <w:r w:rsidR="00A07739" w:rsidRPr="004F3FC3">
        <w:rPr>
          <w:rFonts w:ascii="Times New Roman" w:hAnsi="Times New Roman" w:cs="Times New Roman"/>
          <w:sz w:val="28"/>
          <w:szCs w:val="28"/>
          <w:lang w:val="ru-RU"/>
        </w:rPr>
        <w:t xml:space="preserve"> Исследование выявило соответствие законодательной базы современной стадии добычи сланцевого газа. То есть юридически было доказано, что добыча сланцевого газа не требует дополнительного регулирования, однако при условии, что страны-члены устранят недостатки переноса европейских актов в национальное законодательство</w:t>
      </w:r>
      <w:r w:rsidR="00A07739" w:rsidRPr="004F3FC3">
        <w:rPr>
          <w:rStyle w:val="a5"/>
          <w:rFonts w:ascii="Times New Roman" w:hAnsi="Times New Roman" w:cs="Times New Roman"/>
          <w:sz w:val="28"/>
          <w:szCs w:val="28"/>
          <w:lang w:val="ru-RU"/>
        </w:rPr>
        <w:footnoteReference w:id="60"/>
      </w:r>
      <w:r w:rsidR="00A07739" w:rsidRPr="004F3FC3">
        <w:rPr>
          <w:rFonts w:ascii="Times New Roman" w:hAnsi="Times New Roman" w:cs="Times New Roman"/>
          <w:sz w:val="28"/>
          <w:szCs w:val="28"/>
          <w:lang w:val="ru-RU"/>
        </w:rPr>
        <w:t xml:space="preserve">. Из этого исследования следует, что на первоначальном этапе «сланцевой революции» в ЕС наднациональные институты ЕС видели свою роль в добыче сланцевого газа как комплементарную, </w:t>
      </w:r>
      <w:r w:rsidR="000B02CB" w:rsidRPr="004F3FC3">
        <w:rPr>
          <w:rFonts w:ascii="Times New Roman" w:hAnsi="Times New Roman" w:cs="Times New Roman"/>
          <w:sz w:val="28"/>
          <w:szCs w:val="28"/>
          <w:lang w:val="ru-RU"/>
        </w:rPr>
        <w:t>что соответствовало Договору о функционировании ЕС и компетенции стран-</w:t>
      </w:r>
      <w:r w:rsidR="000B02CB" w:rsidRPr="004F3FC3">
        <w:rPr>
          <w:rFonts w:ascii="Times New Roman" w:hAnsi="Times New Roman" w:cs="Times New Roman"/>
          <w:sz w:val="28"/>
          <w:szCs w:val="28"/>
          <w:lang w:val="ru-RU"/>
        </w:rPr>
        <w:lastRenderedPageBreak/>
        <w:t xml:space="preserve">членов самостоятельно выбирать национальный набор источников энергии. Возможно, изначально Комиссия рассматривала вопрос регулирования сланцевого газа как чисто технический. Она не отрицала того, что специфические условия добычи сланцевого газа могут потребовать дополнительных законодательных мер, но не предполагала широкого общественного резонанса по этому вопросу и серьезных дебатов на наднациональном уровне. Поэтому форма подачи своей позиции также была очень технократична – доклад </w:t>
      </w:r>
      <w:r w:rsidR="00A25674" w:rsidRPr="004F3FC3">
        <w:rPr>
          <w:rFonts w:ascii="Times New Roman" w:hAnsi="Times New Roman" w:cs="Times New Roman"/>
          <w:sz w:val="28"/>
          <w:szCs w:val="28"/>
          <w:lang w:val="ru-RU"/>
        </w:rPr>
        <w:t>экспертов, а позже в декабре 2011 – небольшое руководство по применению директивы по оценке воздействия на окружающую среду (</w:t>
      </w:r>
      <w:r w:rsidR="00A25674" w:rsidRPr="004F3FC3">
        <w:rPr>
          <w:rFonts w:ascii="Times New Roman" w:hAnsi="Times New Roman" w:cs="Times New Roman"/>
          <w:sz w:val="28"/>
          <w:szCs w:val="28"/>
        </w:rPr>
        <w:t>EIA</w:t>
      </w:r>
      <w:r w:rsidR="00A25674" w:rsidRPr="004F3FC3">
        <w:rPr>
          <w:rFonts w:ascii="Times New Roman" w:hAnsi="Times New Roman" w:cs="Times New Roman"/>
          <w:sz w:val="28"/>
          <w:szCs w:val="28"/>
          <w:lang w:val="ru-RU"/>
        </w:rPr>
        <w:t xml:space="preserve"> </w:t>
      </w:r>
      <w:r w:rsidR="00A25674" w:rsidRPr="004F3FC3">
        <w:rPr>
          <w:rFonts w:ascii="Times New Roman" w:hAnsi="Times New Roman" w:cs="Times New Roman"/>
          <w:sz w:val="28"/>
          <w:szCs w:val="28"/>
        </w:rPr>
        <w:t>directive</w:t>
      </w:r>
      <w:r w:rsidR="00A25674" w:rsidRPr="004F3FC3">
        <w:rPr>
          <w:rFonts w:ascii="Times New Roman" w:hAnsi="Times New Roman" w:cs="Times New Roman"/>
          <w:sz w:val="28"/>
          <w:szCs w:val="28"/>
          <w:lang w:val="ru-RU"/>
        </w:rPr>
        <w:t>) для деятельности по разведке и добыче сланцевого газа</w:t>
      </w:r>
      <w:r w:rsidR="00A25674" w:rsidRPr="004F3FC3">
        <w:rPr>
          <w:rStyle w:val="a5"/>
          <w:rFonts w:ascii="Times New Roman" w:hAnsi="Times New Roman" w:cs="Times New Roman"/>
          <w:sz w:val="28"/>
          <w:szCs w:val="28"/>
          <w:lang w:val="ru-RU"/>
        </w:rPr>
        <w:footnoteReference w:id="61"/>
      </w:r>
      <w:r w:rsidR="00A25674" w:rsidRPr="004F3FC3">
        <w:rPr>
          <w:rFonts w:ascii="Times New Roman" w:hAnsi="Times New Roman" w:cs="Times New Roman"/>
          <w:sz w:val="28"/>
          <w:szCs w:val="28"/>
          <w:lang w:val="ru-RU"/>
        </w:rPr>
        <w:t>. В целом весь последующий дискурс Комиссии опирался на предложения, сделанные в исследовании и руководстве: Комиссия уточнила в каких случаях необходимо применять Оценку воздействия на окружающую среду (</w:t>
      </w:r>
      <w:r w:rsidR="00A25674" w:rsidRPr="004F3FC3">
        <w:rPr>
          <w:rFonts w:ascii="Times New Roman" w:hAnsi="Times New Roman" w:cs="Times New Roman"/>
          <w:sz w:val="28"/>
          <w:szCs w:val="28"/>
        </w:rPr>
        <w:t>Environmental</w:t>
      </w:r>
      <w:r w:rsidR="00A25674" w:rsidRPr="004F3FC3">
        <w:rPr>
          <w:rFonts w:ascii="Times New Roman" w:hAnsi="Times New Roman" w:cs="Times New Roman"/>
          <w:sz w:val="28"/>
          <w:szCs w:val="28"/>
          <w:lang w:val="ru-RU"/>
        </w:rPr>
        <w:t xml:space="preserve"> </w:t>
      </w:r>
      <w:r w:rsidR="00A25674" w:rsidRPr="004F3FC3">
        <w:rPr>
          <w:rFonts w:ascii="Times New Roman" w:hAnsi="Times New Roman" w:cs="Times New Roman"/>
          <w:sz w:val="28"/>
          <w:szCs w:val="28"/>
        </w:rPr>
        <w:t>Impact</w:t>
      </w:r>
      <w:r w:rsidR="00A25674" w:rsidRPr="004F3FC3">
        <w:rPr>
          <w:rFonts w:ascii="Times New Roman" w:hAnsi="Times New Roman" w:cs="Times New Roman"/>
          <w:sz w:val="28"/>
          <w:szCs w:val="28"/>
          <w:lang w:val="ru-RU"/>
        </w:rPr>
        <w:t xml:space="preserve"> </w:t>
      </w:r>
      <w:r w:rsidR="00A25674" w:rsidRPr="004F3FC3">
        <w:rPr>
          <w:rFonts w:ascii="Times New Roman" w:hAnsi="Times New Roman" w:cs="Times New Roman"/>
          <w:sz w:val="28"/>
          <w:szCs w:val="28"/>
        </w:rPr>
        <w:t>Assessment</w:t>
      </w:r>
      <w:r w:rsidR="00A25674" w:rsidRPr="004F3FC3">
        <w:rPr>
          <w:rFonts w:ascii="Times New Roman" w:hAnsi="Times New Roman" w:cs="Times New Roman"/>
          <w:sz w:val="28"/>
          <w:szCs w:val="28"/>
          <w:lang w:val="ru-RU"/>
        </w:rPr>
        <w:t>), и подчеркнула, что в проектах, непопадающих по масштабу под эту процедуру</w:t>
      </w:r>
      <w:r w:rsidR="00371BE0" w:rsidRPr="004F3FC3">
        <w:rPr>
          <w:rFonts w:ascii="Times New Roman" w:hAnsi="Times New Roman" w:cs="Times New Roman"/>
          <w:sz w:val="28"/>
          <w:szCs w:val="28"/>
          <w:lang w:val="ru-RU"/>
        </w:rPr>
        <w:t xml:space="preserve"> важно использовать скрининг (</w:t>
      </w:r>
      <w:r w:rsidR="00371BE0" w:rsidRPr="004F3FC3">
        <w:rPr>
          <w:rFonts w:ascii="Times New Roman" w:hAnsi="Times New Roman" w:cs="Times New Roman"/>
          <w:sz w:val="28"/>
          <w:szCs w:val="28"/>
        </w:rPr>
        <w:t>Annex</w:t>
      </w:r>
      <w:r w:rsidR="00371BE0" w:rsidRPr="004F3FC3">
        <w:rPr>
          <w:rFonts w:ascii="Times New Roman" w:hAnsi="Times New Roman" w:cs="Times New Roman"/>
          <w:sz w:val="28"/>
          <w:szCs w:val="28"/>
          <w:lang w:val="ru-RU"/>
        </w:rPr>
        <w:t xml:space="preserve"> 2, </w:t>
      </w:r>
      <w:r w:rsidR="00371BE0" w:rsidRPr="004F3FC3">
        <w:rPr>
          <w:rFonts w:ascii="Times New Roman" w:hAnsi="Times New Roman" w:cs="Times New Roman"/>
          <w:sz w:val="28"/>
          <w:szCs w:val="28"/>
        </w:rPr>
        <w:t>EIA</w:t>
      </w:r>
      <w:r w:rsidR="00371BE0" w:rsidRPr="004F3FC3">
        <w:rPr>
          <w:rFonts w:ascii="Times New Roman" w:hAnsi="Times New Roman" w:cs="Times New Roman"/>
          <w:sz w:val="28"/>
          <w:szCs w:val="28"/>
          <w:lang w:val="ru-RU"/>
        </w:rPr>
        <w:t xml:space="preserve"> </w:t>
      </w:r>
      <w:r w:rsidR="00371BE0" w:rsidRPr="004F3FC3">
        <w:rPr>
          <w:rFonts w:ascii="Times New Roman" w:hAnsi="Times New Roman" w:cs="Times New Roman"/>
          <w:sz w:val="28"/>
          <w:szCs w:val="28"/>
        </w:rPr>
        <w:t>directive</w:t>
      </w:r>
      <w:r w:rsidR="00371BE0" w:rsidRPr="004F3FC3">
        <w:rPr>
          <w:rFonts w:ascii="Times New Roman" w:hAnsi="Times New Roman" w:cs="Times New Roman"/>
          <w:sz w:val="28"/>
          <w:szCs w:val="28"/>
          <w:lang w:val="ru-RU"/>
        </w:rPr>
        <w:t>), чтобы исключить нанесение вреда окружающей среде. Комиссия также обратила внимание на доступность для граждан информации о работах</w:t>
      </w:r>
      <w:r w:rsidR="00371BE0" w:rsidRPr="004F3FC3">
        <w:rPr>
          <w:rStyle w:val="a5"/>
          <w:rFonts w:ascii="Times New Roman" w:hAnsi="Times New Roman" w:cs="Times New Roman"/>
          <w:sz w:val="28"/>
          <w:szCs w:val="28"/>
          <w:lang w:val="ru-RU"/>
        </w:rPr>
        <w:footnoteReference w:id="62"/>
      </w:r>
      <w:r w:rsidR="00371BE0" w:rsidRPr="004F3FC3">
        <w:rPr>
          <w:rFonts w:ascii="Times New Roman" w:hAnsi="Times New Roman" w:cs="Times New Roman"/>
          <w:sz w:val="28"/>
          <w:szCs w:val="28"/>
          <w:lang w:val="ru-RU"/>
        </w:rPr>
        <w:t xml:space="preserve">. </w:t>
      </w:r>
    </w:p>
    <w:p w:rsidR="00EA1DE5" w:rsidRPr="004F3FC3" w:rsidRDefault="00510567"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Такой технический и сдержанный дискурс ГД по энергетике Комиссии с самого начала противопоставлялся более эмоциональному подходу Европарламента. Уже в июне 2011 Генеральный Директорат Парламента по внутренней политике представил исследование о влиянии технологий добычи сланцевого газа и сланцевой нефти на здоровье человека и окружающую среду</w:t>
      </w:r>
      <w:r w:rsidRPr="004F3FC3">
        <w:rPr>
          <w:rStyle w:val="a5"/>
          <w:rFonts w:ascii="Times New Roman" w:hAnsi="Times New Roman" w:cs="Times New Roman"/>
          <w:sz w:val="28"/>
          <w:szCs w:val="28"/>
          <w:lang w:val="ru-RU"/>
        </w:rPr>
        <w:footnoteReference w:id="63"/>
      </w:r>
      <w:r w:rsidRPr="004F3FC3">
        <w:rPr>
          <w:rFonts w:ascii="Times New Roman" w:hAnsi="Times New Roman" w:cs="Times New Roman"/>
          <w:sz w:val="28"/>
          <w:szCs w:val="28"/>
          <w:lang w:val="ru-RU"/>
        </w:rPr>
        <w:t xml:space="preserve"> (доклад был заказан Комитетом Парламента по окружающей среде, здравоохранению и безопасности </w:t>
      </w:r>
      <w:r w:rsidRPr="004F3FC3">
        <w:rPr>
          <w:rFonts w:ascii="Times New Roman" w:hAnsi="Times New Roman" w:cs="Times New Roman"/>
          <w:sz w:val="28"/>
          <w:szCs w:val="28"/>
          <w:lang w:val="ru-RU"/>
        </w:rPr>
        <w:lastRenderedPageBreak/>
        <w:t xml:space="preserve">питания).  </w:t>
      </w:r>
      <w:r w:rsidR="00586793" w:rsidRPr="004F3FC3">
        <w:rPr>
          <w:rFonts w:ascii="Times New Roman" w:hAnsi="Times New Roman" w:cs="Times New Roman"/>
          <w:sz w:val="28"/>
          <w:szCs w:val="28"/>
          <w:lang w:val="ru-RU"/>
        </w:rPr>
        <w:t xml:space="preserve">Этот доклад также выступает отправной точкой для последующего дискурса большинства парламентариев и Парламента по проблеме сланцевого газа, хотя в последствии позиции, представленные в исследование, несколько смягчились. В противовес мнению ГД по энергетике Комиссии Парламент выносит прямо противоположное мнение: современных регулятивных норм недостаточно для обеспечения безопасности добычи сланцевого газа, либо они </w:t>
      </w:r>
      <w:r w:rsidR="00CA3C87" w:rsidRPr="004F3FC3">
        <w:rPr>
          <w:rFonts w:ascii="Times New Roman" w:hAnsi="Times New Roman" w:cs="Times New Roman"/>
          <w:sz w:val="28"/>
          <w:szCs w:val="28"/>
          <w:lang w:val="ru-RU"/>
        </w:rPr>
        <w:t xml:space="preserve">отсутствуют. Парламент говорит о том, что необходимо не только пересмотреть имеющееся наднациональное законодательство, но и разработать единую комплексную директиву, которая бы покрывала все аспекты, связанные с разработкой и коммерческой добычей сланцевого газа. Кроме того, Парламент продолжает свой традиционный дискурс представительного института и настаивает на большем вовлечении граждан и региональных властей в принятие решений на основе обязательного раскрытия информации об использованных при гидравлическом взрыве химических веществах. </w:t>
      </w:r>
      <w:r w:rsidR="005E298A" w:rsidRPr="004F3FC3">
        <w:rPr>
          <w:rFonts w:ascii="Times New Roman" w:hAnsi="Times New Roman" w:cs="Times New Roman"/>
          <w:sz w:val="28"/>
          <w:szCs w:val="28"/>
          <w:lang w:val="ru-RU"/>
        </w:rPr>
        <w:t xml:space="preserve">Парламент также привлекает внимание к экологическим рискам использования химических веществ, к выбросам метана, которые неизбежны при использовании технологий добычи сланца, а также к незначительности запасов сланцевого газа в Европе, делая вывод о несоизмеримости реальных угроз и лишь потенциальных приобретений от добычи неконвенциональных углеводородов. Еще одним аргументом против становится угроза отвлечения внимания от инвестирования в реальные инструменты сокращения энергетической зависимости Европы – энергоэффективность и альтернативные источники энергии. </w:t>
      </w:r>
      <w:r w:rsidR="00EA1DE5" w:rsidRPr="004F3FC3">
        <w:rPr>
          <w:rFonts w:ascii="Times New Roman" w:hAnsi="Times New Roman" w:cs="Times New Roman"/>
          <w:sz w:val="28"/>
          <w:szCs w:val="28"/>
          <w:lang w:val="ru-RU"/>
        </w:rPr>
        <w:t xml:space="preserve">Американский опыт применения технологий добычи сланца в докладе представляется как отрицательный, так как приводятся данные о нарушениях экологических норм и желании граждан США предотвратить загрязнение окружающей среды.  </w:t>
      </w:r>
    </w:p>
    <w:p w:rsidR="0025287A" w:rsidRPr="004F3FC3" w:rsidRDefault="005E298A"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lastRenderedPageBreak/>
        <w:t xml:space="preserve">Основным выводом Парламента в данном докладе становится завуалированный призыв к запрету использования </w:t>
      </w:r>
      <w:r w:rsidR="00EA1DE5" w:rsidRPr="004F3FC3">
        <w:rPr>
          <w:rFonts w:ascii="Times New Roman" w:hAnsi="Times New Roman" w:cs="Times New Roman"/>
          <w:sz w:val="28"/>
          <w:szCs w:val="28"/>
          <w:lang w:val="ru-RU"/>
        </w:rPr>
        <w:t>химических веществ при бурении – «В то время, когда устойчивость является ключом к будущей экономической деятельности, мы сомневаемся, должны ли мы разрешить введение токсичных химических веществ под землю или запретить подобные методы, как ограничивающие или исключающее любое последующее использование зараженной породы и к тому же недостаточно изученные»</w:t>
      </w:r>
      <w:r w:rsidR="00EA1DE5" w:rsidRPr="004F3FC3">
        <w:rPr>
          <w:rStyle w:val="a5"/>
          <w:rFonts w:ascii="Times New Roman" w:hAnsi="Times New Roman" w:cs="Times New Roman"/>
          <w:sz w:val="28"/>
          <w:szCs w:val="28"/>
          <w:lang w:val="ru-RU"/>
        </w:rPr>
        <w:footnoteReference w:id="64"/>
      </w:r>
      <w:r w:rsidR="00EA1DE5" w:rsidRPr="004F3FC3">
        <w:rPr>
          <w:rFonts w:ascii="Times New Roman" w:hAnsi="Times New Roman" w:cs="Times New Roman"/>
          <w:sz w:val="28"/>
          <w:szCs w:val="28"/>
          <w:lang w:val="ru-RU"/>
        </w:rPr>
        <w:t>.</w:t>
      </w:r>
    </w:p>
    <w:p w:rsidR="0001755A" w:rsidRPr="004F3FC3" w:rsidRDefault="0001755A"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Подобный двойной подход к одной и той же проблеме свойственен представленным акторам. Если рассмотреть представленные дискурсы с позиции интертекстуальности, то становится ясно, что одни и те же аргументы использовались не раз при противостоянии «интересы рынка, интересы безопасности», отстаиваемые неэкологическим директоратами Комиссии, и «интересы современных и будущих поколений, интересы окружающей среды», представляемые Парламентом. </w:t>
      </w:r>
      <w:r w:rsidR="00C22432" w:rsidRPr="004F3FC3">
        <w:rPr>
          <w:rFonts w:ascii="Times New Roman" w:hAnsi="Times New Roman" w:cs="Times New Roman"/>
          <w:sz w:val="28"/>
          <w:szCs w:val="28"/>
          <w:lang w:val="ru-RU"/>
        </w:rPr>
        <w:t>В данном случае особый интерес представляет тот факт, что позиция Комиссия приблизилась к позиции Парламента при последующих обсуждениях и под влиянием внутренних дискуссий между ГД по энергетике, окружающей среде и климату. Несмотря на это финальная (на сегодняшний день) рекомендация Комиссии по основным принципам разведки и добычи сланцевого газа с использованием технологии гидравлического взрыва лишь поверхностно соответствует принятому дискурсу Парламента</w:t>
      </w:r>
      <w:r w:rsidR="0089031C" w:rsidRPr="004F3FC3">
        <w:rPr>
          <w:rStyle w:val="a5"/>
          <w:rFonts w:ascii="Times New Roman" w:hAnsi="Times New Roman" w:cs="Times New Roman"/>
          <w:sz w:val="28"/>
          <w:szCs w:val="28"/>
          <w:lang w:val="ru-RU"/>
        </w:rPr>
        <w:footnoteReference w:id="65"/>
      </w:r>
      <w:r w:rsidR="00C22432" w:rsidRPr="004F3FC3">
        <w:rPr>
          <w:rFonts w:ascii="Times New Roman" w:hAnsi="Times New Roman" w:cs="Times New Roman"/>
          <w:sz w:val="28"/>
          <w:szCs w:val="28"/>
          <w:lang w:val="ru-RU"/>
        </w:rPr>
        <w:t xml:space="preserve">. Принимая во внимания и подробно останавливаясь на всех беспокойствах коалиции «жесткого регулирования», Комиссия </w:t>
      </w:r>
      <w:r w:rsidR="0089031C" w:rsidRPr="004F3FC3">
        <w:rPr>
          <w:rFonts w:ascii="Times New Roman" w:hAnsi="Times New Roman" w:cs="Times New Roman"/>
          <w:sz w:val="28"/>
          <w:szCs w:val="28"/>
          <w:lang w:val="ru-RU"/>
        </w:rPr>
        <w:t xml:space="preserve">принимает решение, которое больше соответствует не микроуровню дискуссий о сланцевом газе, а скорее среднему и высшему уровню тренда всей энергетической </w:t>
      </w:r>
      <w:r w:rsidR="0089031C" w:rsidRPr="004F3FC3">
        <w:rPr>
          <w:rFonts w:ascii="Times New Roman" w:hAnsi="Times New Roman" w:cs="Times New Roman"/>
          <w:sz w:val="28"/>
          <w:szCs w:val="28"/>
          <w:lang w:val="ru-RU"/>
        </w:rPr>
        <w:lastRenderedPageBreak/>
        <w:t xml:space="preserve">политики ЕС, и институциональному балансу и балансу распределения компетенций между странами-членами и наднациональным уровнем соответственно. </w:t>
      </w:r>
    </w:p>
    <w:p w:rsidR="008C7538" w:rsidRPr="004F3FC3" w:rsidRDefault="008C7538"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После первоначального обмена позициями по сланцевому газу, институты и страны-члены стали проявлять гораздо большую активность в проведении исследований и публи</w:t>
      </w:r>
      <w:r w:rsidR="000D0FCB" w:rsidRPr="004F3FC3">
        <w:rPr>
          <w:rFonts w:ascii="Times New Roman" w:hAnsi="Times New Roman" w:cs="Times New Roman"/>
          <w:sz w:val="28"/>
          <w:szCs w:val="28"/>
          <w:lang w:val="ru-RU"/>
        </w:rPr>
        <w:t>чном обосновании своих позиций.</w:t>
      </w:r>
      <w:r w:rsidR="00236D73" w:rsidRPr="004F3FC3">
        <w:rPr>
          <w:rFonts w:ascii="Times New Roman" w:hAnsi="Times New Roman" w:cs="Times New Roman"/>
          <w:sz w:val="28"/>
          <w:szCs w:val="28"/>
          <w:lang w:val="ru-RU"/>
        </w:rPr>
        <w:t xml:space="preserve"> В частности, ГД по климату и окружающей среде Комиссии представили исследования в своей области специализации: </w:t>
      </w:r>
      <w:r w:rsidR="007A4543" w:rsidRPr="004F3FC3">
        <w:rPr>
          <w:rFonts w:ascii="Times New Roman" w:hAnsi="Times New Roman" w:cs="Times New Roman"/>
          <w:sz w:val="28"/>
          <w:szCs w:val="28"/>
          <w:lang w:val="ru-RU"/>
        </w:rPr>
        <w:t>«Потенциальное влияние добычи сланцевого газа на климат»</w:t>
      </w:r>
      <w:r w:rsidR="007A4543" w:rsidRPr="004F3FC3">
        <w:rPr>
          <w:rStyle w:val="a5"/>
          <w:rFonts w:ascii="Times New Roman" w:hAnsi="Times New Roman" w:cs="Times New Roman"/>
          <w:sz w:val="28"/>
          <w:szCs w:val="28"/>
          <w:lang w:val="ru-RU"/>
        </w:rPr>
        <w:footnoteReference w:id="66"/>
      </w:r>
      <w:r w:rsidR="007A4543" w:rsidRPr="004F3FC3">
        <w:rPr>
          <w:rFonts w:ascii="Times New Roman" w:hAnsi="Times New Roman" w:cs="Times New Roman"/>
          <w:sz w:val="28"/>
          <w:szCs w:val="28"/>
          <w:lang w:val="ru-RU"/>
        </w:rPr>
        <w:t xml:space="preserve"> и «Идентификация потенциальных рисков для окружающей среды и здоровья человека, вызванных добычей в Европе углеводородов с использованием технологии гидравлического взрыва»</w:t>
      </w:r>
      <w:r w:rsidR="007A4543" w:rsidRPr="004F3FC3">
        <w:rPr>
          <w:rStyle w:val="a5"/>
          <w:rFonts w:ascii="Times New Roman" w:hAnsi="Times New Roman" w:cs="Times New Roman"/>
          <w:sz w:val="28"/>
          <w:szCs w:val="28"/>
          <w:lang w:val="ru-RU"/>
        </w:rPr>
        <w:footnoteReference w:id="67"/>
      </w:r>
      <w:r w:rsidR="007A4543" w:rsidRPr="004F3FC3">
        <w:rPr>
          <w:rFonts w:ascii="Times New Roman" w:hAnsi="Times New Roman" w:cs="Times New Roman"/>
          <w:sz w:val="28"/>
          <w:szCs w:val="28"/>
          <w:lang w:val="ru-RU"/>
        </w:rPr>
        <w:t xml:space="preserve">. Оба исследования хотя и совпадают дискурсивно с </w:t>
      </w:r>
      <w:r w:rsidR="00AE073B" w:rsidRPr="004F3FC3">
        <w:rPr>
          <w:rFonts w:ascii="Times New Roman" w:hAnsi="Times New Roman" w:cs="Times New Roman"/>
          <w:sz w:val="28"/>
          <w:szCs w:val="28"/>
          <w:lang w:val="ru-RU"/>
        </w:rPr>
        <w:t xml:space="preserve">изначальной </w:t>
      </w:r>
      <w:r w:rsidR="007A4543" w:rsidRPr="004F3FC3">
        <w:rPr>
          <w:rFonts w:ascii="Times New Roman" w:hAnsi="Times New Roman" w:cs="Times New Roman"/>
          <w:sz w:val="28"/>
          <w:szCs w:val="28"/>
          <w:lang w:val="ru-RU"/>
        </w:rPr>
        <w:t xml:space="preserve">позицией Парламента, меньше, чем другие направлены на завоевание доминирующих позиций в дискуссии – они скорее представляют собой научные исследования и попытку представить наиболее объективную информацию. </w:t>
      </w:r>
    </w:p>
    <w:p w:rsidR="0060477C" w:rsidRPr="004F3FC3" w:rsidRDefault="00AE073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При последующих дебатах дискурс Парламента очень четко разделился на дискурс Комитета по промышленности, научным исследованиям и энергетике и Комитета по окружающей среде, здравоохранению и безопасности питания, чья позиция также поддерживалась Комитетом по развитию. Два дискурса четко вытекают из двух резолюций Парламента и соответствующих комитетов: резолюция по промышленным, энергетическим и другим аспектам сланцевого газа и нефти и резолюция по влиянию добычи сланцевого газа и нефти на окружающую среду. </w:t>
      </w:r>
    </w:p>
    <w:p w:rsidR="00834C82" w:rsidRPr="004F3FC3" w:rsidRDefault="00AE073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lastRenderedPageBreak/>
        <w:t xml:space="preserve">Первая </w:t>
      </w:r>
      <w:r w:rsidR="0060477C" w:rsidRPr="004F3FC3">
        <w:rPr>
          <w:rFonts w:ascii="Times New Roman" w:hAnsi="Times New Roman" w:cs="Times New Roman"/>
          <w:sz w:val="28"/>
          <w:szCs w:val="28"/>
          <w:lang w:val="ru-RU"/>
        </w:rPr>
        <w:t xml:space="preserve">резолюция </w:t>
      </w:r>
      <w:r w:rsidRPr="004F3FC3">
        <w:rPr>
          <w:rFonts w:ascii="Times New Roman" w:hAnsi="Times New Roman" w:cs="Times New Roman"/>
          <w:sz w:val="28"/>
          <w:szCs w:val="28"/>
          <w:lang w:val="ru-RU"/>
        </w:rPr>
        <w:t xml:space="preserve">представляет собой довольно рациональный подход к проблеме и выдвигает несколько важных аргументов в развитие дискурса «мягкого регулирования». Одним из главных аргументов парламентариев стала апелляция </w:t>
      </w:r>
      <w:r w:rsidR="000D069C" w:rsidRPr="004F3FC3">
        <w:rPr>
          <w:rFonts w:ascii="Times New Roman" w:hAnsi="Times New Roman" w:cs="Times New Roman"/>
          <w:sz w:val="28"/>
          <w:szCs w:val="28"/>
          <w:lang w:val="ru-RU"/>
        </w:rPr>
        <w:t xml:space="preserve">к первичным и вторичным правовым источникам, а также программным документам ЕС. Например, </w:t>
      </w:r>
      <w:r w:rsidRPr="004F3FC3">
        <w:rPr>
          <w:rFonts w:ascii="Times New Roman" w:hAnsi="Times New Roman" w:cs="Times New Roman"/>
          <w:sz w:val="28"/>
          <w:szCs w:val="28"/>
          <w:lang w:val="ru-RU"/>
        </w:rPr>
        <w:t>Ст. 194 Договора о функционир</w:t>
      </w:r>
      <w:r w:rsidR="000D069C" w:rsidRPr="004F3FC3">
        <w:rPr>
          <w:rFonts w:ascii="Times New Roman" w:hAnsi="Times New Roman" w:cs="Times New Roman"/>
          <w:sz w:val="28"/>
          <w:szCs w:val="28"/>
          <w:lang w:val="ru-RU"/>
        </w:rPr>
        <w:t xml:space="preserve">ование ЕС </w:t>
      </w:r>
      <w:r w:rsidRPr="004F3FC3">
        <w:rPr>
          <w:rFonts w:ascii="Times New Roman" w:hAnsi="Times New Roman" w:cs="Times New Roman"/>
          <w:sz w:val="28"/>
          <w:szCs w:val="28"/>
          <w:lang w:val="ru-RU"/>
        </w:rPr>
        <w:t>закрепляет право стран-членов на самостоятельное определение св</w:t>
      </w:r>
      <w:r w:rsidR="00022438" w:rsidRPr="004F3FC3">
        <w:rPr>
          <w:rFonts w:ascii="Times New Roman" w:hAnsi="Times New Roman" w:cs="Times New Roman"/>
          <w:sz w:val="28"/>
          <w:szCs w:val="28"/>
          <w:lang w:val="ru-RU"/>
        </w:rPr>
        <w:t>оего набора источников энергии</w:t>
      </w:r>
      <w:r w:rsidR="00B04B65" w:rsidRPr="004F3FC3">
        <w:rPr>
          <w:rFonts w:ascii="Times New Roman" w:hAnsi="Times New Roman" w:cs="Times New Roman"/>
          <w:sz w:val="28"/>
          <w:szCs w:val="28"/>
          <w:lang w:val="ru-RU"/>
        </w:rPr>
        <w:t>;</w:t>
      </w:r>
      <w:r w:rsidR="00022438" w:rsidRPr="004F3FC3">
        <w:rPr>
          <w:rFonts w:ascii="Times New Roman" w:hAnsi="Times New Roman" w:cs="Times New Roman"/>
          <w:sz w:val="28"/>
          <w:szCs w:val="28"/>
          <w:lang w:val="ru-RU"/>
        </w:rPr>
        <w:t xml:space="preserve"> Стратегия 2020 секьюритизирует энергетический вопрос в Европе, тем самым придавая поиску решений по нему </w:t>
      </w:r>
      <w:r w:rsidR="00B04B65" w:rsidRPr="004F3FC3">
        <w:rPr>
          <w:rFonts w:ascii="Times New Roman" w:hAnsi="Times New Roman" w:cs="Times New Roman"/>
          <w:sz w:val="28"/>
          <w:szCs w:val="28"/>
          <w:lang w:val="ru-RU"/>
        </w:rPr>
        <w:t>приоритетный уровень, а также предлагает странам-членам обратить внимание на диверсификацию источников энергии;</w:t>
      </w:r>
      <w:r w:rsidR="00022438" w:rsidRPr="004F3FC3">
        <w:rPr>
          <w:rFonts w:ascii="Times New Roman" w:hAnsi="Times New Roman" w:cs="Times New Roman"/>
          <w:sz w:val="28"/>
          <w:szCs w:val="28"/>
          <w:lang w:val="ru-RU"/>
        </w:rPr>
        <w:t xml:space="preserve"> Дорожная карта по энергетике 2050 рассматривает газ как переходный и необходимый источник энергии. Кроме того, в резолюции представлены отсылки к действующим правовым актам, которые регулируют сферу добычи полезных ископаемых и гарантируют бережное отношение к окружающей среде. Подобный подход подчеркивает, что добыча сланцевого газа соответствует уже существующим стратегиям и правилам ЕС, и усомниться в них значит усомниться в </w:t>
      </w:r>
      <w:r w:rsidR="000831B6" w:rsidRPr="004F3FC3">
        <w:rPr>
          <w:rFonts w:ascii="Times New Roman" w:hAnsi="Times New Roman" w:cs="Times New Roman"/>
          <w:sz w:val="28"/>
          <w:szCs w:val="28"/>
          <w:lang w:val="ru-RU"/>
        </w:rPr>
        <w:t>общепринятых взглядах на политику ЕС. Этот аргумент использовался и во время парламентских дебатах по поводу обеих резолюций. Аргументы парламентариев, сомневающихся в принципах уже принятых стратегий, не добавляли легитимности институтам ЕС и силы дискурсивным коалициям. Преимуществом резолюции Комитета промышленности и энергетики также является взвешенность их позиции и научный подход к имеющимся данным о запасах сланцевого газа и экономической выгоде, на которую можно рассчитывать при имеюще</w:t>
      </w:r>
      <w:r w:rsidR="00B04B65" w:rsidRPr="004F3FC3">
        <w:rPr>
          <w:rFonts w:ascii="Times New Roman" w:hAnsi="Times New Roman" w:cs="Times New Roman"/>
          <w:sz w:val="28"/>
          <w:szCs w:val="28"/>
          <w:lang w:val="ru-RU"/>
        </w:rPr>
        <w:t xml:space="preserve">мся уровне развития технологий, об успехах добычи сланцевого газа в США и влиянии американской сланцевой революции на европейский газовый рынок. По своей сути резолюция отвечает двум основным принципам энергетической политики – безопасность поставок и свободный </w:t>
      </w:r>
      <w:r w:rsidR="00B04B65" w:rsidRPr="004F3FC3">
        <w:rPr>
          <w:rFonts w:ascii="Times New Roman" w:hAnsi="Times New Roman" w:cs="Times New Roman"/>
          <w:sz w:val="28"/>
          <w:szCs w:val="28"/>
          <w:lang w:val="ru-RU"/>
        </w:rPr>
        <w:lastRenderedPageBreak/>
        <w:t xml:space="preserve">энергетический рынок. </w:t>
      </w:r>
      <w:r w:rsidR="00834C82" w:rsidRPr="004F3FC3">
        <w:rPr>
          <w:rFonts w:ascii="Times New Roman" w:hAnsi="Times New Roman" w:cs="Times New Roman"/>
          <w:sz w:val="28"/>
          <w:szCs w:val="28"/>
          <w:lang w:val="ru-RU"/>
        </w:rPr>
        <w:t>Согласно логике этой резолюции, дополнительные собственные ресурсы помогут обеспечить конкуренцию на рынке, что снизит цены на энергоносители для граждан и бизнеса и, в конечном счете, приведет к повышению конкурентоспособности европейской промышленности. Кроме того, использование газа поможет снизить выбросы углекислого газа за счет сокращения более грязных источников энергии, а также добавит привлекательности возобновляемым источникам энергии, которые станут рассматриваться как более стабильные за счет «подстраховывающего» эффекта газа. Рыночная направленность резолюции также заключается в подчеркивании важности выработки четкой регулятивной рамки</w:t>
      </w:r>
      <w:r w:rsidR="00907CC9" w:rsidRPr="004F3FC3">
        <w:rPr>
          <w:rFonts w:ascii="Times New Roman" w:hAnsi="Times New Roman" w:cs="Times New Roman"/>
          <w:sz w:val="28"/>
          <w:szCs w:val="28"/>
          <w:lang w:val="ru-RU"/>
        </w:rPr>
        <w:t xml:space="preserve"> для привлечения инвестиций и предотвращения перекосов функционирования рынка, обеспечения справедливой конкуренции и тех инновациях, которые может принести новая отрасль промышленности.</w:t>
      </w:r>
    </w:p>
    <w:p w:rsidR="00236D73" w:rsidRPr="004F3FC3" w:rsidRDefault="00834C82"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Сбалансированность этой резолюции достигается упоминанием необходимости использования лучших практик в этой отрасли, а также обязанностях бизнеса и властей предоставлять правдивую информацию об опасностях проектов гражданам.</w:t>
      </w:r>
      <w:r w:rsidR="00907CC9" w:rsidRPr="004F3FC3">
        <w:rPr>
          <w:rStyle w:val="a5"/>
          <w:rFonts w:ascii="Times New Roman" w:hAnsi="Times New Roman" w:cs="Times New Roman"/>
          <w:sz w:val="28"/>
          <w:szCs w:val="28"/>
          <w:lang w:val="ru-RU"/>
        </w:rPr>
        <w:footnoteReference w:id="68"/>
      </w:r>
      <w:r w:rsidR="004D5AD9" w:rsidRPr="004F3FC3">
        <w:rPr>
          <w:rFonts w:ascii="Times New Roman" w:hAnsi="Times New Roman" w:cs="Times New Roman"/>
          <w:sz w:val="28"/>
          <w:szCs w:val="28"/>
          <w:lang w:val="ru-RU"/>
        </w:rPr>
        <w:t xml:space="preserve">Таким  образом стратегия доминирования этого дискурса основывается на обращению к принципу субсидиарности в смысле эксплуатации традиционного нежелания государств делегировать дополнительные компетеннции в энергетической политике на наднациональный уровень; выгодам, которые могут получить как государства, так и граждане благодаря снижению зависимости от внешних поставок при неблагоприятном внешнеполитическом контексте и высоких ценах на энергию, благодаря инвестициям в экономику, новым технологиям и дополнительным рабочим местам. Общность дискурса Комитета промышленности и энергетики с дискурсом ГД по энергетике </w:t>
      </w:r>
      <w:r w:rsidR="004D5AD9" w:rsidRPr="004F3FC3">
        <w:rPr>
          <w:rFonts w:ascii="Times New Roman" w:hAnsi="Times New Roman" w:cs="Times New Roman"/>
          <w:sz w:val="28"/>
          <w:szCs w:val="28"/>
          <w:lang w:val="ru-RU"/>
        </w:rPr>
        <w:lastRenderedPageBreak/>
        <w:t xml:space="preserve">Комиссии доказывается упоминанием основного документа этого Директората в тексте резолюции. Парламентарии обращают внимание, что исследование Комиссии </w:t>
      </w:r>
      <w:r w:rsidR="0060477C" w:rsidRPr="004F3FC3">
        <w:rPr>
          <w:rFonts w:ascii="Times New Roman" w:hAnsi="Times New Roman" w:cs="Times New Roman"/>
          <w:sz w:val="28"/>
          <w:szCs w:val="28"/>
          <w:lang w:val="ru-RU"/>
        </w:rPr>
        <w:t xml:space="preserve">о применении европейской правовой практики к будущей добыче сланцевого газа </w:t>
      </w:r>
      <w:r w:rsidR="004D5AD9" w:rsidRPr="004F3FC3">
        <w:rPr>
          <w:rFonts w:ascii="Times New Roman" w:hAnsi="Times New Roman" w:cs="Times New Roman"/>
          <w:sz w:val="28"/>
          <w:szCs w:val="28"/>
          <w:lang w:val="ru-RU"/>
        </w:rPr>
        <w:t>док</w:t>
      </w:r>
      <w:r w:rsidR="0060477C" w:rsidRPr="004F3FC3">
        <w:rPr>
          <w:rFonts w:ascii="Times New Roman" w:hAnsi="Times New Roman" w:cs="Times New Roman"/>
          <w:sz w:val="28"/>
          <w:szCs w:val="28"/>
          <w:lang w:val="ru-RU"/>
        </w:rPr>
        <w:t>азало</w:t>
      </w:r>
      <w:r w:rsidR="004D5AD9" w:rsidRPr="004F3FC3">
        <w:rPr>
          <w:rFonts w:ascii="Times New Roman" w:hAnsi="Times New Roman" w:cs="Times New Roman"/>
          <w:sz w:val="28"/>
          <w:szCs w:val="28"/>
          <w:lang w:val="ru-RU"/>
        </w:rPr>
        <w:t>,</w:t>
      </w:r>
      <w:r w:rsidR="0060477C" w:rsidRPr="004F3FC3">
        <w:rPr>
          <w:rFonts w:ascii="Times New Roman" w:hAnsi="Times New Roman" w:cs="Times New Roman"/>
          <w:sz w:val="28"/>
          <w:szCs w:val="28"/>
          <w:lang w:val="ru-RU"/>
        </w:rPr>
        <w:t xml:space="preserve"> что существующая регуляторная база адекватна вызовам новой деятельности, хотя в будущем и может потребовать некоторых незначительных доработок.</w:t>
      </w:r>
    </w:p>
    <w:p w:rsidR="0060477C" w:rsidRPr="004F3FC3" w:rsidRDefault="0060477C"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Дискурс резолюции Комитета по окружающей среде, здравоохранению и безопасности питания кардинально отличается от дискурса «мягкого регулирования». Во-первых, сама позиция субъектов коммуникации выглядит гораздо менее определенно, субъективно, а сам документ производит впечатление</w:t>
      </w:r>
      <w:r w:rsidR="00161CFB" w:rsidRPr="004F3FC3">
        <w:rPr>
          <w:rFonts w:ascii="Times New Roman" w:hAnsi="Times New Roman" w:cs="Times New Roman"/>
          <w:sz w:val="28"/>
          <w:szCs w:val="28"/>
          <w:lang w:val="ru-RU"/>
        </w:rPr>
        <w:t xml:space="preserve"> менее продуманной общей позиции</w:t>
      </w:r>
      <w:r w:rsidRPr="004F3FC3">
        <w:rPr>
          <w:rFonts w:ascii="Times New Roman" w:hAnsi="Times New Roman" w:cs="Times New Roman"/>
          <w:sz w:val="28"/>
          <w:szCs w:val="28"/>
          <w:lang w:val="ru-RU"/>
        </w:rPr>
        <w:t xml:space="preserve">. </w:t>
      </w:r>
      <w:r w:rsidR="00161CFB" w:rsidRPr="004F3FC3">
        <w:rPr>
          <w:rFonts w:ascii="Times New Roman" w:hAnsi="Times New Roman" w:cs="Times New Roman"/>
          <w:sz w:val="28"/>
          <w:szCs w:val="28"/>
          <w:lang w:val="ru-RU"/>
        </w:rPr>
        <w:t>Основным отличием второй резолюции является радикальность взглядов парламентариев и абсолютное доминирование оценочных, критических единиц в тексте над нейтральным сообщением имеющихся фактов.</w:t>
      </w:r>
      <w:r w:rsidR="00ED0BF6" w:rsidRPr="004F3FC3">
        <w:rPr>
          <w:rFonts w:ascii="Times New Roman" w:hAnsi="Times New Roman" w:cs="Times New Roman"/>
          <w:sz w:val="28"/>
          <w:szCs w:val="28"/>
          <w:lang w:val="ru-RU"/>
        </w:rPr>
        <w:t xml:space="preserve"> К подобным критическим выражениям можно отнести «противоречивость развития сланцевого газа в ЕС», «технологии использовались всего лишь одно десятилетие», «недостаточно данных», «потенциальные риски </w:t>
      </w:r>
      <w:r w:rsidR="00137CC1" w:rsidRPr="004F3FC3">
        <w:rPr>
          <w:rFonts w:ascii="Times New Roman" w:hAnsi="Times New Roman" w:cs="Times New Roman"/>
          <w:sz w:val="28"/>
          <w:szCs w:val="28"/>
          <w:lang w:val="ru-RU"/>
        </w:rPr>
        <w:t>для здоровья людей», «мораторий</w:t>
      </w:r>
      <w:r w:rsidR="00ED0BF6" w:rsidRPr="004F3FC3">
        <w:rPr>
          <w:rFonts w:ascii="Times New Roman" w:hAnsi="Times New Roman" w:cs="Times New Roman"/>
          <w:sz w:val="28"/>
          <w:szCs w:val="28"/>
          <w:lang w:val="ru-RU"/>
        </w:rPr>
        <w:t>, полный запрет» и др</w:t>
      </w:r>
      <w:r w:rsidR="00ED0BF6" w:rsidRPr="004F3FC3">
        <w:rPr>
          <w:rStyle w:val="a5"/>
          <w:rFonts w:ascii="Times New Roman" w:hAnsi="Times New Roman" w:cs="Times New Roman"/>
          <w:sz w:val="28"/>
          <w:szCs w:val="28"/>
          <w:lang w:val="ru-RU"/>
        </w:rPr>
        <w:footnoteReference w:id="69"/>
      </w:r>
      <w:r w:rsidR="00ED0BF6" w:rsidRPr="004F3FC3">
        <w:rPr>
          <w:rFonts w:ascii="Times New Roman" w:hAnsi="Times New Roman" w:cs="Times New Roman"/>
          <w:sz w:val="28"/>
          <w:szCs w:val="28"/>
          <w:lang w:val="ru-RU"/>
        </w:rPr>
        <w:t xml:space="preserve">. В целом парламентарии в этой резолюции склонны рассматривать новую технологию как опасную, разрушающую окружающую среду, загрязняющую воздух и воду, производящую токсичные отходы, дополнительные выбросы метана. </w:t>
      </w:r>
      <w:r w:rsidR="00AB508B" w:rsidRPr="004F3FC3">
        <w:rPr>
          <w:rFonts w:ascii="Times New Roman" w:hAnsi="Times New Roman" w:cs="Times New Roman"/>
          <w:sz w:val="28"/>
          <w:szCs w:val="28"/>
          <w:lang w:val="ru-RU"/>
        </w:rPr>
        <w:t xml:space="preserve">Не совсем логичным для этой резолюции видится рассмотрение вопроса применения сланцевых технологий в развивающихся странах, несмотря на то, что дискуссия явно ограничивается европейскими рамками, а также нечеткая позиция по снижению выбросов углекислого газа – на первых страницах субъекты дискурса видят потенциал для снижения выбросов при условии </w:t>
      </w:r>
      <w:r w:rsidR="00AB508B" w:rsidRPr="004F3FC3">
        <w:rPr>
          <w:rFonts w:ascii="Times New Roman" w:hAnsi="Times New Roman" w:cs="Times New Roman"/>
          <w:sz w:val="28"/>
          <w:szCs w:val="28"/>
          <w:lang w:val="ru-RU"/>
        </w:rPr>
        <w:lastRenderedPageBreak/>
        <w:t xml:space="preserve">использования сланцевых ресурсов, далее приводится обратное утверждение; или сначала резолюция выражает свое согласие с позицией ГД по энергетике Комиссии о соответствии существующей регуляторной рамки вызовам новых технологий добычи природных ресурсов, а затем </w:t>
      </w:r>
      <w:r w:rsidR="00313E6D" w:rsidRPr="004F3FC3">
        <w:rPr>
          <w:rFonts w:ascii="Times New Roman" w:hAnsi="Times New Roman" w:cs="Times New Roman"/>
          <w:sz w:val="28"/>
          <w:szCs w:val="28"/>
          <w:lang w:val="ru-RU"/>
        </w:rPr>
        <w:t>предлагает Комиссии выступить с инициативой новых регуляторных актов, чтоб</w:t>
      </w:r>
      <w:r w:rsidR="00137CC1" w:rsidRPr="004F3FC3">
        <w:rPr>
          <w:rFonts w:ascii="Times New Roman" w:hAnsi="Times New Roman" w:cs="Times New Roman"/>
          <w:sz w:val="28"/>
          <w:szCs w:val="28"/>
          <w:lang w:val="ru-RU"/>
        </w:rPr>
        <w:t>ы достичь соответствия  практики</w:t>
      </w:r>
      <w:r w:rsidR="00313E6D" w:rsidRPr="004F3FC3">
        <w:rPr>
          <w:rFonts w:ascii="Times New Roman" w:hAnsi="Times New Roman" w:cs="Times New Roman"/>
          <w:sz w:val="28"/>
          <w:szCs w:val="28"/>
          <w:lang w:val="ru-RU"/>
        </w:rPr>
        <w:t xml:space="preserve"> правовым актам. Если рассматривать резолюцию детально, то становится понятно, что несмотря на довольно эмоциональный тон, текст документа опирается на более широкий набор исследований, чем резолюция Комитета по промышленности и энергетике. Например, приводятся данные о постепенном снижении экономической выгоды от добычи сланцевого газа в США, которые разрушают миф о постоянно растущем разрыве цен на энергию в Европе и Америке, и потенциально ставят под сомнение преимущества добычи сланцевого газа над другими стратегиями э</w:t>
      </w:r>
      <w:r w:rsidR="00E237C1" w:rsidRPr="004F3FC3">
        <w:rPr>
          <w:rFonts w:ascii="Times New Roman" w:hAnsi="Times New Roman" w:cs="Times New Roman"/>
          <w:sz w:val="28"/>
          <w:szCs w:val="28"/>
          <w:lang w:val="ru-RU"/>
        </w:rPr>
        <w:t>нергетическо</w:t>
      </w:r>
      <w:r w:rsidR="00313E6D" w:rsidRPr="004F3FC3">
        <w:rPr>
          <w:rFonts w:ascii="Times New Roman" w:hAnsi="Times New Roman" w:cs="Times New Roman"/>
          <w:sz w:val="28"/>
          <w:szCs w:val="28"/>
          <w:lang w:val="ru-RU"/>
        </w:rPr>
        <w:t>й полити</w:t>
      </w:r>
      <w:r w:rsidR="00E237C1" w:rsidRPr="004F3FC3">
        <w:rPr>
          <w:rFonts w:ascii="Times New Roman" w:hAnsi="Times New Roman" w:cs="Times New Roman"/>
          <w:sz w:val="28"/>
          <w:szCs w:val="28"/>
          <w:lang w:val="ru-RU"/>
        </w:rPr>
        <w:t>ки ЕС; кроме того, рассматривается правильность оценки выбросов метана, как менее разрушительных для климата, чем выбросы от угля. Резолюция правильно отмечает то, что оценка вреда должна производиться в долгосрочной перспективе, а не ограничиваться гипотетическими данными за несколько лет. Эти факты в последствии будут использованы Комиссией в финальных документах по Оценке воздействия сланцевого газа января 2014 года. Эти и другие научные факты могли быть существенным преимуществом дискурсивной стратегии «жесткого регулирования», однако они теряются на общем фоне обилия технической информации по проблеме, предложениям по изменению конкретных директив и регламентов. В последствии во время парламентских дебатов позиция этой дискурсивной коалиции ос</w:t>
      </w:r>
      <w:r w:rsidR="000E3377" w:rsidRPr="004F3FC3">
        <w:rPr>
          <w:rFonts w:ascii="Times New Roman" w:hAnsi="Times New Roman" w:cs="Times New Roman"/>
          <w:sz w:val="28"/>
          <w:szCs w:val="28"/>
          <w:lang w:val="ru-RU"/>
        </w:rPr>
        <w:t xml:space="preserve">тается непонятой до конца и упрощается. Например, депутат К.Жимански называет сторонников этой резолюции фанатами возобновляемых источников энергии, неспособных видеть преимущества газа и </w:t>
      </w:r>
      <w:r w:rsidR="000E3377" w:rsidRPr="004F3FC3">
        <w:rPr>
          <w:rFonts w:ascii="Times New Roman" w:hAnsi="Times New Roman" w:cs="Times New Roman"/>
          <w:sz w:val="28"/>
          <w:szCs w:val="28"/>
          <w:lang w:val="ru-RU"/>
        </w:rPr>
        <w:lastRenderedPageBreak/>
        <w:t>отворачивающихся от возможности обеспечить безопасность поставок и конкурентные цены на рынке. А раздел резолюции, посвященный международным аспектам использования новых технологий добычи сланцевого газа, вероятнее всего пролоббированный Комитетом по развитию, откровенно высмеивается депутатом</w:t>
      </w:r>
      <w:r w:rsidR="000E3377" w:rsidRPr="004F3FC3">
        <w:rPr>
          <w:rStyle w:val="a5"/>
          <w:rFonts w:ascii="Times New Roman" w:hAnsi="Times New Roman" w:cs="Times New Roman"/>
          <w:sz w:val="28"/>
          <w:szCs w:val="28"/>
          <w:lang w:val="ru-RU"/>
        </w:rPr>
        <w:footnoteReference w:id="70"/>
      </w:r>
      <w:r w:rsidR="00C15351" w:rsidRPr="004F3FC3">
        <w:rPr>
          <w:rFonts w:ascii="Times New Roman" w:hAnsi="Times New Roman" w:cs="Times New Roman"/>
          <w:sz w:val="28"/>
          <w:szCs w:val="28"/>
          <w:lang w:val="ru-RU"/>
        </w:rPr>
        <w:t xml:space="preserve">. Подобная интерпретация идет вразрез с выступлением рапортера по данной резолюции Богуслава Соника на парламентских дебатах. </w:t>
      </w:r>
      <w:r w:rsidR="000224C8" w:rsidRPr="004F3FC3">
        <w:rPr>
          <w:rFonts w:ascii="Times New Roman" w:hAnsi="Times New Roman" w:cs="Times New Roman"/>
          <w:sz w:val="28"/>
          <w:szCs w:val="28"/>
          <w:lang w:val="ru-RU"/>
        </w:rPr>
        <w:t xml:space="preserve">В своей речи он отметил основные преимущества резолюции: баланс между требованием строгих экологических стандартов для применения технологий гидравлического </w:t>
      </w:r>
      <w:r w:rsidR="00F86559" w:rsidRPr="004F3FC3">
        <w:rPr>
          <w:rFonts w:ascii="Times New Roman" w:hAnsi="Times New Roman" w:cs="Times New Roman"/>
          <w:sz w:val="28"/>
          <w:szCs w:val="28"/>
          <w:lang w:val="ru-RU"/>
        </w:rPr>
        <w:t>разрыва и горизонтального бурения, с одной стороны, и предоставление шанса этой технологии в ЕС, с другой. Вопреки дальнейшей интерпретации дискурса Комитета, Б.Соник выражал надежду, что сланцевый газ сможет усилить энергетическую безопасность ЕС и помочь достичь цели Сообщества по снижению выбросов в атмосферу</w:t>
      </w:r>
      <w:r w:rsidR="003B4C1E" w:rsidRPr="004F3FC3">
        <w:rPr>
          <w:rStyle w:val="a5"/>
          <w:rFonts w:ascii="Times New Roman" w:hAnsi="Times New Roman" w:cs="Times New Roman"/>
          <w:sz w:val="28"/>
          <w:szCs w:val="28"/>
          <w:lang w:val="ru-RU"/>
        </w:rPr>
        <w:footnoteReference w:id="71"/>
      </w:r>
      <w:r w:rsidR="00F86559" w:rsidRPr="004F3FC3">
        <w:rPr>
          <w:rFonts w:ascii="Times New Roman" w:hAnsi="Times New Roman" w:cs="Times New Roman"/>
          <w:sz w:val="28"/>
          <w:szCs w:val="28"/>
          <w:lang w:val="ru-RU"/>
        </w:rPr>
        <w:t>. Таким образом главный посыл его речи «сланцевый газ может и должен добываться в Европе»</w:t>
      </w:r>
      <w:r w:rsidR="003B4C1E" w:rsidRPr="004F3FC3">
        <w:rPr>
          <w:rFonts w:ascii="Times New Roman" w:hAnsi="Times New Roman" w:cs="Times New Roman"/>
          <w:sz w:val="28"/>
          <w:szCs w:val="28"/>
          <w:lang w:val="ru-RU"/>
        </w:rPr>
        <w:t xml:space="preserve"> остался незамеченным сторонниками более мягкого подхода к регулированию. </w:t>
      </w:r>
    </w:p>
    <w:p w:rsidR="003B4C1E" w:rsidRPr="004F3FC3" w:rsidRDefault="003B4C1E"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Интересно отметить тот факт, что обе резолюции были однозначно приняты Парламентом, что позволяет говорить об общем консенсусе по вопросу сланцевого газа в этом институте. Резолюция Комитета по промышленности и энергетике была принята 492 голосами (против выступили 129 депутатов), резолюция Комитета по окружающей среде, здравоохранению и безопасности питания - 562 голосами (против выступили 86 депутатов). С другой стороны, поправки, предлагающие запретить предоставление новых разрешение на операционную деятельность по добыче сланца на европейском уровне, были отклонены </w:t>
      </w:r>
      <w:r w:rsidRPr="004F3FC3">
        <w:rPr>
          <w:rFonts w:ascii="Times New Roman" w:hAnsi="Times New Roman" w:cs="Times New Roman"/>
          <w:sz w:val="28"/>
          <w:szCs w:val="28"/>
          <w:lang w:val="ru-RU"/>
        </w:rPr>
        <w:lastRenderedPageBreak/>
        <w:t>391 голосами против 262</w:t>
      </w:r>
      <w:r w:rsidR="00EA5E19" w:rsidRPr="004F3FC3">
        <w:rPr>
          <w:rStyle w:val="a5"/>
          <w:rFonts w:ascii="Times New Roman" w:hAnsi="Times New Roman" w:cs="Times New Roman"/>
          <w:sz w:val="28"/>
          <w:szCs w:val="28"/>
          <w:lang w:val="ru-RU"/>
        </w:rPr>
        <w:footnoteReference w:id="72"/>
      </w:r>
      <w:r w:rsidRPr="004F3FC3">
        <w:rPr>
          <w:rFonts w:ascii="Times New Roman" w:hAnsi="Times New Roman" w:cs="Times New Roman"/>
          <w:sz w:val="28"/>
          <w:szCs w:val="28"/>
          <w:lang w:val="ru-RU"/>
        </w:rPr>
        <w:t xml:space="preserve">. </w:t>
      </w:r>
      <w:r w:rsidR="00F74776" w:rsidRPr="004F3FC3">
        <w:rPr>
          <w:rFonts w:ascii="Times New Roman" w:hAnsi="Times New Roman" w:cs="Times New Roman"/>
          <w:sz w:val="28"/>
          <w:szCs w:val="28"/>
          <w:lang w:val="ru-RU"/>
        </w:rPr>
        <w:t>Такое разделение голосов говорит о большей склонности Парламента, чем Комиссии видеть общеевропейскую составляющую добычи сланцевого газа. Так как Учредительные договоры явно говорят о государственной компетенции выбора источников энергии, наднациональное регулирование могло бы быть возможным только с опорой на Ст. 191 и 192 ДФЕС</w:t>
      </w:r>
      <w:r w:rsidR="00892577" w:rsidRPr="004F3FC3">
        <w:rPr>
          <w:rFonts w:ascii="Times New Roman" w:hAnsi="Times New Roman" w:cs="Times New Roman"/>
          <w:sz w:val="28"/>
          <w:szCs w:val="28"/>
          <w:lang w:val="ru-RU"/>
        </w:rPr>
        <w:t>, а именно на положениях о принципе предосторожности и превентивности, а также возможности принятия решения, которые существенно повлияют на выбор стран-членов определенных источников энергии, используя специальную законодательную процедуру при единогласном голосовании в Совете</w:t>
      </w:r>
      <w:r w:rsidR="00884B43" w:rsidRPr="004F3FC3">
        <w:rPr>
          <w:rStyle w:val="a5"/>
          <w:rFonts w:ascii="Times New Roman" w:hAnsi="Times New Roman" w:cs="Times New Roman"/>
          <w:sz w:val="28"/>
          <w:szCs w:val="28"/>
          <w:lang w:val="ru-RU"/>
        </w:rPr>
        <w:footnoteReference w:id="73"/>
      </w:r>
      <w:r w:rsidR="00892577" w:rsidRPr="004F3FC3">
        <w:rPr>
          <w:rFonts w:ascii="Times New Roman" w:hAnsi="Times New Roman" w:cs="Times New Roman"/>
          <w:sz w:val="28"/>
          <w:szCs w:val="28"/>
          <w:lang w:val="ru-RU"/>
        </w:rPr>
        <w:t>.</w:t>
      </w:r>
      <w:r w:rsidR="00884B43" w:rsidRPr="004F3FC3">
        <w:rPr>
          <w:rFonts w:ascii="Times New Roman" w:hAnsi="Times New Roman" w:cs="Times New Roman"/>
          <w:sz w:val="28"/>
          <w:szCs w:val="28"/>
          <w:lang w:val="ru-RU"/>
        </w:rPr>
        <w:t xml:space="preserve"> Готовность более чем трети депутатов прибегнуть к подобным жестким мерам экологического регулирования, </w:t>
      </w:r>
      <w:r w:rsidR="00AC0751" w:rsidRPr="004F3FC3">
        <w:rPr>
          <w:rFonts w:ascii="Times New Roman" w:hAnsi="Times New Roman" w:cs="Times New Roman"/>
          <w:sz w:val="28"/>
          <w:szCs w:val="28"/>
          <w:lang w:val="ru-RU"/>
        </w:rPr>
        <w:t>еще раз иллюстрирует</w:t>
      </w:r>
      <w:r w:rsidR="00884B43" w:rsidRPr="004F3FC3">
        <w:rPr>
          <w:rFonts w:ascii="Times New Roman" w:hAnsi="Times New Roman" w:cs="Times New Roman"/>
          <w:sz w:val="28"/>
          <w:szCs w:val="28"/>
          <w:lang w:val="ru-RU"/>
        </w:rPr>
        <w:t xml:space="preserve"> «зеленый» дискурс Парламента</w:t>
      </w:r>
      <w:r w:rsidR="00AC0751" w:rsidRPr="004F3FC3">
        <w:rPr>
          <w:rFonts w:ascii="Times New Roman" w:hAnsi="Times New Roman" w:cs="Times New Roman"/>
          <w:sz w:val="28"/>
          <w:szCs w:val="28"/>
          <w:lang w:val="ru-RU"/>
        </w:rPr>
        <w:t xml:space="preserve">, его ориентацию на третью составляющую энергетической политики – устойчивое развитие в противовес секьюритизированному и рыночному подходу Комиссии. </w:t>
      </w:r>
    </w:p>
    <w:p w:rsidR="00BF3FA5" w:rsidRPr="004F3FC3" w:rsidRDefault="00BF3FA5"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Подобная </w:t>
      </w:r>
      <w:r w:rsidR="00BB5535" w:rsidRPr="004F3FC3">
        <w:rPr>
          <w:rFonts w:ascii="Times New Roman" w:hAnsi="Times New Roman" w:cs="Times New Roman"/>
          <w:sz w:val="28"/>
          <w:szCs w:val="28"/>
          <w:lang w:val="ru-RU"/>
        </w:rPr>
        <w:t xml:space="preserve">идеологизированная </w:t>
      </w:r>
      <w:r w:rsidRPr="004F3FC3">
        <w:rPr>
          <w:rFonts w:ascii="Times New Roman" w:hAnsi="Times New Roman" w:cs="Times New Roman"/>
          <w:sz w:val="28"/>
          <w:szCs w:val="28"/>
          <w:lang w:val="ru-RU"/>
        </w:rPr>
        <w:t>позиция Парламента</w:t>
      </w:r>
      <w:r w:rsidR="00A27D14" w:rsidRPr="004F3FC3">
        <w:rPr>
          <w:rFonts w:ascii="Times New Roman" w:hAnsi="Times New Roman" w:cs="Times New Roman"/>
          <w:sz w:val="28"/>
          <w:szCs w:val="28"/>
          <w:lang w:val="ru-RU"/>
        </w:rPr>
        <w:t xml:space="preserve"> </w:t>
      </w:r>
      <w:r w:rsidR="00AB2BBC" w:rsidRPr="004F3FC3">
        <w:rPr>
          <w:rFonts w:ascii="Times New Roman" w:hAnsi="Times New Roman" w:cs="Times New Roman"/>
          <w:sz w:val="28"/>
          <w:szCs w:val="28"/>
          <w:lang w:val="ru-RU"/>
        </w:rPr>
        <w:t xml:space="preserve">не подтверждается </w:t>
      </w:r>
      <w:r w:rsidR="00A27D14" w:rsidRPr="004F3FC3">
        <w:rPr>
          <w:rFonts w:ascii="Times New Roman" w:hAnsi="Times New Roman" w:cs="Times New Roman"/>
          <w:sz w:val="28"/>
          <w:szCs w:val="28"/>
          <w:lang w:val="ru-RU"/>
        </w:rPr>
        <w:t xml:space="preserve">только </w:t>
      </w:r>
      <w:r w:rsidR="00AB2BBC" w:rsidRPr="004F3FC3">
        <w:rPr>
          <w:rFonts w:ascii="Times New Roman" w:hAnsi="Times New Roman" w:cs="Times New Roman"/>
          <w:sz w:val="28"/>
          <w:szCs w:val="28"/>
          <w:lang w:val="ru-RU"/>
        </w:rPr>
        <w:t>докладом</w:t>
      </w:r>
      <w:r w:rsidR="00A27D14" w:rsidRPr="004F3FC3">
        <w:rPr>
          <w:rFonts w:ascii="Times New Roman" w:hAnsi="Times New Roman" w:cs="Times New Roman"/>
          <w:sz w:val="28"/>
          <w:szCs w:val="28"/>
          <w:lang w:val="ru-RU"/>
        </w:rPr>
        <w:t xml:space="preserve"> Комитета по петициям, который</w:t>
      </w:r>
      <w:r w:rsidRPr="004F3FC3">
        <w:rPr>
          <w:rFonts w:ascii="Times New Roman" w:hAnsi="Times New Roman" w:cs="Times New Roman"/>
          <w:sz w:val="28"/>
          <w:szCs w:val="28"/>
          <w:lang w:val="ru-RU"/>
        </w:rPr>
        <w:t xml:space="preserve"> исследуют петиции, поданные гражданами и связанные с их недовольством активностью энергетических компаний в деле добычи сланцевого газа. </w:t>
      </w:r>
      <w:r w:rsidR="00AB2BBC" w:rsidRPr="004F3FC3">
        <w:rPr>
          <w:rFonts w:ascii="Times New Roman" w:hAnsi="Times New Roman" w:cs="Times New Roman"/>
          <w:sz w:val="28"/>
          <w:szCs w:val="28"/>
          <w:lang w:val="ru-RU"/>
        </w:rPr>
        <w:t>В докладе Комитета можно явно проследить контраст между эмоциональным тоном петиций, согласно которым</w:t>
      </w:r>
      <w:r w:rsidRPr="004F3FC3">
        <w:rPr>
          <w:rFonts w:ascii="Times New Roman" w:hAnsi="Times New Roman" w:cs="Times New Roman"/>
          <w:sz w:val="28"/>
          <w:szCs w:val="28"/>
          <w:lang w:val="ru-RU"/>
        </w:rPr>
        <w:t>, правовые акты ЕС, регулирующие добычу сланцевого газа, содержат множество пробелов, возможностей для злоупотребления, исключений, также как свобода усмотрения государств по некоторым рамочным директивам называется слишком широкой</w:t>
      </w:r>
      <w:r w:rsidR="00AB2BBC" w:rsidRPr="004F3FC3">
        <w:rPr>
          <w:rFonts w:ascii="Times New Roman" w:hAnsi="Times New Roman" w:cs="Times New Roman"/>
          <w:sz w:val="28"/>
          <w:szCs w:val="28"/>
          <w:lang w:val="ru-RU"/>
        </w:rPr>
        <w:t xml:space="preserve">, и сбалансированным объективным анализом специалистов. Комитет отмечает недостатки законодательства ЕС и недостаточную вовлеченность граждан в процесс принятия решений, </w:t>
      </w:r>
      <w:r w:rsidR="00AB2BBC" w:rsidRPr="004F3FC3">
        <w:rPr>
          <w:rFonts w:ascii="Times New Roman" w:hAnsi="Times New Roman" w:cs="Times New Roman"/>
          <w:sz w:val="28"/>
          <w:szCs w:val="28"/>
          <w:lang w:val="ru-RU"/>
        </w:rPr>
        <w:lastRenderedPageBreak/>
        <w:t xml:space="preserve">но при этом он использует </w:t>
      </w:r>
      <w:r w:rsidR="001261B3" w:rsidRPr="004F3FC3">
        <w:rPr>
          <w:rFonts w:ascii="Times New Roman" w:hAnsi="Times New Roman" w:cs="Times New Roman"/>
          <w:sz w:val="28"/>
          <w:szCs w:val="28"/>
          <w:lang w:val="ru-RU"/>
        </w:rPr>
        <w:t>выверенные юридические доказательства</w:t>
      </w:r>
      <w:r w:rsidR="00AB2BBC" w:rsidRPr="004F3FC3">
        <w:rPr>
          <w:rFonts w:ascii="Times New Roman" w:hAnsi="Times New Roman" w:cs="Times New Roman"/>
          <w:sz w:val="28"/>
          <w:szCs w:val="28"/>
          <w:lang w:val="ru-RU"/>
        </w:rPr>
        <w:t>, ссылается на Учредительные договоры</w:t>
      </w:r>
      <w:r w:rsidR="00BB5535" w:rsidRPr="004F3FC3">
        <w:rPr>
          <w:rFonts w:ascii="Times New Roman" w:hAnsi="Times New Roman" w:cs="Times New Roman"/>
          <w:sz w:val="28"/>
          <w:szCs w:val="28"/>
          <w:lang w:val="ru-RU"/>
        </w:rPr>
        <w:t xml:space="preserve"> и, впервые, в документах </w:t>
      </w:r>
      <w:r w:rsidR="007908C0" w:rsidRPr="004F3FC3">
        <w:rPr>
          <w:rFonts w:ascii="Times New Roman" w:hAnsi="Times New Roman" w:cs="Times New Roman"/>
          <w:sz w:val="28"/>
          <w:szCs w:val="28"/>
          <w:lang w:val="ru-RU"/>
        </w:rPr>
        <w:t xml:space="preserve">по сланцевому газу </w:t>
      </w:r>
      <w:r w:rsidR="00BB5535" w:rsidRPr="004F3FC3">
        <w:rPr>
          <w:rFonts w:ascii="Times New Roman" w:hAnsi="Times New Roman" w:cs="Times New Roman"/>
          <w:sz w:val="28"/>
          <w:szCs w:val="28"/>
          <w:lang w:val="ru-RU"/>
        </w:rPr>
        <w:t>подобного рода, упоминает Ст. 11 Договора о Европейском Союзе, согласно которой у институтов ЕС есть прямая обязанность консультироваться с гражданами и принимать во внимание их мнения</w:t>
      </w:r>
      <w:r w:rsidR="00BB5535" w:rsidRPr="004F3FC3">
        <w:rPr>
          <w:rStyle w:val="a5"/>
          <w:rFonts w:ascii="Times New Roman" w:hAnsi="Times New Roman" w:cs="Times New Roman"/>
          <w:sz w:val="28"/>
          <w:szCs w:val="28"/>
          <w:lang w:val="ru-RU"/>
        </w:rPr>
        <w:footnoteReference w:id="74"/>
      </w:r>
      <w:r w:rsidR="00BB5535" w:rsidRPr="004F3FC3">
        <w:rPr>
          <w:rFonts w:ascii="Times New Roman" w:hAnsi="Times New Roman" w:cs="Times New Roman"/>
          <w:sz w:val="28"/>
          <w:szCs w:val="28"/>
          <w:lang w:val="ru-RU"/>
        </w:rPr>
        <w:t xml:space="preserve">.  </w:t>
      </w:r>
    </w:p>
    <w:p w:rsidR="0060477C" w:rsidRPr="004F3FC3" w:rsidRDefault="00A27D14"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Однако позиция Комитета по петициям выглядит несколько обособленно по сравнению с другими документами Парламента, прямо или косвенно связанные с регулированием добычи сланцевого газа. Например, совместный доклад Комитета по окружающей среде, здравоохранению и безопасности питания и Комитета по промышленности, исследованиям и энергетике от 27 января 2014, посвященный Рамочной программе 2030 по энергетике и климату</w:t>
      </w:r>
      <w:r w:rsidR="005B4B76" w:rsidRPr="004F3FC3">
        <w:rPr>
          <w:rStyle w:val="a5"/>
          <w:rFonts w:ascii="Times New Roman" w:hAnsi="Times New Roman" w:cs="Times New Roman"/>
          <w:sz w:val="28"/>
          <w:szCs w:val="28"/>
          <w:lang w:val="ru-RU"/>
        </w:rPr>
        <w:footnoteReference w:id="75"/>
      </w:r>
      <w:r w:rsidRPr="004F3FC3">
        <w:rPr>
          <w:rFonts w:ascii="Times New Roman" w:hAnsi="Times New Roman" w:cs="Times New Roman"/>
          <w:sz w:val="28"/>
          <w:szCs w:val="28"/>
          <w:lang w:val="ru-RU"/>
        </w:rPr>
        <w:t xml:space="preserve">, демонстрирует цельность и последовательность дискурса Парламента. Во всем документе подчеркивается приверженность Парламента экологическим обязательствам, взятым на себя ЕС и странами-членами. В качестве индикаторов такой позиции выступают ссылки на </w:t>
      </w:r>
      <w:r w:rsidR="005B4B76" w:rsidRPr="004F3FC3">
        <w:rPr>
          <w:rFonts w:ascii="Times New Roman" w:hAnsi="Times New Roman" w:cs="Times New Roman"/>
          <w:sz w:val="28"/>
          <w:szCs w:val="28"/>
          <w:lang w:val="ru-RU"/>
        </w:rPr>
        <w:t>участие институтов ЕС в формировании и поддержании международного режима защиты окружающей среды</w:t>
      </w:r>
      <w:r w:rsidR="005B4B76" w:rsidRPr="004F3FC3">
        <w:rPr>
          <w:rStyle w:val="a5"/>
          <w:rFonts w:ascii="Times New Roman" w:hAnsi="Times New Roman" w:cs="Times New Roman"/>
          <w:sz w:val="28"/>
          <w:szCs w:val="28"/>
          <w:lang w:val="ru-RU"/>
        </w:rPr>
        <w:footnoteReference w:id="76"/>
      </w:r>
      <w:r w:rsidR="005B4B76" w:rsidRPr="004F3FC3">
        <w:rPr>
          <w:rFonts w:ascii="Times New Roman" w:hAnsi="Times New Roman" w:cs="Times New Roman"/>
          <w:sz w:val="28"/>
          <w:szCs w:val="28"/>
          <w:lang w:val="ru-RU"/>
        </w:rPr>
        <w:t xml:space="preserve">. </w:t>
      </w:r>
      <w:r w:rsidR="008375CB" w:rsidRPr="004F3FC3">
        <w:rPr>
          <w:rFonts w:ascii="Times New Roman" w:hAnsi="Times New Roman" w:cs="Times New Roman"/>
          <w:sz w:val="28"/>
          <w:szCs w:val="28"/>
          <w:lang w:val="ru-RU"/>
        </w:rPr>
        <w:t>В этом документе Комитеты Парламента также подтверждают нашу гипотезу о «зеленом» видении Парламентом энергетической безопасности</w:t>
      </w:r>
      <w:r w:rsidR="008375CB" w:rsidRPr="004F3FC3">
        <w:rPr>
          <w:rStyle w:val="a5"/>
          <w:rFonts w:ascii="Times New Roman" w:hAnsi="Times New Roman" w:cs="Times New Roman"/>
          <w:sz w:val="28"/>
          <w:szCs w:val="28"/>
          <w:lang w:val="ru-RU"/>
        </w:rPr>
        <w:footnoteReference w:id="77"/>
      </w:r>
      <w:r w:rsidR="008375CB" w:rsidRPr="004F3FC3">
        <w:rPr>
          <w:rFonts w:ascii="Times New Roman" w:hAnsi="Times New Roman" w:cs="Times New Roman"/>
          <w:sz w:val="28"/>
          <w:szCs w:val="28"/>
          <w:lang w:val="ru-RU"/>
        </w:rPr>
        <w:t xml:space="preserve">. При этом Парламент отмечает </w:t>
      </w:r>
      <w:r w:rsidR="008375CB" w:rsidRPr="004F3FC3">
        <w:rPr>
          <w:rFonts w:ascii="Times New Roman" w:hAnsi="Times New Roman" w:cs="Times New Roman"/>
          <w:sz w:val="28"/>
          <w:szCs w:val="28"/>
          <w:lang w:val="ru-RU"/>
        </w:rPr>
        <w:lastRenderedPageBreak/>
        <w:t>незавершенность энергетической и экологической политик ЕС, недоработки Комиссии ЕС в постановке целей снижения выбросов, целей увеличения веса возобновляемых источников энергии в евро</w:t>
      </w:r>
      <w:r w:rsidR="00137CC1" w:rsidRPr="004F3FC3">
        <w:rPr>
          <w:rFonts w:ascii="Times New Roman" w:hAnsi="Times New Roman" w:cs="Times New Roman"/>
          <w:sz w:val="28"/>
          <w:szCs w:val="28"/>
          <w:lang w:val="ru-RU"/>
        </w:rPr>
        <w:t xml:space="preserve">пейском энергетическом балансе и </w:t>
      </w:r>
      <w:r w:rsidR="008375CB" w:rsidRPr="004F3FC3">
        <w:rPr>
          <w:rFonts w:ascii="Times New Roman" w:hAnsi="Times New Roman" w:cs="Times New Roman"/>
          <w:sz w:val="28"/>
          <w:szCs w:val="28"/>
          <w:lang w:val="ru-RU"/>
        </w:rPr>
        <w:t>создания более энергоэффективной экономики. В частности</w:t>
      </w:r>
      <w:r w:rsidR="004F51B9" w:rsidRPr="004F3FC3">
        <w:rPr>
          <w:rFonts w:ascii="Times New Roman" w:hAnsi="Times New Roman" w:cs="Times New Roman"/>
          <w:sz w:val="28"/>
          <w:szCs w:val="28"/>
          <w:lang w:val="ru-RU"/>
        </w:rPr>
        <w:t>,</w:t>
      </w:r>
      <w:r w:rsidR="008375CB" w:rsidRPr="004F3FC3">
        <w:rPr>
          <w:rFonts w:ascii="Times New Roman" w:hAnsi="Times New Roman" w:cs="Times New Roman"/>
          <w:sz w:val="28"/>
          <w:szCs w:val="28"/>
          <w:lang w:val="ru-RU"/>
        </w:rPr>
        <w:t xml:space="preserve"> Парламент настаивает на принудительном установлении </w:t>
      </w:r>
      <w:r w:rsidR="004F51B9" w:rsidRPr="004F3FC3">
        <w:rPr>
          <w:rFonts w:ascii="Times New Roman" w:hAnsi="Times New Roman" w:cs="Times New Roman"/>
          <w:sz w:val="28"/>
          <w:szCs w:val="28"/>
          <w:lang w:val="ru-RU"/>
        </w:rPr>
        <w:t>задач в этой сфере для каждого государства-члена, чем в очередной раз противопоставляет свою позицию более рыночно ориентированной и секьюритизированной позиции Комиссии. Интересно, что относительно неконвенциональных углеводородов</w:t>
      </w:r>
      <w:r w:rsidR="007370A8" w:rsidRPr="004F3FC3">
        <w:rPr>
          <w:rFonts w:ascii="Times New Roman" w:hAnsi="Times New Roman" w:cs="Times New Roman"/>
          <w:sz w:val="28"/>
          <w:szCs w:val="28"/>
          <w:lang w:val="ru-RU"/>
        </w:rPr>
        <w:t>,</w:t>
      </w:r>
      <w:r w:rsidR="004F51B9" w:rsidRPr="004F3FC3">
        <w:rPr>
          <w:rFonts w:ascii="Times New Roman" w:hAnsi="Times New Roman" w:cs="Times New Roman"/>
          <w:sz w:val="28"/>
          <w:szCs w:val="28"/>
          <w:lang w:val="ru-RU"/>
        </w:rPr>
        <w:t xml:space="preserve"> как одном из способов </w:t>
      </w:r>
      <w:r w:rsidR="007370A8" w:rsidRPr="004F3FC3">
        <w:rPr>
          <w:rFonts w:ascii="Times New Roman" w:hAnsi="Times New Roman" w:cs="Times New Roman"/>
          <w:sz w:val="28"/>
          <w:szCs w:val="28"/>
          <w:lang w:val="ru-RU"/>
        </w:rPr>
        <w:t>декарбонизации экономики к 2050 году, Парламент упоминает лишь косвенно, несмотря на то, что другие источники энергии так или иначе рассматриваются в документе: доклад настаивает на исследовании выбросов метана в атмосферу и его влиянии на глобальное потепление. Как известно, выбросы метана - одно из опасных последствий применения современных технологий добычи сланцевого газа</w:t>
      </w:r>
      <w:r w:rsidR="006F3FA8" w:rsidRPr="004F3FC3">
        <w:rPr>
          <w:rStyle w:val="a5"/>
          <w:rFonts w:ascii="Times New Roman" w:hAnsi="Times New Roman" w:cs="Times New Roman"/>
          <w:sz w:val="28"/>
          <w:szCs w:val="28"/>
          <w:lang w:val="ru-RU"/>
        </w:rPr>
        <w:footnoteReference w:id="78"/>
      </w:r>
      <w:r w:rsidR="007370A8" w:rsidRPr="004F3FC3">
        <w:rPr>
          <w:rFonts w:ascii="Times New Roman" w:hAnsi="Times New Roman" w:cs="Times New Roman"/>
          <w:sz w:val="28"/>
          <w:szCs w:val="28"/>
          <w:lang w:val="ru-RU"/>
        </w:rPr>
        <w:t xml:space="preserve">. </w:t>
      </w:r>
      <w:r w:rsidR="006F3FA8" w:rsidRPr="004F3FC3">
        <w:rPr>
          <w:rFonts w:ascii="Times New Roman" w:hAnsi="Times New Roman" w:cs="Times New Roman"/>
          <w:sz w:val="28"/>
          <w:szCs w:val="28"/>
          <w:lang w:val="ru-RU"/>
        </w:rPr>
        <w:t>Относительно применения технологии гидравлического взрыва в Европе, Парламент оставляет свое мнение неизменным, а именно призывает Комиссию выработать дополнительную регуляторную рамку для добычи сланцевого газа, сделать обязательным оценку воздействия на окружающую среду и ужесточить меры по мониторингу химических веществ, применяемых при бурении</w:t>
      </w:r>
      <w:r w:rsidR="006F3FA8" w:rsidRPr="004F3FC3">
        <w:rPr>
          <w:rStyle w:val="a5"/>
          <w:rFonts w:ascii="Times New Roman" w:hAnsi="Times New Roman" w:cs="Times New Roman"/>
          <w:sz w:val="28"/>
          <w:szCs w:val="28"/>
          <w:lang w:val="ru-RU"/>
        </w:rPr>
        <w:footnoteReference w:id="79"/>
      </w:r>
      <w:r w:rsidR="006F3FA8" w:rsidRPr="004F3FC3">
        <w:rPr>
          <w:rFonts w:ascii="Times New Roman" w:hAnsi="Times New Roman" w:cs="Times New Roman"/>
          <w:sz w:val="28"/>
          <w:szCs w:val="28"/>
          <w:lang w:val="ru-RU"/>
        </w:rPr>
        <w:t>. Подобное построение дискурса – умалчивание самой возможности частичного обеспечения энергетической безопасности за счет</w:t>
      </w:r>
      <w:r w:rsidR="004B0A90" w:rsidRPr="004F3FC3">
        <w:rPr>
          <w:rFonts w:ascii="Times New Roman" w:hAnsi="Times New Roman" w:cs="Times New Roman"/>
          <w:sz w:val="28"/>
          <w:szCs w:val="28"/>
          <w:lang w:val="ru-RU"/>
        </w:rPr>
        <w:t xml:space="preserve"> добычи сланцевого газа и заострение внимания лишь на проблемных узлах – показывает тактическое использование дискурса для отстаивание своей позиции и представления нерелевантности позиции оппонента. При этом </w:t>
      </w:r>
      <w:r w:rsidR="00F861F9" w:rsidRPr="004F3FC3">
        <w:rPr>
          <w:rFonts w:ascii="Times New Roman" w:hAnsi="Times New Roman" w:cs="Times New Roman"/>
          <w:sz w:val="28"/>
          <w:szCs w:val="28"/>
          <w:lang w:val="ru-RU"/>
        </w:rPr>
        <w:lastRenderedPageBreak/>
        <w:t>Парламент не</w:t>
      </w:r>
      <w:r w:rsidR="004B0A90" w:rsidRPr="004F3FC3">
        <w:rPr>
          <w:rFonts w:ascii="Times New Roman" w:hAnsi="Times New Roman" w:cs="Times New Roman"/>
          <w:sz w:val="28"/>
          <w:szCs w:val="28"/>
          <w:lang w:val="ru-RU"/>
        </w:rPr>
        <w:t xml:space="preserve"> отрицает </w:t>
      </w:r>
      <w:r w:rsidR="00F861F9" w:rsidRPr="004F3FC3">
        <w:rPr>
          <w:rFonts w:ascii="Times New Roman" w:hAnsi="Times New Roman" w:cs="Times New Roman"/>
          <w:sz w:val="28"/>
          <w:szCs w:val="28"/>
          <w:lang w:val="ru-RU"/>
        </w:rPr>
        <w:t xml:space="preserve">абсолютно </w:t>
      </w:r>
      <w:r w:rsidR="00137CC1" w:rsidRPr="004F3FC3">
        <w:rPr>
          <w:rFonts w:ascii="Times New Roman" w:hAnsi="Times New Roman" w:cs="Times New Roman"/>
          <w:sz w:val="28"/>
          <w:szCs w:val="28"/>
          <w:lang w:val="ru-RU"/>
        </w:rPr>
        <w:t>все</w:t>
      </w:r>
      <w:r w:rsidR="004B0A90" w:rsidRPr="004F3FC3">
        <w:rPr>
          <w:rFonts w:ascii="Times New Roman" w:hAnsi="Times New Roman" w:cs="Times New Roman"/>
          <w:sz w:val="28"/>
          <w:szCs w:val="28"/>
          <w:lang w:val="ru-RU"/>
        </w:rPr>
        <w:t xml:space="preserve"> альтернативы экологич</w:t>
      </w:r>
      <w:r w:rsidR="00F861F9" w:rsidRPr="004F3FC3">
        <w:rPr>
          <w:rFonts w:ascii="Times New Roman" w:hAnsi="Times New Roman" w:cs="Times New Roman"/>
          <w:sz w:val="28"/>
          <w:szCs w:val="28"/>
          <w:lang w:val="ru-RU"/>
        </w:rPr>
        <w:t>ески чистым источникам энергии; признается важность газа в качестве поддерживающего источника энергии, транзитного топлива, но перспективы газа видятся не в добыче других видов углеводородов, а в пересмотре старых газовых контрактов, использовании потенциала рынка сжиженного газа и усилении внешней составляющей европейской энергетической политики</w:t>
      </w:r>
      <w:r w:rsidR="00AA2443" w:rsidRPr="004F3FC3">
        <w:rPr>
          <w:rStyle w:val="a5"/>
          <w:rFonts w:ascii="Times New Roman" w:hAnsi="Times New Roman" w:cs="Times New Roman"/>
          <w:sz w:val="28"/>
          <w:szCs w:val="28"/>
          <w:lang w:val="ru-RU"/>
        </w:rPr>
        <w:footnoteReference w:id="80"/>
      </w:r>
      <w:r w:rsidR="00F861F9" w:rsidRPr="004F3FC3">
        <w:rPr>
          <w:rFonts w:ascii="Times New Roman" w:hAnsi="Times New Roman" w:cs="Times New Roman"/>
          <w:sz w:val="28"/>
          <w:szCs w:val="28"/>
          <w:lang w:val="ru-RU"/>
        </w:rPr>
        <w:t>.</w:t>
      </w:r>
    </w:p>
    <w:p w:rsidR="001C2C9F" w:rsidRPr="004F3FC3" w:rsidRDefault="00E676EA"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Последний набор документов Комиссии, выпущенный 22 января 2014 г.</w:t>
      </w:r>
      <w:r w:rsidRPr="004F3FC3">
        <w:rPr>
          <w:rStyle w:val="a5"/>
          <w:rFonts w:ascii="Times New Roman" w:hAnsi="Times New Roman" w:cs="Times New Roman"/>
          <w:sz w:val="28"/>
          <w:szCs w:val="28"/>
          <w:lang w:val="ru-RU"/>
        </w:rPr>
        <w:footnoteReference w:id="81"/>
      </w:r>
      <w:r w:rsidRPr="004F3FC3">
        <w:rPr>
          <w:rFonts w:ascii="Times New Roman" w:hAnsi="Times New Roman" w:cs="Times New Roman"/>
          <w:sz w:val="28"/>
          <w:szCs w:val="28"/>
          <w:lang w:val="ru-RU"/>
        </w:rPr>
        <w:t xml:space="preserve"> и последующее Сообщение Комиссии от 17 марта 2014 г., вносящее технические изменения в изначальный вариант Сообщения</w:t>
      </w:r>
      <w:r w:rsidR="001E1A9B" w:rsidRPr="004F3FC3">
        <w:rPr>
          <w:rFonts w:ascii="Times New Roman" w:hAnsi="Times New Roman" w:cs="Times New Roman"/>
          <w:sz w:val="28"/>
          <w:szCs w:val="28"/>
          <w:lang w:val="ru-RU"/>
        </w:rPr>
        <w:t>,</w:t>
      </w:r>
      <w:r w:rsidRPr="004F3FC3">
        <w:rPr>
          <w:rFonts w:ascii="Times New Roman" w:hAnsi="Times New Roman" w:cs="Times New Roman"/>
          <w:sz w:val="28"/>
          <w:szCs w:val="28"/>
          <w:lang w:val="ru-RU"/>
        </w:rPr>
        <w:t xml:space="preserve"> представляют собой промежуточный результат борьбы двух дискурси</w:t>
      </w:r>
      <w:r w:rsidR="001E1A9B" w:rsidRPr="004F3FC3">
        <w:rPr>
          <w:rFonts w:ascii="Times New Roman" w:hAnsi="Times New Roman" w:cs="Times New Roman"/>
          <w:sz w:val="28"/>
          <w:szCs w:val="28"/>
          <w:lang w:val="ru-RU"/>
        </w:rPr>
        <w:t xml:space="preserve">вных коалиций. Следующий этап будет определяться опытом стран-членов по применению рекомендаций Комиссии, развитием технологий и экономическими факторами, но и отчасти составом следующего Европейского Парламента и Комиссии. </w:t>
      </w:r>
    </w:p>
    <w:p w:rsidR="001E1A9B" w:rsidRDefault="001E1A9B"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В последний пакет документов Комиссия так или иначе включила результаты всех исследований, проведенных разными акторами за исследуемый период. Особый интерес представляет первая часть </w:t>
      </w:r>
      <w:r w:rsidR="00430BB4" w:rsidRPr="004F3FC3">
        <w:rPr>
          <w:rFonts w:ascii="Times New Roman" w:hAnsi="Times New Roman" w:cs="Times New Roman"/>
          <w:sz w:val="28"/>
          <w:szCs w:val="28"/>
          <w:lang w:val="ru-RU"/>
        </w:rPr>
        <w:t>«</w:t>
      </w:r>
      <w:r w:rsidRPr="004F3FC3">
        <w:rPr>
          <w:rFonts w:ascii="Times New Roman" w:hAnsi="Times New Roman" w:cs="Times New Roman"/>
          <w:sz w:val="28"/>
          <w:szCs w:val="28"/>
          <w:lang w:val="ru-RU"/>
        </w:rPr>
        <w:t>Оценки воздействия сланцевого газа</w:t>
      </w:r>
      <w:r w:rsidR="00430BB4" w:rsidRPr="004F3FC3">
        <w:rPr>
          <w:rFonts w:ascii="Times New Roman" w:hAnsi="Times New Roman" w:cs="Times New Roman"/>
          <w:sz w:val="28"/>
          <w:szCs w:val="28"/>
          <w:lang w:val="ru-RU"/>
        </w:rPr>
        <w:t>»</w:t>
      </w:r>
      <w:r w:rsidR="00430BB4" w:rsidRPr="004F3FC3">
        <w:rPr>
          <w:rStyle w:val="a5"/>
          <w:rFonts w:ascii="Times New Roman" w:hAnsi="Times New Roman" w:cs="Times New Roman"/>
          <w:sz w:val="28"/>
          <w:szCs w:val="28"/>
          <w:lang w:val="ru-RU"/>
        </w:rPr>
        <w:footnoteReference w:id="82"/>
      </w:r>
      <w:r w:rsidRPr="004F3FC3">
        <w:rPr>
          <w:rFonts w:ascii="Times New Roman" w:hAnsi="Times New Roman" w:cs="Times New Roman"/>
          <w:sz w:val="28"/>
          <w:szCs w:val="28"/>
          <w:lang w:val="ru-RU"/>
        </w:rPr>
        <w:t>, сопровождающая Сообщение Комиссии</w:t>
      </w:r>
      <w:r w:rsidR="00430BB4" w:rsidRPr="004F3FC3">
        <w:rPr>
          <w:rStyle w:val="a5"/>
          <w:rFonts w:ascii="Times New Roman" w:hAnsi="Times New Roman" w:cs="Times New Roman"/>
          <w:sz w:val="28"/>
          <w:szCs w:val="28"/>
          <w:lang w:val="ru-RU"/>
        </w:rPr>
        <w:footnoteReference w:id="83"/>
      </w:r>
      <w:r w:rsidRPr="004F3FC3">
        <w:rPr>
          <w:rFonts w:ascii="Times New Roman" w:hAnsi="Times New Roman" w:cs="Times New Roman"/>
          <w:sz w:val="28"/>
          <w:szCs w:val="28"/>
          <w:lang w:val="ru-RU"/>
        </w:rPr>
        <w:t xml:space="preserve">. </w:t>
      </w:r>
      <w:r w:rsidR="00430BB4" w:rsidRPr="004F3FC3">
        <w:rPr>
          <w:rFonts w:ascii="Times New Roman" w:hAnsi="Times New Roman" w:cs="Times New Roman"/>
          <w:sz w:val="28"/>
          <w:szCs w:val="28"/>
          <w:lang w:val="ru-RU"/>
        </w:rPr>
        <w:t>В «Оценке воздействия» Комиссия предлагает пять возможных сценариев регулир</w:t>
      </w:r>
      <w:r w:rsidR="000403D8">
        <w:rPr>
          <w:rFonts w:ascii="Times New Roman" w:hAnsi="Times New Roman" w:cs="Times New Roman"/>
          <w:sz w:val="28"/>
          <w:szCs w:val="28"/>
          <w:lang w:val="ru-RU"/>
        </w:rPr>
        <w:t xml:space="preserve">ования добычи сланцевого газа, которые предлагают меры по регулированию в диапазоне от нулевых до комплексной директивы, </w:t>
      </w:r>
      <w:r w:rsidR="000403D8">
        <w:rPr>
          <w:rFonts w:ascii="Times New Roman" w:hAnsi="Times New Roman" w:cs="Times New Roman"/>
          <w:sz w:val="28"/>
          <w:szCs w:val="28"/>
          <w:lang w:val="ru-RU"/>
        </w:rPr>
        <w:lastRenderedPageBreak/>
        <w:t>которая включала бы все аспекты регулирования добычи сланца и была бы обязательной к исполнению. В процессе анализа, предложенных вариантов регулирования Комиссия приходит к выводу, что Вариант А, который позже станет доминирующим</w:t>
      </w:r>
      <w:r w:rsidR="00E71672">
        <w:rPr>
          <w:rFonts w:ascii="Times New Roman" w:hAnsi="Times New Roman" w:cs="Times New Roman"/>
          <w:sz w:val="28"/>
          <w:szCs w:val="28"/>
          <w:lang w:val="ru-RU"/>
        </w:rPr>
        <w:t>,</w:t>
      </w:r>
      <w:r w:rsidR="000403D8">
        <w:rPr>
          <w:rFonts w:ascii="Times New Roman" w:hAnsi="Times New Roman" w:cs="Times New Roman"/>
          <w:sz w:val="28"/>
          <w:szCs w:val="28"/>
          <w:lang w:val="ru-RU"/>
        </w:rPr>
        <w:t xml:space="preserve"> неэффективен для решения проблем защиты окружающей среды, обеспечения понятных правил для инвесторов</w:t>
      </w:r>
      <w:r w:rsidR="00E71672">
        <w:rPr>
          <w:rFonts w:ascii="Times New Roman" w:hAnsi="Times New Roman" w:cs="Times New Roman"/>
          <w:sz w:val="28"/>
          <w:szCs w:val="28"/>
          <w:lang w:val="ru-RU"/>
        </w:rPr>
        <w:t xml:space="preserve"> и снижения обеспокоенности граждан. Он может быть предпочтителен только с позиции затрат необходимых для осуществления регулирования. При математическом анализе становится понятно, что экономические расходы на разные сценарии регулирования отличаются лишь незначительно.</w:t>
      </w:r>
    </w:p>
    <w:p w:rsidR="001E1A9B" w:rsidRDefault="00E71672" w:rsidP="004F3FC3">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Несмотря на все аргументы Комиссия принимает решения выбрать рекомендательный вариант регулирования добычи сланцевого газа. Обращается внимание на возможность в будущем изменить имеющиеся европейское законодательство, чтобы оно явно охватывало сферу сланца, например, внести поправки в Директиву по оценке воздействия на окружающую среду. Интересно, что согласно сообщениям прессы, немногим раньше подобные поправки были отклонены</w:t>
      </w:r>
      <w:r>
        <w:rPr>
          <w:rStyle w:val="a5"/>
          <w:rFonts w:ascii="Times New Roman" w:hAnsi="Times New Roman" w:cs="Times New Roman"/>
          <w:sz w:val="28"/>
          <w:szCs w:val="28"/>
          <w:lang w:val="ru-RU"/>
        </w:rPr>
        <w:footnoteReference w:id="84"/>
      </w:r>
      <w:r>
        <w:rPr>
          <w:rFonts w:ascii="Times New Roman" w:hAnsi="Times New Roman" w:cs="Times New Roman"/>
          <w:sz w:val="28"/>
          <w:szCs w:val="28"/>
          <w:lang w:val="ru-RU"/>
        </w:rPr>
        <w:t xml:space="preserve">. </w:t>
      </w:r>
    </w:p>
    <w:p w:rsidR="00E71672" w:rsidRPr="004F3FC3" w:rsidRDefault="00E71672" w:rsidP="004F3FC3">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 рассмотрения этого документа можно сделать вывод, что коалиция «мягкого регулирования» осознанно приняла тот вариант регулирования, который по ее собственному мнению был неэффективен для решения задач, обозначенных в самом документе. Однако он может быть относительно эффективным для </w:t>
      </w:r>
      <w:r w:rsidR="007C5188">
        <w:rPr>
          <w:rFonts w:ascii="Times New Roman" w:hAnsi="Times New Roman" w:cs="Times New Roman"/>
          <w:sz w:val="28"/>
          <w:szCs w:val="28"/>
          <w:lang w:val="ru-RU"/>
        </w:rPr>
        <w:t xml:space="preserve">решения тех проблем, которые видятся наиболее важными именно этой коалиции. </w:t>
      </w:r>
    </w:p>
    <w:p w:rsidR="00C56DFC" w:rsidRPr="004F3FC3" w:rsidRDefault="00C56DFC" w:rsidP="004F3FC3">
      <w:pPr>
        <w:spacing w:line="360" w:lineRule="auto"/>
        <w:ind w:firstLine="709"/>
        <w:jc w:val="both"/>
        <w:rPr>
          <w:rFonts w:ascii="Times New Roman" w:hAnsi="Times New Roman" w:cs="Times New Roman"/>
          <w:sz w:val="28"/>
          <w:szCs w:val="28"/>
          <w:lang w:val="ru-RU"/>
        </w:rPr>
      </w:pPr>
    </w:p>
    <w:p w:rsidR="00C56DFC" w:rsidRPr="004F3FC3" w:rsidRDefault="00C56DFC" w:rsidP="004F3FC3">
      <w:pPr>
        <w:spacing w:line="360" w:lineRule="auto"/>
        <w:ind w:firstLine="709"/>
        <w:jc w:val="both"/>
        <w:rPr>
          <w:rFonts w:ascii="Times New Roman" w:hAnsi="Times New Roman" w:cs="Times New Roman"/>
          <w:sz w:val="28"/>
          <w:szCs w:val="28"/>
          <w:lang w:val="ru-RU"/>
        </w:rPr>
      </w:pPr>
    </w:p>
    <w:p w:rsidR="003337DB" w:rsidRPr="004F3FC3" w:rsidRDefault="00C56DFC" w:rsidP="004F3FC3">
      <w:pPr>
        <w:pStyle w:val="2"/>
        <w:spacing w:before="0" w:line="360" w:lineRule="auto"/>
        <w:ind w:firstLine="709"/>
        <w:rPr>
          <w:rFonts w:ascii="Times New Roman" w:hAnsi="Times New Roman" w:cs="Times New Roman"/>
          <w:color w:val="auto"/>
          <w:sz w:val="28"/>
          <w:szCs w:val="28"/>
          <w:lang w:val="ru-RU"/>
        </w:rPr>
      </w:pPr>
      <w:bookmarkStart w:id="12" w:name="_Toc388306671"/>
      <w:r w:rsidRPr="004F3FC3">
        <w:rPr>
          <w:rFonts w:ascii="Times New Roman" w:hAnsi="Times New Roman" w:cs="Times New Roman"/>
          <w:color w:val="auto"/>
          <w:sz w:val="28"/>
          <w:szCs w:val="28"/>
          <w:lang w:val="ru-RU"/>
        </w:rPr>
        <w:lastRenderedPageBreak/>
        <w:t xml:space="preserve">2.6 </w:t>
      </w:r>
      <w:r w:rsidR="00430BB4" w:rsidRPr="004F3FC3">
        <w:rPr>
          <w:rFonts w:ascii="Times New Roman" w:hAnsi="Times New Roman" w:cs="Times New Roman"/>
          <w:color w:val="auto"/>
          <w:sz w:val="28"/>
          <w:szCs w:val="28"/>
          <w:lang w:val="ru-RU"/>
        </w:rPr>
        <w:t>Основные выводы исследования</w:t>
      </w:r>
      <w:bookmarkEnd w:id="12"/>
    </w:p>
    <w:p w:rsidR="00C56DFC" w:rsidRPr="004F3FC3" w:rsidRDefault="00C56DFC" w:rsidP="004F3FC3">
      <w:pPr>
        <w:spacing w:line="360" w:lineRule="auto"/>
        <w:ind w:firstLine="709"/>
        <w:rPr>
          <w:rFonts w:ascii="Times New Roman" w:hAnsi="Times New Roman" w:cs="Times New Roman"/>
          <w:sz w:val="28"/>
          <w:szCs w:val="28"/>
          <w:lang w:val="ru-RU"/>
        </w:rPr>
      </w:pPr>
    </w:p>
    <w:p w:rsidR="00C56DFC" w:rsidRPr="004F3FC3" w:rsidRDefault="00C56DFC" w:rsidP="004F3FC3">
      <w:pPr>
        <w:spacing w:line="360" w:lineRule="auto"/>
        <w:ind w:firstLine="709"/>
        <w:rPr>
          <w:rFonts w:ascii="Times New Roman" w:hAnsi="Times New Roman" w:cs="Times New Roman"/>
          <w:sz w:val="28"/>
          <w:szCs w:val="28"/>
          <w:lang w:val="ru-RU"/>
        </w:rPr>
      </w:pPr>
    </w:p>
    <w:p w:rsidR="00430BB4" w:rsidRPr="004F3FC3" w:rsidRDefault="00C56DFC"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Применение</w:t>
      </w:r>
      <w:r w:rsidR="00B55241" w:rsidRPr="004F3FC3">
        <w:rPr>
          <w:rFonts w:ascii="Times New Roman" w:hAnsi="Times New Roman" w:cs="Times New Roman"/>
          <w:sz w:val="28"/>
          <w:szCs w:val="28"/>
          <w:lang w:val="ru-RU"/>
        </w:rPr>
        <w:t xml:space="preserve"> критического</w:t>
      </w:r>
      <w:r w:rsidR="0031187F" w:rsidRPr="004F3FC3">
        <w:rPr>
          <w:rFonts w:ascii="Times New Roman" w:hAnsi="Times New Roman" w:cs="Times New Roman"/>
          <w:sz w:val="28"/>
          <w:szCs w:val="28"/>
          <w:lang w:val="ru-RU"/>
        </w:rPr>
        <w:t xml:space="preserve"> подход</w:t>
      </w:r>
      <w:r w:rsidR="00B55241" w:rsidRPr="004F3FC3">
        <w:rPr>
          <w:rFonts w:ascii="Times New Roman" w:hAnsi="Times New Roman" w:cs="Times New Roman"/>
          <w:sz w:val="28"/>
          <w:szCs w:val="28"/>
          <w:lang w:val="ru-RU"/>
        </w:rPr>
        <w:t>а</w:t>
      </w:r>
      <w:r w:rsidR="0031187F" w:rsidRPr="004F3FC3">
        <w:rPr>
          <w:rFonts w:ascii="Times New Roman" w:hAnsi="Times New Roman" w:cs="Times New Roman"/>
          <w:sz w:val="28"/>
          <w:szCs w:val="28"/>
          <w:lang w:val="ru-RU"/>
        </w:rPr>
        <w:t xml:space="preserve"> к дискурс анализу </w:t>
      </w:r>
      <w:r w:rsidR="00B55241" w:rsidRPr="004F3FC3">
        <w:rPr>
          <w:rFonts w:ascii="Times New Roman" w:hAnsi="Times New Roman" w:cs="Times New Roman"/>
          <w:sz w:val="28"/>
          <w:szCs w:val="28"/>
          <w:lang w:val="ru-RU"/>
        </w:rPr>
        <w:t xml:space="preserve">позволяет нам утверждать, что в ситуации с регулированием сланцевого газа наблюдалось </w:t>
      </w:r>
      <w:r w:rsidR="0031187F" w:rsidRPr="004F3FC3">
        <w:rPr>
          <w:rFonts w:ascii="Times New Roman" w:hAnsi="Times New Roman" w:cs="Times New Roman"/>
          <w:sz w:val="28"/>
          <w:szCs w:val="28"/>
          <w:lang w:val="ru-RU"/>
        </w:rPr>
        <w:t>стратегическое использование дискурса и фактическое манипулирование информацией для продвижения своей позиции</w:t>
      </w:r>
      <w:r w:rsidR="00B31616" w:rsidRPr="004F3FC3">
        <w:rPr>
          <w:rFonts w:ascii="Times New Roman" w:hAnsi="Times New Roman" w:cs="Times New Roman"/>
          <w:sz w:val="28"/>
          <w:szCs w:val="28"/>
          <w:lang w:val="ru-RU"/>
        </w:rPr>
        <w:t xml:space="preserve"> коалицией «мягкого регулирования»</w:t>
      </w:r>
      <w:r w:rsidR="0031187F" w:rsidRPr="004F3FC3">
        <w:rPr>
          <w:rFonts w:ascii="Times New Roman" w:hAnsi="Times New Roman" w:cs="Times New Roman"/>
          <w:sz w:val="28"/>
          <w:szCs w:val="28"/>
          <w:lang w:val="ru-RU"/>
        </w:rPr>
        <w:t xml:space="preserve">. </w:t>
      </w:r>
      <w:r w:rsidR="00B31616" w:rsidRPr="004F3FC3">
        <w:rPr>
          <w:rFonts w:ascii="Times New Roman" w:hAnsi="Times New Roman" w:cs="Times New Roman"/>
          <w:sz w:val="28"/>
          <w:szCs w:val="28"/>
          <w:lang w:val="ru-RU"/>
        </w:rPr>
        <w:t>В тоже время к</w:t>
      </w:r>
      <w:r w:rsidR="0031187F" w:rsidRPr="004F3FC3">
        <w:rPr>
          <w:rFonts w:ascii="Times New Roman" w:hAnsi="Times New Roman" w:cs="Times New Roman"/>
          <w:sz w:val="28"/>
          <w:szCs w:val="28"/>
          <w:lang w:val="ru-RU"/>
        </w:rPr>
        <w:t xml:space="preserve">оалиция «жесткого регулирования» </w:t>
      </w:r>
      <w:r w:rsidR="00B31616" w:rsidRPr="004F3FC3">
        <w:rPr>
          <w:rFonts w:ascii="Times New Roman" w:hAnsi="Times New Roman" w:cs="Times New Roman"/>
          <w:sz w:val="28"/>
          <w:szCs w:val="28"/>
          <w:lang w:val="ru-RU"/>
        </w:rPr>
        <w:t xml:space="preserve">была </w:t>
      </w:r>
      <w:r w:rsidR="0031187F" w:rsidRPr="004F3FC3">
        <w:rPr>
          <w:rFonts w:ascii="Times New Roman" w:hAnsi="Times New Roman" w:cs="Times New Roman"/>
          <w:sz w:val="28"/>
          <w:szCs w:val="28"/>
          <w:lang w:val="ru-RU"/>
        </w:rPr>
        <w:t xml:space="preserve">более искренне привержена своим идеям. Комиссия во время дискуссии использовала довольно размытые формулировки, и по существенным вопросам, приняла позицию оппонента. </w:t>
      </w:r>
      <w:r w:rsidR="00B31616" w:rsidRPr="004F3FC3">
        <w:rPr>
          <w:rFonts w:ascii="Times New Roman" w:hAnsi="Times New Roman" w:cs="Times New Roman"/>
          <w:sz w:val="28"/>
          <w:szCs w:val="28"/>
          <w:lang w:val="ru-RU"/>
        </w:rPr>
        <w:t>Например, и</w:t>
      </w:r>
      <w:r w:rsidR="0031187F" w:rsidRPr="004F3FC3">
        <w:rPr>
          <w:rFonts w:ascii="Times New Roman" w:hAnsi="Times New Roman" w:cs="Times New Roman"/>
          <w:sz w:val="28"/>
          <w:szCs w:val="28"/>
          <w:lang w:val="ru-RU"/>
        </w:rPr>
        <w:t>тоговый документ</w:t>
      </w:r>
      <w:r w:rsidR="00B31616" w:rsidRPr="004F3FC3">
        <w:rPr>
          <w:rFonts w:ascii="Times New Roman" w:hAnsi="Times New Roman" w:cs="Times New Roman"/>
          <w:sz w:val="28"/>
          <w:szCs w:val="28"/>
          <w:lang w:val="ru-RU"/>
        </w:rPr>
        <w:t xml:space="preserve"> по сланцевому газу от 22 января 2014 г.</w:t>
      </w:r>
      <w:r w:rsidR="0031187F" w:rsidRPr="004F3FC3">
        <w:rPr>
          <w:rFonts w:ascii="Times New Roman" w:hAnsi="Times New Roman" w:cs="Times New Roman"/>
          <w:sz w:val="28"/>
          <w:szCs w:val="28"/>
          <w:lang w:val="ru-RU"/>
        </w:rPr>
        <w:t xml:space="preserve"> полностью является манифестацией изначального дискурса коалиции «мягкого регулирования». Такой результат был достигнут благодаря изначальным преимуществам первой коалиции: возможности задать определенный тон дискуссии и выгодным образом сформулировать проблему.</w:t>
      </w:r>
    </w:p>
    <w:p w:rsidR="001112FF" w:rsidRPr="004F3FC3" w:rsidRDefault="0031187F"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Успех коалиции можно объяснить также поддержкой государств-членов. С одной стороны, с этим можно поспорить, так как явную поддержку сланцевым проектам высказывали только два государства - Великобритания и Польша. С другой стороны, с самого начала было понятно, что наднациональное регулирование </w:t>
      </w:r>
      <w:r w:rsidR="00B55241" w:rsidRPr="004F3FC3">
        <w:rPr>
          <w:rFonts w:ascii="Times New Roman" w:hAnsi="Times New Roman" w:cs="Times New Roman"/>
          <w:sz w:val="28"/>
          <w:szCs w:val="28"/>
          <w:lang w:val="ru-RU"/>
        </w:rPr>
        <w:t xml:space="preserve">добычи сланцевого газа может стать чувствительным вопросом и для других стран-членов, так как потенциально может затронуть право стран-членов самостоятельно определять свой набор источников энергии. Несмотря на то, что обеими сторонами была выявлена необходимость регулирования сланцевого газа на европейском уровне из-за явных транснациональных эффектов воздействия на окружающую среду, в финальном сообщение Комиссии подчеркивается, что рекомендации к действию для стран-членов являются лишь рекомендациями, и страны приглашаются к следованию им, но не </w:t>
      </w:r>
      <w:r w:rsidR="00B55241" w:rsidRPr="004F3FC3">
        <w:rPr>
          <w:rFonts w:ascii="Times New Roman" w:hAnsi="Times New Roman" w:cs="Times New Roman"/>
          <w:sz w:val="28"/>
          <w:szCs w:val="28"/>
          <w:lang w:val="ru-RU"/>
        </w:rPr>
        <w:lastRenderedPageBreak/>
        <w:t xml:space="preserve">обязываются. Подобная сдержанность Комиссии, которая фактически отказалась расширять свои скрытые компетенции в области энергетической политики, не может не вызвать определенного одобрения среди многих государств-членов. </w:t>
      </w:r>
    </w:p>
    <w:p w:rsidR="0031187F" w:rsidRPr="004F3FC3" w:rsidRDefault="001112FF"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Дискурс коалиции «мягкого регулирования» также коррелируется с импульсами внешнего мира, на фоне которого разгорались дискуссии по поводу сланца в ЕС: успех внешней для Европы «сланцевой революции» в США, доступность новых источников газа на европейском рынке, нестабильность в странах-поставщиках энергии, кризис на Украине, восстановление темпов экономического роста после окончания финансового кризиса. Все эти факторы при первом рассмотрении позволяют сделать вывод о необходимости повышения энергетической безопасности всеми возможными мерами. На этом фоне дискурс отказа от разработки внутренних источников энергии был не очень жизнеспособен. </w:t>
      </w:r>
      <w:r w:rsidR="00BB0CAB" w:rsidRPr="004F3FC3">
        <w:rPr>
          <w:rFonts w:ascii="Times New Roman" w:hAnsi="Times New Roman" w:cs="Times New Roman"/>
          <w:sz w:val="28"/>
          <w:szCs w:val="28"/>
          <w:lang w:val="ru-RU"/>
        </w:rPr>
        <w:t>При более глубоком рассмотрении аргументов коалиции «жесткого ре</w:t>
      </w:r>
      <w:r w:rsidR="00B31616" w:rsidRPr="004F3FC3">
        <w:rPr>
          <w:rFonts w:ascii="Times New Roman" w:hAnsi="Times New Roman" w:cs="Times New Roman"/>
          <w:sz w:val="28"/>
          <w:szCs w:val="28"/>
          <w:lang w:val="ru-RU"/>
        </w:rPr>
        <w:t>гулирования» становится понятно</w:t>
      </w:r>
      <w:r w:rsidR="00BB0CAB" w:rsidRPr="004F3FC3">
        <w:rPr>
          <w:rFonts w:ascii="Times New Roman" w:hAnsi="Times New Roman" w:cs="Times New Roman"/>
          <w:sz w:val="28"/>
          <w:szCs w:val="28"/>
          <w:lang w:val="ru-RU"/>
        </w:rPr>
        <w:t>, что перечисленные фоновые события были намерено неверно или неточно интерпретированы первой коалицией. При изучении научных исследований оказывается, что повторение американской «сланцевой революции» невозможно, что у ЕС существую иные возможности поддержания своей конкурентоспособности, что паника по поводу разницы в ценах на американском и европейском рынке не обоснована, что окончание зависимости Европы от долгосрочных контрактов не представляется возможным в связи  с ограниченностью запасов сланца на территории Европы, а страны наиболее зависимые от поставок из России в ситуации кризиса на Украине не хотели бы вводить санкции против российских  энергетических компаний, так как это явно угрожает их энергетической безопасности. Все эти аргументы были представлены коалицией «же</w:t>
      </w:r>
      <w:r w:rsidR="00B31616" w:rsidRPr="004F3FC3">
        <w:rPr>
          <w:rFonts w:ascii="Times New Roman" w:hAnsi="Times New Roman" w:cs="Times New Roman"/>
          <w:sz w:val="28"/>
          <w:szCs w:val="28"/>
          <w:lang w:val="ru-RU"/>
        </w:rPr>
        <w:t xml:space="preserve">сткого регулирования». По сути </w:t>
      </w:r>
      <w:r w:rsidR="003E6CC4" w:rsidRPr="004F3FC3">
        <w:rPr>
          <w:rFonts w:ascii="Times New Roman" w:hAnsi="Times New Roman" w:cs="Times New Roman"/>
          <w:sz w:val="28"/>
          <w:szCs w:val="28"/>
          <w:lang w:val="ru-RU"/>
        </w:rPr>
        <w:t>они отвечают принципам</w:t>
      </w:r>
      <w:r w:rsidR="00BB0CAB" w:rsidRPr="004F3FC3">
        <w:rPr>
          <w:rFonts w:ascii="Times New Roman" w:hAnsi="Times New Roman" w:cs="Times New Roman"/>
          <w:sz w:val="28"/>
          <w:szCs w:val="28"/>
          <w:lang w:val="ru-RU"/>
        </w:rPr>
        <w:t xml:space="preserve"> Союза, а именно устойчивости </w:t>
      </w:r>
      <w:r w:rsidR="003E6CC4" w:rsidRPr="004F3FC3">
        <w:rPr>
          <w:rFonts w:ascii="Times New Roman" w:hAnsi="Times New Roman" w:cs="Times New Roman"/>
          <w:sz w:val="28"/>
          <w:szCs w:val="28"/>
          <w:lang w:val="ru-RU"/>
        </w:rPr>
        <w:t>развития и защите окружающе</w:t>
      </w:r>
      <w:r w:rsidR="00AA15F1" w:rsidRPr="004F3FC3">
        <w:rPr>
          <w:rFonts w:ascii="Times New Roman" w:hAnsi="Times New Roman" w:cs="Times New Roman"/>
          <w:sz w:val="28"/>
          <w:szCs w:val="28"/>
          <w:lang w:val="ru-RU"/>
        </w:rPr>
        <w:t xml:space="preserve">й </w:t>
      </w:r>
      <w:r w:rsidR="00AA15F1" w:rsidRPr="004F3FC3">
        <w:rPr>
          <w:rFonts w:ascii="Times New Roman" w:hAnsi="Times New Roman" w:cs="Times New Roman"/>
          <w:sz w:val="28"/>
          <w:szCs w:val="28"/>
          <w:lang w:val="ru-RU"/>
        </w:rPr>
        <w:lastRenderedPageBreak/>
        <w:t xml:space="preserve">среды, в отличии от основного аргумента коалиции «мягкого регулирования» - безопасность поставок и диверсификация источников энергии. </w:t>
      </w:r>
    </w:p>
    <w:p w:rsidR="0007629E" w:rsidRPr="004F3FC3" w:rsidRDefault="00AA15F1"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Дискурс коалиции «жесткого регулирования» проигрывает и на мезоуровне нашего исследования. </w:t>
      </w:r>
      <w:r w:rsidR="0007629E" w:rsidRPr="004F3FC3">
        <w:rPr>
          <w:rFonts w:ascii="Times New Roman" w:hAnsi="Times New Roman" w:cs="Times New Roman"/>
          <w:sz w:val="28"/>
          <w:szCs w:val="28"/>
          <w:lang w:val="ru-RU"/>
        </w:rPr>
        <w:t xml:space="preserve">Энергетическая область все больше секьюритизируется в Европейском Союзе. Если раньше приоритетом Союза был либерализованный рынок вкупе с устойчивостью развития, то сейчас эти две составляющие, конечно, не теряют свою значимость, но в языке акторов Евросоюза им уделяется меньше внимания, чем прежде. Соответствие между общими тенденциями в энергетической политике ЕС и конкретным дискурсом коалиции «мягкого регулирования» помогли ему занять доминирующее положение в дискуссии. </w:t>
      </w:r>
    </w:p>
    <w:p w:rsidR="00AA15F1" w:rsidRPr="004F3FC3" w:rsidRDefault="0007629E"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 xml:space="preserve">Таким образом, изначальная гипотеза нашего исследования подтверждается. Европейская Комиссия не представила комплексный рамочный документ для регулирования добычи сланцевого газа на наднациональному уровне. </w:t>
      </w:r>
      <w:r w:rsidR="00520A54" w:rsidRPr="004F3FC3">
        <w:rPr>
          <w:rFonts w:ascii="Times New Roman" w:hAnsi="Times New Roman" w:cs="Times New Roman"/>
          <w:sz w:val="28"/>
          <w:szCs w:val="28"/>
          <w:lang w:val="ru-RU"/>
        </w:rPr>
        <w:t>В будущем маловероятна возможность передачи полномочий по регулированию добычи сланцевого газа на наднациональный уровень. Этот вопрос не только является слишком чувствительным для государств-членов, но и стал предметом споров между наднациональными институтами, которые по-разному оценивают приоритеты энергетической политики ЕС.</w:t>
      </w:r>
    </w:p>
    <w:p w:rsidR="0031187F" w:rsidRPr="004F3FC3" w:rsidRDefault="0031187F" w:rsidP="004F3FC3">
      <w:pPr>
        <w:spacing w:line="360" w:lineRule="auto"/>
        <w:ind w:firstLine="709"/>
        <w:jc w:val="both"/>
        <w:rPr>
          <w:rFonts w:ascii="Times New Roman" w:hAnsi="Times New Roman" w:cs="Times New Roman"/>
          <w:sz w:val="28"/>
          <w:szCs w:val="28"/>
          <w:lang w:val="ru-RU"/>
        </w:rPr>
      </w:pPr>
    </w:p>
    <w:p w:rsidR="003337DB" w:rsidRPr="004F3FC3" w:rsidRDefault="003337DB" w:rsidP="004F3FC3">
      <w:pPr>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0403D8" w:rsidRDefault="000403D8" w:rsidP="004F3FC3">
      <w:pPr>
        <w:pStyle w:val="1"/>
        <w:spacing w:before="0" w:line="360" w:lineRule="auto"/>
        <w:ind w:firstLine="709"/>
        <w:rPr>
          <w:rFonts w:ascii="Times New Roman" w:hAnsi="Times New Roman" w:cs="Times New Roman"/>
          <w:color w:val="auto"/>
          <w:sz w:val="28"/>
          <w:szCs w:val="28"/>
          <w:lang w:val="ru-RU"/>
        </w:rPr>
      </w:pPr>
    </w:p>
    <w:p w:rsidR="000403D8" w:rsidRDefault="000403D8" w:rsidP="004F3FC3">
      <w:pPr>
        <w:pStyle w:val="1"/>
        <w:spacing w:before="0" w:line="360" w:lineRule="auto"/>
        <w:ind w:firstLine="709"/>
        <w:rPr>
          <w:rFonts w:ascii="Times New Roman" w:hAnsi="Times New Roman" w:cs="Times New Roman"/>
          <w:color w:val="auto"/>
          <w:sz w:val="28"/>
          <w:szCs w:val="28"/>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Default="000403D8" w:rsidP="000403D8">
      <w:pPr>
        <w:rPr>
          <w:lang w:val="ru-RU"/>
        </w:rPr>
      </w:pPr>
    </w:p>
    <w:p w:rsidR="000403D8" w:rsidRPr="000403D8" w:rsidRDefault="000403D8" w:rsidP="000403D8">
      <w:pPr>
        <w:rPr>
          <w:lang w:val="ru-RU"/>
        </w:rPr>
      </w:pPr>
    </w:p>
    <w:p w:rsidR="000403D8" w:rsidRDefault="000403D8" w:rsidP="004F3FC3">
      <w:pPr>
        <w:pStyle w:val="1"/>
        <w:spacing w:before="0" w:line="360" w:lineRule="auto"/>
        <w:ind w:firstLine="709"/>
        <w:rPr>
          <w:rFonts w:ascii="Times New Roman" w:hAnsi="Times New Roman" w:cs="Times New Roman"/>
          <w:color w:val="auto"/>
          <w:sz w:val="28"/>
          <w:szCs w:val="28"/>
          <w:lang w:val="ru-RU"/>
        </w:rPr>
      </w:pPr>
    </w:p>
    <w:p w:rsidR="00193A84" w:rsidRDefault="00193A84" w:rsidP="004F3FC3">
      <w:pPr>
        <w:pStyle w:val="1"/>
        <w:spacing w:before="0" w:line="360" w:lineRule="auto"/>
        <w:ind w:firstLine="709"/>
        <w:rPr>
          <w:rFonts w:ascii="Times New Roman" w:hAnsi="Times New Roman" w:cs="Times New Roman"/>
          <w:color w:val="auto"/>
          <w:sz w:val="28"/>
          <w:szCs w:val="28"/>
          <w:lang w:val="ru-RU"/>
        </w:rPr>
      </w:pPr>
    </w:p>
    <w:p w:rsidR="00193A84" w:rsidRDefault="00193A84" w:rsidP="004F3FC3">
      <w:pPr>
        <w:pStyle w:val="1"/>
        <w:spacing w:before="0" w:line="360" w:lineRule="auto"/>
        <w:ind w:firstLine="709"/>
        <w:rPr>
          <w:rFonts w:ascii="Times New Roman" w:hAnsi="Times New Roman" w:cs="Times New Roman"/>
          <w:color w:val="auto"/>
          <w:sz w:val="28"/>
          <w:szCs w:val="28"/>
          <w:lang w:val="ru-RU"/>
        </w:rPr>
      </w:pPr>
    </w:p>
    <w:p w:rsidR="005067C1" w:rsidRPr="004F3FC3" w:rsidRDefault="005067C1" w:rsidP="004F3FC3">
      <w:pPr>
        <w:pStyle w:val="1"/>
        <w:spacing w:before="0" w:line="360" w:lineRule="auto"/>
        <w:ind w:firstLine="709"/>
        <w:rPr>
          <w:rFonts w:ascii="Times New Roman" w:hAnsi="Times New Roman" w:cs="Times New Roman"/>
          <w:color w:val="auto"/>
          <w:sz w:val="28"/>
          <w:szCs w:val="28"/>
          <w:lang w:val="ru-RU"/>
        </w:rPr>
      </w:pPr>
      <w:bookmarkStart w:id="13" w:name="_Toc388306672"/>
      <w:r w:rsidRPr="004F3FC3">
        <w:rPr>
          <w:rFonts w:ascii="Times New Roman" w:hAnsi="Times New Roman" w:cs="Times New Roman"/>
          <w:color w:val="auto"/>
          <w:sz w:val="28"/>
          <w:szCs w:val="28"/>
          <w:lang w:val="ru-RU"/>
        </w:rPr>
        <w:t>Заключение</w:t>
      </w:r>
      <w:bookmarkEnd w:id="13"/>
    </w:p>
    <w:p w:rsidR="005067C1" w:rsidRPr="004F3FC3" w:rsidRDefault="005067C1"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5067C1" w:rsidRPr="004F3FC3" w:rsidRDefault="005067C1"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В рамках данного исследования мы изучили различные альтернативы регулирования добычи сланцевого газа в ЕС, которые рассматривались нами как часть единой энергетической политики. Используя логику дискурсивного неоинституционализма критического типа, мы п</w:t>
      </w:r>
      <w:r w:rsidR="00B31616" w:rsidRPr="004F3FC3">
        <w:rPr>
          <w:rFonts w:ascii="Times New Roman" w:hAnsi="Times New Roman" w:cs="Times New Roman"/>
          <w:sz w:val="28"/>
          <w:szCs w:val="28"/>
          <w:lang w:val="ru-RU"/>
        </w:rPr>
        <w:t>р</w:t>
      </w:r>
      <w:r w:rsidRPr="004F3FC3">
        <w:rPr>
          <w:rFonts w:ascii="Times New Roman" w:hAnsi="Times New Roman" w:cs="Times New Roman"/>
          <w:sz w:val="28"/>
          <w:szCs w:val="28"/>
          <w:lang w:val="ru-RU"/>
        </w:rPr>
        <w:t>идерживались предположения о том, что выбор различных политических инструментов не являе</w:t>
      </w:r>
      <w:r w:rsidR="00B31616" w:rsidRPr="004F3FC3">
        <w:rPr>
          <w:rFonts w:ascii="Times New Roman" w:hAnsi="Times New Roman" w:cs="Times New Roman"/>
          <w:sz w:val="28"/>
          <w:szCs w:val="28"/>
          <w:lang w:val="ru-RU"/>
        </w:rPr>
        <w:t>тся нейтральным и не происходит</w:t>
      </w:r>
      <w:r w:rsidRPr="004F3FC3">
        <w:rPr>
          <w:rFonts w:ascii="Times New Roman" w:hAnsi="Times New Roman" w:cs="Times New Roman"/>
          <w:sz w:val="28"/>
          <w:szCs w:val="28"/>
          <w:lang w:val="ru-RU"/>
        </w:rPr>
        <w:t xml:space="preserve"> исходя исключительно из рациональной оценки проблемы, но определяется благодаря особым идейным и политическим взглядам аге</w:t>
      </w:r>
      <w:r w:rsidR="00B31616" w:rsidRPr="004F3FC3">
        <w:rPr>
          <w:rFonts w:ascii="Times New Roman" w:hAnsi="Times New Roman" w:cs="Times New Roman"/>
          <w:sz w:val="28"/>
          <w:szCs w:val="28"/>
          <w:lang w:val="ru-RU"/>
        </w:rPr>
        <w:t>нтов, которые выражаются в их сп</w:t>
      </w:r>
      <w:r w:rsidRPr="004F3FC3">
        <w:rPr>
          <w:rFonts w:ascii="Times New Roman" w:hAnsi="Times New Roman" w:cs="Times New Roman"/>
          <w:sz w:val="28"/>
          <w:szCs w:val="28"/>
          <w:lang w:val="ru-RU"/>
        </w:rPr>
        <w:t>ецифических дискурсах. Иными словами</w:t>
      </w:r>
      <w:r w:rsidR="00B31616" w:rsidRPr="004F3FC3">
        <w:rPr>
          <w:rFonts w:ascii="Times New Roman" w:hAnsi="Times New Roman" w:cs="Times New Roman"/>
          <w:sz w:val="28"/>
          <w:szCs w:val="28"/>
          <w:lang w:val="ru-RU"/>
        </w:rPr>
        <w:t>,</w:t>
      </w:r>
      <w:r w:rsidRPr="004F3FC3">
        <w:rPr>
          <w:rFonts w:ascii="Times New Roman" w:hAnsi="Times New Roman" w:cs="Times New Roman"/>
          <w:sz w:val="28"/>
          <w:szCs w:val="28"/>
          <w:lang w:val="ru-RU"/>
        </w:rPr>
        <w:t xml:space="preserve"> мы видим альтернативны варианты регулирования как идеи, социальные конструкты, которые формируются у агентов из-за влияния структуры на них. В качестве структуры выступают формальные и неформальные институты и практики Европейского Союза, которые </w:t>
      </w:r>
      <w:r w:rsidRPr="004F3FC3">
        <w:rPr>
          <w:rFonts w:ascii="Times New Roman" w:hAnsi="Times New Roman" w:cs="Times New Roman"/>
          <w:sz w:val="28"/>
          <w:szCs w:val="28"/>
          <w:lang w:val="ru-RU"/>
        </w:rPr>
        <w:lastRenderedPageBreak/>
        <w:t xml:space="preserve">будучи довольно устойчивыми, не становятся застывшими и все время подвергаются воздействию со стороны агентов, которые могут их изменять. </w:t>
      </w:r>
    </w:p>
    <w:p w:rsidR="005067C1" w:rsidRPr="004F3FC3" w:rsidRDefault="005067C1"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Чтобы проанализировать возможность расширения компетенций наднациональных институтов ЕС в энергетичес</w:t>
      </w:r>
      <w:r w:rsidR="00B31616" w:rsidRPr="004F3FC3">
        <w:rPr>
          <w:rFonts w:ascii="Times New Roman" w:hAnsi="Times New Roman" w:cs="Times New Roman"/>
          <w:sz w:val="28"/>
          <w:szCs w:val="28"/>
          <w:lang w:val="ru-RU"/>
        </w:rPr>
        <w:t>кой политике за счет большего вмешательства Ко</w:t>
      </w:r>
      <w:r w:rsidRPr="004F3FC3">
        <w:rPr>
          <w:rFonts w:ascii="Times New Roman" w:hAnsi="Times New Roman" w:cs="Times New Roman"/>
          <w:sz w:val="28"/>
          <w:szCs w:val="28"/>
          <w:lang w:val="ru-RU"/>
        </w:rPr>
        <w:t>миссии в традиционное для госуда</w:t>
      </w:r>
      <w:r w:rsidR="00B31616" w:rsidRPr="004F3FC3">
        <w:rPr>
          <w:rFonts w:ascii="Times New Roman" w:hAnsi="Times New Roman" w:cs="Times New Roman"/>
          <w:sz w:val="28"/>
          <w:szCs w:val="28"/>
          <w:lang w:val="ru-RU"/>
        </w:rPr>
        <w:t>рств-членов право определять наци</w:t>
      </w:r>
      <w:r w:rsidRPr="004F3FC3">
        <w:rPr>
          <w:rFonts w:ascii="Times New Roman" w:hAnsi="Times New Roman" w:cs="Times New Roman"/>
          <w:sz w:val="28"/>
          <w:szCs w:val="28"/>
          <w:lang w:val="ru-RU"/>
        </w:rPr>
        <w:t>ональный набор источников энергии, мы исследовали дискурсы институтов ЕС, их формирование и интертекстуальные свойства. Для анализа мы использовали программные документы, сообщения, исследования экспертных центров и внутрен</w:t>
      </w:r>
      <w:r w:rsidR="00B31616" w:rsidRPr="004F3FC3">
        <w:rPr>
          <w:rFonts w:ascii="Times New Roman" w:hAnsi="Times New Roman" w:cs="Times New Roman"/>
          <w:sz w:val="28"/>
          <w:szCs w:val="28"/>
          <w:lang w:val="ru-RU"/>
        </w:rPr>
        <w:t>н</w:t>
      </w:r>
      <w:r w:rsidRPr="004F3FC3">
        <w:rPr>
          <w:rFonts w:ascii="Times New Roman" w:hAnsi="Times New Roman" w:cs="Times New Roman"/>
          <w:sz w:val="28"/>
          <w:szCs w:val="28"/>
          <w:lang w:val="ru-RU"/>
        </w:rPr>
        <w:t>ие рабочие документы инст</w:t>
      </w:r>
      <w:r w:rsidR="00B31616" w:rsidRPr="004F3FC3">
        <w:rPr>
          <w:rFonts w:ascii="Times New Roman" w:hAnsi="Times New Roman" w:cs="Times New Roman"/>
          <w:sz w:val="28"/>
          <w:szCs w:val="28"/>
          <w:lang w:val="ru-RU"/>
        </w:rPr>
        <w:t xml:space="preserve">итутов ЕС. Для удобства </w:t>
      </w:r>
      <w:r w:rsidRPr="004F3FC3">
        <w:rPr>
          <w:rFonts w:ascii="Times New Roman" w:hAnsi="Times New Roman" w:cs="Times New Roman"/>
          <w:sz w:val="28"/>
          <w:szCs w:val="28"/>
          <w:lang w:val="ru-RU"/>
        </w:rPr>
        <w:t xml:space="preserve">мы разделили всех заинтересованных акторов и лиц принимающих решения </w:t>
      </w:r>
      <w:r w:rsidR="00B31616" w:rsidRPr="004F3FC3">
        <w:rPr>
          <w:rFonts w:ascii="Times New Roman" w:hAnsi="Times New Roman" w:cs="Times New Roman"/>
          <w:sz w:val="28"/>
          <w:szCs w:val="28"/>
          <w:lang w:val="ru-RU"/>
        </w:rPr>
        <w:t>на две группы. Первая Коалиция «</w:t>
      </w:r>
      <w:r w:rsidRPr="004F3FC3">
        <w:rPr>
          <w:rFonts w:ascii="Times New Roman" w:hAnsi="Times New Roman" w:cs="Times New Roman"/>
          <w:sz w:val="28"/>
          <w:szCs w:val="28"/>
          <w:lang w:val="ru-RU"/>
        </w:rPr>
        <w:t>жестк</w:t>
      </w:r>
      <w:r w:rsidR="00B31616" w:rsidRPr="004F3FC3">
        <w:rPr>
          <w:rFonts w:ascii="Times New Roman" w:hAnsi="Times New Roman" w:cs="Times New Roman"/>
          <w:sz w:val="28"/>
          <w:szCs w:val="28"/>
          <w:lang w:val="ru-RU"/>
        </w:rPr>
        <w:t>ого регулирования»</w:t>
      </w:r>
      <w:r w:rsidRPr="004F3FC3">
        <w:rPr>
          <w:rFonts w:ascii="Times New Roman" w:hAnsi="Times New Roman" w:cs="Times New Roman"/>
          <w:sz w:val="28"/>
          <w:szCs w:val="28"/>
          <w:lang w:val="ru-RU"/>
        </w:rPr>
        <w:t xml:space="preserve"> охватывала акторов, которые обычно обращают особое внимание на экологическую составляющую единой энергетической политики. Эта коалиция ставила себе </w:t>
      </w:r>
      <w:r w:rsidR="00B31616" w:rsidRPr="004F3FC3">
        <w:rPr>
          <w:rFonts w:ascii="Times New Roman" w:hAnsi="Times New Roman" w:cs="Times New Roman"/>
          <w:sz w:val="28"/>
          <w:szCs w:val="28"/>
          <w:lang w:val="ru-RU"/>
        </w:rPr>
        <w:t>целью разработать ко</w:t>
      </w:r>
      <w:r w:rsidRPr="004F3FC3">
        <w:rPr>
          <w:rFonts w:ascii="Times New Roman" w:hAnsi="Times New Roman" w:cs="Times New Roman"/>
          <w:sz w:val="28"/>
          <w:szCs w:val="28"/>
          <w:lang w:val="ru-RU"/>
        </w:rPr>
        <w:t>мплексную наднациональную правовую рамку, регламентирующую все аспекты добы</w:t>
      </w:r>
      <w:r w:rsidR="00B31616" w:rsidRPr="004F3FC3">
        <w:rPr>
          <w:rFonts w:ascii="Times New Roman" w:hAnsi="Times New Roman" w:cs="Times New Roman"/>
          <w:sz w:val="28"/>
          <w:szCs w:val="28"/>
          <w:lang w:val="ru-RU"/>
        </w:rPr>
        <w:t>чи сланцевого газа. Коалиция «мягкого регулирования»</w:t>
      </w:r>
      <w:r w:rsidRPr="004F3FC3">
        <w:rPr>
          <w:rFonts w:ascii="Times New Roman" w:hAnsi="Times New Roman" w:cs="Times New Roman"/>
          <w:sz w:val="28"/>
          <w:szCs w:val="28"/>
          <w:lang w:val="ru-RU"/>
        </w:rPr>
        <w:t xml:space="preserve"> состояла из акторов, ставящих  наиболее традиционную часть энергетической политики</w:t>
      </w:r>
      <w:r w:rsidR="00B31616" w:rsidRPr="004F3FC3">
        <w:rPr>
          <w:rFonts w:ascii="Times New Roman" w:hAnsi="Times New Roman" w:cs="Times New Roman"/>
          <w:sz w:val="28"/>
          <w:szCs w:val="28"/>
          <w:lang w:val="ru-RU"/>
        </w:rPr>
        <w:t xml:space="preserve"> </w:t>
      </w:r>
      <w:r w:rsidRPr="004F3FC3">
        <w:rPr>
          <w:rFonts w:ascii="Times New Roman" w:hAnsi="Times New Roman" w:cs="Times New Roman"/>
          <w:sz w:val="28"/>
          <w:szCs w:val="28"/>
          <w:lang w:val="ru-RU"/>
        </w:rPr>
        <w:t>- безопасность поставок - выше остальных. По мне</w:t>
      </w:r>
      <w:r w:rsidR="00B31616" w:rsidRPr="004F3FC3">
        <w:rPr>
          <w:rFonts w:ascii="Times New Roman" w:hAnsi="Times New Roman" w:cs="Times New Roman"/>
          <w:sz w:val="28"/>
          <w:szCs w:val="28"/>
          <w:lang w:val="ru-RU"/>
        </w:rPr>
        <w:t xml:space="preserve">нию этой коалиции ЕС не следует </w:t>
      </w:r>
      <w:r w:rsidRPr="004F3FC3">
        <w:rPr>
          <w:rFonts w:ascii="Times New Roman" w:hAnsi="Times New Roman" w:cs="Times New Roman"/>
          <w:sz w:val="28"/>
          <w:szCs w:val="28"/>
          <w:lang w:val="ru-RU"/>
        </w:rPr>
        <w:t>дополнительно вмешиваться в регулирование новых технологий добычи сланцевого газа в связи с адекватностью уже имеющегося законодательства. Главной стратегией этой коалиции было ограничиться мягкой координиру</w:t>
      </w:r>
      <w:r w:rsidR="00B31616" w:rsidRPr="004F3FC3">
        <w:rPr>
          <w:rFonts w:ascii="Times New Roman" w:hAnsi="Times New Roman" w:cs="Times New Roman"/>
          <w:sz w:val="28"/>
          <w:szCs w:val="28"/>
          <w:lang w:val="ru-RU"/>
        </w:rPr>
        <w:t>ющей и консультационной ролью ЕС</w:t>
      </w:r>
      <w:r w:rsidRPr="004F3FC3">
        <w:rPr>
          <w:rFonts w:ascii="Times New Roman" w:hAnsi="Times New Roman" w:cs="Times New Roman"/>
          <w:sz w:val="28"/>
          <w:szCs w:val="28"/>
          <w:lang w:val="ru-RU"/>
        </w:rPr>
        <w:t xml:space="preserve">. </w:t>
      </w:r>
    </w:p>
    <w:p w:rsidR="005067C1" w:rsidRPr="004F3FC3" w:rsidRDefault="005067C1"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Промежуто</w:t>
      </w:r>
      <w:r w:rsidR="00B31616" w:rsidRPr="004F3FC3">
        <w:rPr>
          <w:rFonts w:ascii="Times New Roman" w:hAnsi="Times New Roman" w:cs="Times New Roman"/>
          <w:sz w:val="28"/>
          <w:szCs w:val="28"/>
          <w:lang w:val="ru-RU"/>
        </w:rPr>
        <w:t>чный успех второй коалиции «</w:t>
      </w:r>
      <w:r w:rsidRPr="004F3FC3">
        <w:rPr>
          <w:rFonts w:ascii="Times New Roman" w:hAnsi="Times New Roman" w:cs="Times New Roman"/>
          <w:sz w:val="28"/>
          <w:szCs w:val="28"/>
          <w:lang w:val="ru-RU"/>
        </w:rPr>
        <w:t>мягкого регулирова</w:t>
      </w:r>
      <w:r w:rsidR="00B31616" w:rsidRPr="004F3FC3">
        <w:rPr>
          <w:rFonts w:ascii="Times New Roman" w:hAnsi="Times New Roman" w:cs="Times New Roman"/>
          <w:sz w:val="28"/>
          <w:szCs w:val="28"/>
          <w:lang w:val="ru-RU"/>
        </w:rPr>
        <w:t>ния»</w:t>
      </w:r>
      <w:r w:rsidRPr="004F3FC3">
        <w:rPr>
          <w:rFonts w:ascii="Times New Roman" w:hAnsi="Times New Roman" w:cs="Times New Roman"/>
          <w:sz w:val="28"/>
          <w:szCs w:val="28"/>
          <w:lang w:val="ru-RU"/>
        </w:rPr>
        <w:t xml:space="preserve"> мы объясняем не только преимуществами акторов, которые строили эту стратегию но и соответст</w:t>
      </w:r>
      <w:r w:rsidR="00B31616" w:rsidRPr="004F3FC3">
        <w:rPr>
          <w:rFonts w:ascii="Times New Roman" w:hAnsi="Times New Roman" w:cs="Times New Roman"/>
          <w:sz w:val="28"/>
          <w:szCs w:val="28"/>
          <w:lang w:val="ru-RU"/>
        </w:rPr>
        <w:t>вием их дискурса современным тре</w:t>
      </w:r>
      <w:r w:rsidRPr="004F3FC3">
        <w:rPr>
          <w:rFonts w:ascii="Times New Roman" w:hAnsi="Times New Roman" w:cs="Times New Roman"/>
          <w:sz w:val="28"/>
          <w:szCs w:val="28"/>
          <w:lang w:val="ru-RU"/>
        </w:rPr>
        <w:t>ндам европейской энергетической политики и внешнему контексту. Коали</w:t>
      </w:r>
      <w:r w:rsidR="00B31616" w:rsidRPr="004F3FC3">
        <w:rPr>
          <w:rFonts w:ascii="Times New Roman" w:hAnsi="Times New Roman" w:cs="Times New Roman"/>
          <w:sz w:val="28"/>
          <w:szCs w:val="28"/>
          <w:lang w:val="ru-RU"/>
        </w:rPr>
        <w:t>ция зачастую использовала дискур</w:t>
      </w:r>
      <w:r w:rsidRPr="004F3FC3">
        <w:rPr>
          <w:rFonts w:ascii="Times New Roman" w:hAnsi="Times New Roman" w:cs="Times New Roman"/>
          <w:sz w:val="28"/>
          <w:szCs w:val="28"/>
          <w:lang w:val="ru-RU"/>
        </w:rPr>
        <w:t xml:space="preserve">с </w:t>
      </w:r>
      <w:r w:rsidR="00B31616" w:rsidRPr="004F3FC3">
        <w:rPr>
          <w:rFonts w:ascii="Times New Roman" w:hAnsi="Times New Roman" w:cs="Times New Roman"/>
          <w:sz w:val="28"/>
          <w:szCs w:val="28"/>
          <w:lang w:val="ru-RU"/>
        </w:rPr>
        <w:t>манипулятивно</w:t>
      </w:r>
      <w:r w:rsidRPr="004F3FC3">
        <w:rPr>
          <w:rFonts w:ascii="Times New Roman" w:hAnsi="Times New Roman" w:cs="Times New Roman"/>
          <w:sz w:val="28"/>
          <w:szCs w:val="28"/>
          <w:lang w:val="ru-RU"/>
        </w:rPr>
        <w:t xml:space="preserve">, внешне демонстрируя </w:t>
      </w:r>
      <w:r w:rsidRPr="004F3FC3">
        <w:rPr>
          <w:rFonts w:ascii="Times New Roman" w:hAnsi="Times New Roman" w:cs="Times New Roman"/>
          <w:sz w:val="28"/>
          <w:szCs w:val="28"/>
          <w:lang w:val="ru-RU"/>
        </w:rPr>
        <w:lastRenderedPageBreak/>
        <w:t>понимание аргументов оппонентов, при этом не изменяя суть своей позиции</w:t>
      </w:r>
      <w:r w:rsidR="00B31616" w:rsidRPr="004F3FC3">
        <w:rPr>
          <w:rFonts w:ascii="Times New Roman" w:hAnsi="Times New Roman" w:cs="Times New Roman"/>
          <w:sz w:val="28"/>
          <w:szCs w:val="28"/>
          <w:lang w:val="ru-RU"/>
        </w:rPr>
        <w:t>. Коалиция смогла использовать и</w:t>
      </w:r>
      <w:r w:rsidRPr="004F3FC3">
        <w:rPr>
          <w:rFonts w:ascii="Times New Roman" w:hAnsi="Times New Roman" w:cs="Times New Roman"/>
          <w:sz w:val="28"/>
          <w:szCs w:val="28"/>
          <w:lang w:val="ru-RU"/>
        </w:rPr>
        <w:t>значальный потенциал формулирования пробле</w:t>
      </w:r>
      <w:r w:rsidR="00B31616" w:rsidRPr="004F3FC3">
        <w:rPr>
          <w:rFonts w:ascii="Times New Roman" w:hAnsi="Times New Roman" w:cs="Times New Roman"/>
          <w:sz w:val="28"/>
          <w:szCs w:val="28"/>
          <w:lang w:val="ru-RU"/>
        </w:rPr>
        <w:t>мы по своему усмотрению. ГД по э</w:t>
      </w:r>
      <w:r w:rsidRPr="004F3FC3">
        <w:rPr>
          <w:rFonts w:ascii="Times New Roman" w:hAnsi="Times New Roman" w:cs="Times New Roman"/>
          <w:sz w:val="28"/>
          <w:szCs w:val="28"/>
          <w:lang w:val="ru-RU"/>
        </w:rPr>
        <w:t>нергетике Комиссии с самого начала формулировал проблему регулирования сланцевого газа как относительно техническую, не требующую широкой европейской дискуссии. Этот дискурс с небо</w:t>
      </w:r>
      <w:r w:rsidR="00B31616" w:rsidRPr="004F3FC3">
        <w:rPr>
          <w:rFonts w:ascii="Times New Roman" w:hAnsi="Times New Roman" w:cs="Times New Roman"/>
          <w:sz w:val="28"/>
          <w:szCs w:val="28"/>
          <w:lang w:val="ru-RU"/>
        </w:rPr>
        <w:t>л</w:t>
      </w:r>
      <w:r w:rsidRPr="004F3FC3">
        <w:rPr>
          <w:rFonts w:ascii="Times New Roman" w:hAnsi="Times New Roman" w:cs="Times New Roman"/>
          <w:sz w:val="28"/>
          <w:szCs w:val="28"/>
          <w:lang w:val="ru-RU"/>
        </w:rPr>
        <w:t>ьшими изменениями стал на сегодняшний момент финальным</w:t>
      </w:r>
      <w:r w:rsidR="00B31616" w:rsidRPr="004F3FC3">
        <w:rPr>
          <w:rFonts w:ascii="Times New Roman" w:hAnsi="Times New Roman" w:cs="Times New Roman"/>
          <w:sz w:val="28"/>
          <w:szCs w:val="28"/>
          <w:lang w:val="ru-RU"/>
        </w:rPr>
        <w:t xml:space="preserve"> решением по проблеме сланца в Е</w:t>
      </w:r>
      <w:r w:rsidRPr="004F3FC3">
        <w:rPr>
          <w:rFonts w:ascii="Times New Roman" w:hAnsi="Times New Roman" w:cs="Times New Roman"/>
          <w:sz w:val="28"/>
          <w:szCs w:val="28"/>
          <w:lang w:val="ru-RU"/>
        </w:rPr>
        <w:t xml:space="preserve">вропе. </w:t>
      </w:r>
    </w:p>
    <w:p w:rsidR="001C2C9F" w:rsidRPr="004F3FC3" w:rsidRDefault="005067C1"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Кроме правильной стратегии формирования дискурса первая коалиция также верно оценила обеспокоенность большинства стран-членов безопасностью поставок и растущими ценами на энергию. С другой стороны, сланцев</w:t>
      </w:r>
      <w:r w:rsidR="00B31616" w:rsidRPr="004F3FC3">
        <w:rPr>
          <w:rFonts w:ascii="Times New Roman" w:hAnsi="Times New Roman" w:cs="Times New Roman"/>
          <w:sz w:val="28"/>
          <w:szCs w:val="28"/>
          <w:lang w:val="ru-RU"/>
        </w:rPr>
        <w:t>ая революция в США</w:t>
      </w:r>
      <w:r w:rsidRPr="004F3FC3">
        <w:rPr>
          <w:rFonts w:ascii="Times New Roman" w:hAnsi="Times New Roman" w:cs="Times New Roman"/>
          <w:sz w:val="28"/>
          <w:szCs w:val="28"/>
          <w:lang w:val="ru-RU"/>
        </w:rPr>
        <w:t xml:space="preserve"> создала у многих ощущение эйфории, подталкивающей на принятие более рискованных инструментов обеспечения энергетической безопасности. В нашем исследовании, мы сделали акце</w:t>
      </w:r>
      <w:r w:rsidR="00B31616" w:rsidRPr="004F3FC3">
        <w:rPr>
          <w:rFonts w:ascii="Times New Roman" w:hAnsi="Times New Roman" w:cs="Times New Roman"/>
          <w:sz w:val="28"/>
          <w:szCs w:val="28"/>
          <w:lang w:val="ru-RU"/>
        </w:rPr>
        <w:t>нт на то, что дискурс коалиции «жесткого регулироования»</w:t>
      </w:r>
      <w:r w:rsidRPr="004F3FC3">
        <w:rPr>
          <w:rFonts w:ascii="Times New Roman" w:hAnsi="Times New Roman" w:cs="Times New Roman"/>
          <w:sz w:val="28"/>
          <w:szCs w:val="28"/>
          <w:lang w:val="ru-RU"/>
        </w:rPr>
        <w:t xml:space="preserve"> хоть и отличался иногда излишней эмоциональностью в целом опирался на больше научных прогнозов относительно реальны</w:t>
      </w:r>
      <w:r w:rsidR="00B31616" w:rsidRPr="004F3FC3">
        <w:rPr>
          <w:rFonts w:ascii="Times New Roman" w:hAnsi="Times New Roman" w:cs="Times New Roman"/>
          <w:sz w:val="28"/>
          <w:szCs w:val="28"/>
          <w:lang w:val="ru-RU"/>
        </w:rPr>
        <w:t>х перспектив сланцевого газа в Е</w:t>
      </w:r>
      <w:r w:rsidRPr="004F3FC3">
        <w:rPr>
          <w:rFonts w:ascii="Times New Roman" w:hAnsi="Times New Roman" w:cs="Times New Roman"/>
          <w:sz w:val="28"/>
          <w:szCs w:val="28"/>
          <w:lang w:val="ru-RU"/>
        </w:rPr>
        <w:t xml:space="preserve">вропе. Тем не менее эти аргументы в большинстве своем не были услышаны. </w:t>
      </w:r>
    </w:p>
    <w:p w:rsidR="001C2C9F" w:rsidRPr="004F3FC3" w:rsidRDefault="005067C1"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Итогом борьбы двух дискурсов за доминирование стала рекомендация Европейской Комиссии, приглашающая страны-члены более внимательно относится к некоторым аспектам добычи сланцевого газа. Такая формулировка явно дает понять, что компетенция государств-членов, закрепленная в Лиссабонском договоре не была размыта. Скорее наоборот, пример сланцевого газа подтвердил, что страны-члены продолжают серьезно относится к вопросам, прям</w:t>
      </w:r>
      <w:r w:rsidR="00DC2776" w:rsidRPr="004F3FC3">
        <w:rPr>
          <w:rFonts w:ascii="Times New Roman" w:hAnsi="Times New Roman" w:cs="Times New Roman"/>
          <w:sz w:val="28"/>
          <w:szCs w:val="28"/>
          <w:lang w:val="ru-RU"/>
        </w:rPr>
        <w:t>о затрагивающим их суверенитет, а Комиссии будет сложно в ближайшее время расширить свои полномочия в единой энергетической политике ЕС.</w:t>
      </w: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1C2C9F" w:rsidRPr="004F3FC3" w:rsidRDefault="001C2C9F" w:rsidP="004F3FC3">
      <w:pPr>
        <w:shd w:val="clear" w:color="auto" w:fill="FFFFFF"/>
        <w:autoSpaceDE w:val="0"/>
        <w:autoSpaceDN w:val="0"/>
        <w:adjustRightInd w:val="0"/>
        <w:spacing w:line="360" w:lineRule="auto"/>
        <w:ind w:firstLine="709"/>
        <w:jc w:val="both"/>
        <w:rPr>
          <w:rFonts w:ascii="Times New Roman" w:hAnsi="Times New Roman" w:cs="Times New Roman"/>
          <w:sz w:val="28"/>
          <w:szCs w:val="28"/>
          <w:lang w:val="ru-RU"/>
        </w:rPr>
      </w:pPr>
    </w:p>
    <w:p w:rsidR="007370A8" w:rsidRPr="004F3FC3" w:rsidRDefault="007370A8" w:rsidP="000403D8">
      <w:pPr>
        <w:spacing w:line="360" w:lineRule="auto"/>
        <w:jc w:val="both"/>
        <w:rPr>
          <w:rFonts w:ascii="Times New Roman" w:hAnsi="Times New Roman" w:cs="Times New Roman"/>
          <w:sz w:val="28"/>
          <w:szCs w:val="28"/>
          <w:lang w:val="ru-RU"/>
        </w:rPr>
      </w:pPr>
    </w:p>
    <w:p w:rsidR="003337DB" w:rsidRPr="004F3FC3" w:rsidRDefault="003337DB" w:rsidP="004F3FC3">
      <w:pPr>
        <w:spacing w:line="360" w:lineRule="auto"/>
        <w:ind w:firstLine="709"/>
        <w:jc w:val="both"/>
        <w:rPr>
          <w:rFonts w:ascii="Times New Roman" w:hAnsi="Times New Roman" w:cs="Times New Roman"/>
          <w:sz w:val="28"/>
          <w:szCs w:val="28"/>
          <w:lang w:val="ru-RU"/>
        </w:rPr>
      </w:pPr>
    </w:p>
    <w:p w:rsidR="00193A84" w:rsidRDefault="00193A84" w:rsidP="004F3FC3">
      <w:pPr>
        <w:pStyle w:val="1"/>
        <w:spacing w:before="0" w:line="360" w:lineRule="auto"/>
        <w:ind w:firstLine="709"/>
        <w:rPr>
          <w:rFonts w:ascii="Times New Roman" w:hAnsi="Times New Roman" w:cs="Times New Roman"/>
          <w:b/>
          <w:color w:val="auto"/>
          <w:sz w:val="28"/>
          <w:szCs w:val="28"/>
          <w:lang w:val="ru-RU"/>
        </w:rPr>
      </w:pPr>
    </w:p>
    <w:p w:rsidR="003337DB" w:rsidRPr="000403D8" w:rsidRDefault="00061928" w:rsidP="004F3FC3">
      <w:pPr>
        <w:pStyle w:val="1"/>
        <w:spacing w:before="0" w:line="360" w:lineRule="auto"/>
        <w:ind w:firstLine="709"/>
        <w:rPr>
          <w:rFonts w:ascii="Times New Roman" w:hAnsi="Times New Roman" w:cs="Times New Roman"/>
          <w:b/>
          <w:color w:val="auto"/>
          <w:sz w:val="28"/>
          <w:szCs w:val="28"/>
          <w:lang w:val="ru-RU"/>
        </w:rPr>
      </w:pPr>
      <w:bookmarkStart w:id="14" w:name="_Toc388306673"/>
      <w:r w:rsidRPr="000403D8">
        <w:rPr>
          <w:rFonts w:ascii="Times New Roman" w:hAnsi="Times New Roman" w:cs="Times New Roman"/>
          <w:b/>
          <w:color w:val="auto"/>
          <w:sz w:val="28"/>
          <w:szCs w:val="28"/>
          <w:lang w:val="ru-RU"/>
        </w:rPr>
        <w:t>Список источников и литературы</w:t>
      </w:r>
      <w:bookmarkEnd w:id="14"/>
    </w:p>
    <w:p w:rsidR="003337DB" w:rsidRPr="004F3FC3" w:rsidRDefault="003337DB" w:rsidP="004F3FC3">
      <w:pPr>
        <w:spacing w:line="360" w:lineRule="auto"/>
        <w:ind w:firstLine="709"/>
        <w:jc w:val="both"/>
        <w:rPr>
          <w:rFonts w:ascii="Times New Roman" w:hAnsi="Times New Roman" w:cs="Times New Roman"/>
          <w:sz w:val="28"/>
          <w:szCs w:val="28"/>
          <w:lang w:val="ru-RU"/>
        </w:rPr>
      </w:pPr>
    </w:p>
    <w:p w:rsidR="000D0FCB" w:rsidRPr="004F3FC3" w:rsidRDefault="000403D8" w:rsidP="000403D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E2A74" w:rsidRPr="004F3FC3">
        <w:rPr>
          <w:rFonts w:ascii="Times New Roman" w:hAnsi="Times New Roman" w:cs="Times New Roman"/>
          <w:sz w:val="28"/>
          <w:szCs w:val="28"/>
          <w:lang w:val="ru-RU"/>
        </w:rPr>
        <w:t xml:space="preserve">Источники </w:t>
      </w:r>
    </w:p>
    <w:p w:rsidR="00AE2A74" w:rsidRPr="004F3FC3" w:rsidRDefault="00AE2A74" w:rsidP="004F3FC3">
      <w:pPr>
        <w:spacing w:line="360" w:lineRule="auto"/>
        <w:ind w:firstLine="709"/>
        <w:jc w:val="both"/>
        <w:rPr>
          <w:rFonts w:ascii="Times New Roman" w:hAnsi="Times New Roman" w:cs="Times New Roman"/>
          <w:sz w:val="28"/>
          <w:szCs w:val="28"/>
          <w:lang w:val="ru-RU"/>
        </w:rPr>
      </w:pPr>
    </w:p>
    <w:p w:rsidR="00AE2A74" w:rsidRPr="004F3FC3" w:rsidRDefault="00AE2A74" w:rsidP="004F3FC3">
      <w:pPr>
        <w:spacing w:line="360" w:lineRule="auto"/>
        <w:ind w:firstLine="709"/>
        <w:jc w:val="both"/>
        <w:rPr>
          <w:rFonts w:ascii="Times New Roman" w:hAnsi="Times New Roman" w:cs="Times New Roman"/>
          <w:b/>
          <w:bCs/>
          <w:sz w:val="28"/>
          <w:szCs w:val="28"/>
          <w:lang w:val="ru-RU"/>
        </w:rPr>
      </w:pPr>
    </w:p>
    <w:p w:rsidR="000C713D" w:rsidRPr="004F3FC3" w:rsidRDefault="00DC2776" w:rsidP="004F3FC3">
      <w:pPr>
        <w:pStyle w:val="a6"/>
        <w:spacing w:line="360" w:lineRule="auto"/>
        <w:ind w:left="360"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Документы Европейской Комиссии</w:t>
      </w:r>
    </w:p>
    <w:p w:rsidR="000C713D" w:rsidRPr="004F3FC3" w:rsidRDefault="000C713D" w:rsidP="004F3FC3">
      <w:pPr>
        <w:spacing w:line="360" w:lineRule="auto"/>
        <w:ind w:firstLine="709"/>
        <w:jc w:val="both"/>
        <w:rPr>
          <w:rFonts w:ascii="Times New Roman" w:hAnsi="Times New Roman" w:cs="Times New Roman"/>
          <w:sz w:val="28"/>
          <w:szCs w:val="28"/>
          <w:lang w:val="ru-RU"/>
        </w:rPr>
      </w:pPr>
    </w:p>
    <w:p w:rsidR="000C713D" w:rsidRPr="004F3FC3" w:rsidRDefault="000C713D"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Joint Research Centre of the European Commission, Institute for Energy and Transport </w:t>
      </w:r>
      <w:r w:rsidRPr="004F3FC3">
        <w:rPr>
          <w:rFonts w:ascii="Times New Roman" w:hAnsi="Times New Roman" w:cs="Times New Roman"/>
          <w:i/>
          <w:sz w:val="28"/>
          <w:szCs w:val="28"/>
        </w:rPr>
        <w:t>An overview of hydraulic fracturing and other formation stimulation technologies for shale gas production</w:t>
      </w:r>
      <w:r w:rsidRPr="004F3FC3">
        <w:rPr>
          <w:rFonts w:ascii="Times New Roman" w:hAnsi="Times New Roman" w:cs="Times New Roman"/>
          <w:sz w:val="28"/>
          <w:szCs w:val="28"/>
        </w:rPr>
        <w:t xml:space="preserve"> // Publications Office of the European Union, 2013</w:t>
      </w:r>
    </w:p>
    <w:p w:rsidR="000C713D" w:rsidRPr="004F3FC3" w:rsidRDefault="000C713D"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Joint Research Centre of the European Commission, Institute for Health and Consumer Protection</w:t>
      </w:r>
      <w:r w:rsidR="00EC5EC1" w:rsidRPr="004F3FC3">
        <w:rPr>
          <w:rFonts w:ascii="Times New Roman" w:hAnsi="Times New Roman" w:cs="Times New Roman"/>
          <w:sz w:val="28"/>
          <w:szCs w:val="28"/>
        </w:rPr>
        <w:t xml:space="preserve"> </w:t>
      </w:r>
      <w:r w:rsidR="00EC5EC1" w:rsidRPr="004F3FC3">
        <w:rPr>
          <w:rFonts w:ascii="Times New Roman" w:hAnsi="Times New Roman" w:cs="Times New Roman"/>
          <w:i/>
          <w:sz w:val="28"/>
          <w:szCs w:val="28"/>
        </w:rPr>
        <w:t xml:space="preserve">Assessment of the use of substances in </w:t>
      </w:r>
      <w:r w:rsidR="00EC5EC1" w:rsidRPr="004F3FC3">
        <w:rPr>
          <w:rFonts w:ascii="Times New Roman" w:hAnsi="Times New Roman" w:cs="Times New Roman"/>
          <w:i/>
          <w:sz w:val="28"/>
          <w:szCs w:val="28"/>
        </w:rPr>
        <w:lastRenderedPageBreak/>
        <w:t xml:space="preserve">hydraulic fracturing of shale gas reservoirs under REACH //  </w:t>
      </w:r>
      <w:r w:rsidR="00EC5EC1" w:rsidRPr="004F3FC3">
        <w:rPr>
          <w:rFonts w:ascii="Times New Roman" w:hAnsi="Times New Roman" w:cs="Times New Roman"/>
          <w:sz w:val="28"/>
          <w:szCs w:val="28"/>
        </w:rPr>
        <w:t>Publications Office of the European Union, September 2013</w:t>
      </w:r>
    </w:p>
    <w:p w:rsidR="00EC5EC1" w:rsidRPr="004F3FC3" w:rsidRDefault="00EC5EC1"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Commission Recommendation of 22 January 2014 on minimum principles for the exploration and production of hydrocarbons (such as shale gas) using high-volume hydraulic fracturing (2014/70/EU)</w:t>
      </w:r>
    </w:p>
    <w:p w:rsidR="00EC5EC1" w:rsidRPr="004F3FC3" w:rsidRDefault="00EC5EC1"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European Commission Citizens' summary on fracking in the EU to extract shale gas and other hydrocarbons, 22 January 2014</w:t>
      </w:r>
    </w:p>
    <w:p w:rsidR="00EC5EC1" w:rsidRPr="004F3FC3" w:rsidRDefault="00EC5EC1"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European Commission Memo Questions and answers on the shale gas initiative, 22 January 2014</w:t>
      </w:r>
    </w:p>
    <w:p w:rsidR="00EC5EC1" w:rsidRPr="004F3FC3" w:rsidRDefault="003337DB"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i/>
          <w:sz w:val="28"/>
          <w:szCs w:val="28"/>
        </w:rPr>
        <w:t>Communication from the Commission to the European Parliament, the Council, the European Economic and Social Committee and the Committee of the Regions: on the exploration and production of hydrocarbons (such as shale gas) using high volume hydraulic fracturing in the EU</w:t>
      </w:r>
      <w:r w:rsidR="00EC5EC1" w:rsidRPr="004F3FC3">
        <w:rPr>
          <w:rFonts w:ascii="Times New Roman" w:hAnsi="Times New Roman" w:cs="Times New Roman"/>
          <w:sz w:val="28"/>
          <w:szCs w:val="28"/>
        </w:rPr>
        <w:t>, 17 March 2014</w:t>
      </w:r>
    </w:p>
    <w:p w:rsidR="003337DB" w:rsidRPr="004F3FC3" w:rsidRDefault="003337DB"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Executive summary of the impact assessment accompanying the document </w:t>
      </w:r>
      <w:r w:rsidRPr="004F3FC3">
        <w:rPr>
          <w:rFonts w:ascii="Times New Roman" w:hAnsi="Times New Roman" w:cs="Times New Roman"/>
          <w:i/>
          <w:sz w:val="28"/>
          <w:szCs w:val="28"/>
        </w:rPr>
        <w:t>Communication from the Commission to the European Parliament, the Council, the European Economic and Social Committee and the Committee of the Regions: on the exploration and production of hydrocarbons (such as shale gas) using high volume hydraulic fracturing in the EU</w:t>
      </w:r>
      <w:r w:rsidRPr="004F3FC3">
        <w:rPr>
          <w:rFonts w:ascii="Times New Roman" w:hAnsi="Times New Roman" w:cs="Times New Roman"/>
          <w:sz w:val="28"/>
          <w:szCs w:val="28"/>
        </w:rPr>
        <w:t>, 22 January 2014</w:t>
      </w:r>
    </w:p>
    <w:p w:rsidR="003337DB" w:rsidRPr="004F3FC3" w:rsidRDefault="003337DB"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IMPACT ASSESSMENT, Part 1/4 Accompanying the document </w:t>
      </w:r>
      <w:r w:rsidRPr="004F3FC3">
        <w:rPr>
          <w:rFonts w:ascii="Times New Roman" w:hAnsi="Times New Roman" w:cs="Times New Roman"/>
          <w:i/>
          <w:sz w:val="28"/>
          <w:szCs w:val="28"/>
        </w:rPr>
        <w:t xml:space="preserve">Communication from the Commission to the European Parliament, the Council, the European Economic and Social Committee and the Committee of the Regions: on the exploration and production of hydrocarbons (such as shale gas) using high volume hydraulic fracturing in the EU, 22 January 2014 </w:t>
      </w:r>
    </w:p>
    <w:p w:rsidR="003337DB" w:rsidRPr="004F3FC3" w:rsidRDefault="003337DB"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IMPACT ASSESSMENT, Part 2/4 Accompanying the document </w:t>
      </w:r>
      <w:r w:rsidRPr="004F3FC3">
        <w:rPr>
          <w:rFonts w:ascii="Times New Roman" w:hAnsi="Times New Roman" w:cs="Times New Roman"/>
          <w:i/>
          <w:sz w:val="28"/>
          <w:szCs w:val="28"/>
        </w:rPr>
        <w:t xml:space="preserve">Communication from the Commission to the European Parliament, the Council, the European Economic and Social Committee and the Committee </w:t>
      </w:r>
      <w:r w:rsidRPr="004F3FC3">
        <w:rPr>
          <w:rFonts w:ascii="Times New Roman" w:hAnsi="Times New Roman" w:cs="Times New Roman"/>
          <w:i/>
          <w:sz w:val="28"/>
          <w:szCs w:val="28"/>
        </w:rPr>
        <w:lastRenderedPageBreak/>
        <w:t>of the Regions: on the exploration and production of hydrocarbons (such as shale gas) using high volume hydraulic fracturing in the EU, 22 January 2014</w:t>
      </w:r>
    </w:p>
    <w:p w:rsidR="003337DB" w:rsidRPr="004F3FC3" w:rsidRDefault="003337DB"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IMPACT ASSESSMENT, Part 3/4 Accompanying the document </w:t>
      </w:r>
      <w:r w:rsidRPr="004F3FC3">
        <w:rPr>
          <w:rFonts w:ascii="Times New Roman" w:hAnsi="Times New Roman" w:cs="Times New Roman"/>
          <w:i/>
          <w:sz w:val="28"/>
          <w:szCs w:val="28"/>
        </w:rPr>
        <w:t>Communication from the Commission to the European Parliament, the Council, the European Economic and Social Committee and the Committee of the Regions: on the exploration and production of hydrocarbons (such as shale gas) using high volume hydraulic fracturing in the EU, 22 January 2014</w:t>
      </w:r>
    </w:p>
    <w:p w:rsidR="003337DB" w:rsidRPr="004F3FC3" w:rsidRDefault="003337DB"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IMPACT ASSESSMENT, Part 4/4 Accompanying the document </w:t>
      </w:r>
      <w:r w:rsidRPr="004F3FC3">
        <w:rPr>
          <w:rFonts w:ascii="Times New Roman" w:hAnsi="Times New Roman" w:cs="Times New Roman"/>
          <w:i/>
          <w:sz w:val="28"/>
          <w:szCs w:val="28"/>
        </w:rPr>
        <w:t>Communication from the Commission to the European Parliament, the Council, the European Economic and Social Committee and the Committee of the Regions: on the exploration and production of hydrocarbons (such as shale gas) using high volume hydraulic fracturing in the EU, 22 January 2014</w:t>
      </w:r>
    </w:p>
    <w:p w:rsidR="00AE2A74" w:rsidRPr="004F3FC3" w:rsidRDefault="00EC5EC1"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Joint Research Centre of the European Commission, </w:t>
      </w:r>
      <w:r w:rsidRPr="004F3FC3">
        <w:rPr>
          <w:rFonts w:ascii="Times New Roman" w:hAnsi="Times New Roman" w:cs="Times New Roman"/>
          <w:i/>
          <w:sz w:val="28"/>
          <w:szCs w:val="28"/>
        </w:rPr>
        <w:t>Institute for Energy and Transport Unconventional Gas: Potential Energy Market Impacts in the European Union</w:t>
      </w:r>
      <w:r w:rsidRPr="004F3FC3">
        <w:rPr>
          <w:rFonts w:ascii="Times New Roman" w:hAnsi="Times New Roman" w:cs="Times New Roman"/>
          <w:sz w:val="28"/>
          <w:szCs w:val="28"/>
        </w:rPr>
        <w:t>// Publications Office of the European Union, 2012</w:t>
      </w:r>
    </w:p>
    <w:p w:rsidR="00AE2A74" w:rsidRPr="004F3FC3" w:rsidRDefault="00AE2A74"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Final report on unconventional gas in Europe, Philippe &amp; Partners, 11 November 2011</w:t>
      </w:r>
    </w:p>
    <w:p w:rsidR="00AE2A74" w:rsidRPr="004F3FC3" w:rsidRDefault="00AE2A74"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European Commission Guidance note on the application of Directive 85/337/EEC to projects  related to the exploration and exploitation of unconventional hydrocarbon, 12 December 2011</w:t>
      </w:r>
    </w:p>
    <w:p w:rsidR="000D0FCB" w:rsidRPr="004F3FC3" w:rsidRDefault="007B44DF"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AEA “</w:t>
      </w:r>
      <w:r w:rsidR="000D0FCB" w:rsidRPr="004F3FC3">
        <w:rPr>
          <w:rFonts w:ascii="Times New Roman" w:hAnsi="Times New Roman" w:cs="Times New Roman"/>
          <w:sz w:val="28"/>
          <w:szCs w:val="28"/>
        </w:rPr>
        <w:t>Climate impact of potential shale gas production in the EU</w:t>
      </w:r>
      <w:r w:rsidRPr="004F3FC3">
        <w:rPr>
          <w:rFonts w:ascii="Times New Roman" w:hAnsi="Times New Roman" w:cs="Times New Roman"/>
          <w:sz w:val="28"/>
          <w:szCs w:val="28"/>
        </w:rPr>
        <w:t>”</w:t>
      </w:r>
      <w:r w:rsidR="00C9543B" w:rsidRPr="004F3FC3">
        <w:rPr>
          <w:rFonts w:ascii="Times New Roman" w:hAnsi="Times New Roman" w:cs="Times New Roman"/>
          <w:sz w:val="28"/>
          <w:szCs w:val="28"/>
        </w:rPr>
        <w:t xml:space="preserve">, </w:t>
      </w:r>
      <w:r w:rsidRPr="004F3FC3">
        <w:rPr>
          <w:rFonts w:ascii="Times New Roman" w:hAnsi="Times New Roman" w:cs="Times New Roman"/>
          <w:sz w:val="28"/>
          <w:szCs w:val="28"/>
        </w:rPr>
        <w:t xml:space="preserve">Final Report </w:t>
      </w:r>
      <w:r w:rsidR="008231BB" w:rsidRPr="004F3FC3">
        <w:rPr>
          <w:rFonts w:ascii="Times New Roman" w:hAnsi="Times New Roman" w:cs="Times New Roman"/>
          <w:sz w:val="28"/>
          <w:szCs w:val="28"/>
        </w:rPr>
        <w:t xml:space="preserve">prepared </w:t>
      </w:r>
      <w:r w:rsidRPr="004F3FC3">
        <w:rPr>
          <w:rFonts w:ascii="Times New Roman" w:hAnsi="Times New Roman" w:cs="Times New Roman"/>
          <w:sz w:val="28"/>
          <w:szCs w:val="28"/>
        </w:rPr>
        <w:t>for EU Commission DG Climate Action</w:t>
      </w:r>
      <w:r w:rsidR="008231BB" w:rsidRPr="004F3FC3">
        <w:rPr>
          <w:rFonts w:ascii="Times New Roman" w:hAnsi="Times New Roman" w:cs="Times New Roman"/>
          <w:sz w:val="28"/>
          <w:szCs w:val="28"/>
        </w:rPr>
        <w:t>,</w:t>
      </w:r>
      <w:r w:rsidRPr="004F3FC3">
        <w:rPr>
          <w:rFonts w:ascii="Times New Roman" w:hAnsi="Times New Roman" w:cs="Times New Roman"/>
          <w:sz w:val="28"/>
          <w:szCs w:val="28"/>
        </w:rPr>
        <w:t xml:space="preserve"> </w:t>
      </w:r>
      <w:r w:rsidR="00C9543B" w:rsidRPr="004F3FC3">
        <w:rPr>
          <w:rFonts w:ascii="Times New Roman" w:hAnsi="Times New Roman" w:cs="Times New Roman"/>
          <w:sz w:val="28"/>
          <w:szCs w:val="28"/>
        </w:rPr>
        <w:t>30 July 2012</w:t>
      </w:r>
    </w:p>
    <w:p w:rsidR="00C9543B" w:rsidRPr="004F3FC3" w:rsidRDefault="00C9543B"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Mitigation of climate impacts of possible future shale gas extraction in the EU: available technologies, best practices and options for </w:t>
      </w:r>
      <w:r w:rsidRPr="004F3FC3">
        <w:rPr>
          <w:rFonts w:ascii="Times New Roman" w:hAnsi="Times New Roman" w:cs="Times New Roman"/>
          <w:sz w:val="28"/>
          <w:szCs w:val="28"/>
        </w:rPr>
        <w:lastRenderedPageBreak/>
        <w:t xml:space="preserve">policy makers, </w:t>
      </w:r>
      <w:r w:rsidR="007B44DF" w:rsidRPr="004F3FC3">
        <w:rPr>
          <w:rFonts w:ascii="Times New Roman" w:hAnsi="Times New Roman" w:cs="Times New Roman"/>
          <w:sz w:val="28"/>
          <w:szCs w:val="28"/>
        </w:rPr>
        <w:t xml:space="preserve">Final Report for EU Commission DG Climate Action, </w:t>
      </w:r>
      <w:r w:rsidRPr="004F3FC3">
        <w:rPr>
          <w:rFonts w:ascii="Times New Roman" w:hAnsi="Times New Roman" w:cs="Times New Roman"/>
          <w:sz w:val="28"/>
          <w:szCs w:val="28"/>
        </w:rPr>
        <w:t>16 January 2014</w:t>
      </w:r>
    </w:p>
    <w:p w:rsidR="00C9543B" w:rsidRPr="004F3FC3" w:rsidRDefault="007B44DF"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AEA</w:t>
      </w:r>
      <w:r w:rsidR="00C9543B" w:rsidRPr="004F3FC3">
        <w:rPr>
          <w:rFonts w:ascii="Times New Roman" w:hAnsi="Times New Roman" w:cs="Times New Roman"/>
          <w:sz w:val="28"/>
          <w:szCs w:val="28"/>
        </w:rPr>
        <w:t xml:space="preserve"> Support to the identification of potential risks for the environment and human health arising from hydrocarbons operations involving hydraulic fracturing in Europe, </w:t>
      </w:r>
      <w:r w:rsidRPr="004F3FC3">
        <w:rPr>
          <w:rFonts w:ascii="Times New Roman" w:hAnsi="Times New Roman" w:cs="Times New Roman"/>
          <w:sz w:val="28"/>
          <w:szCs w:val="28"/>
        </w:rPr>
        <w:t xml:space="preserve">prepared for European Commission DG Environment </w:t>
      </w:r>
      <w:r w:rsidR="00C9543B" w:rsidRPr="004F3FC3">
        <w:rPr>
          <w:rFonts w:ascii="Times New Roman" w:hAnsi="Times New Roman" w:cs="Times New Roman"/>
          <w:sz w:val="28"/>
          <w:szCs w:val="28"/>
        </w:rPr>
        <w:t>10 August 2012</w:t>
      </w:r>
    </w:p>
    <w:p w:rsidR="00C9543B" w:rsidRPr="004F3FC3" w:rsidRDefault="007B44DF"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MILIEU </w:t>
      </w:r>
      <w:r w:rsidR="00C9543B" w:rsidRPr="004F3FC3">
        <w:rPr>
          <w:rFonts w:ascii="Times New Roman" w:hAnsi="Times New Roman" w:cs="Times New Roman"/>
          <w:sz w:val="28"/>
          <w:szCs w:val="28"/>
        </w:rPr>
        <w:t>Regulatory provisions governing key aspects of unconventi</w:t>
      </w:r>
      <w:r w:rsidRPr="004F3FC3">
        <w:rPr>
          <w:rFonts w:ascii="Times New Roman" w:hAnsi="Times New Roman" w:cs="Times New Roman"/>
          <w:sz w:val="28"/>
          <w:szCs w:val="28"/>
        </w:rPr>
        <w:t xml:space="preserve">onal gas extraction in selected </w:t>
      </w:r>
      <w:r w:rsidR="00C9543B" w:rsidRPr="004F3FC3">
        <w:rPr>
          <w:rFonts w:ascii="Times New Roman" w:hAnsi="Times New Roman" w:cs="Times New Roman"/>
          <w:sz w:val="28"/>
          <w:szCs w:val="28"/>
        </w:rPr>
        <w:t xml:space="preserve">Member States, </w:t>
      </w:r>
      <w:r w:rsidRPr="004F3FC3">
        <w:rPr>
          <w:rFonts w:ascii="Times New Roman" w:hAnsi="Times New Roman" w:cs="Times New Roman"/>
          <w:sz w:val="28"/>
          <w:szCs w:val="28"/>
        </w:rPr>
        <w:t>prepared for European Commission DG Environment</w:t>
      </w:r>
      <w:r w:rsidR="00C9543B" w:rsidRPr="004F3FC3">
        <w:rPr>
          <w:rFonts w:ascii="Times New Roman" w:hAnsi="Times New Roman" w:cs="Times New Roman"/>
          <w:sz w:val="28"/>
          <w:szCs w:val="28"/>
        </w:rPr>
        <w:t>, 1 July 2013</w:t>
      </w:r>
    </w:p>
    <w:p w:rsidR="00C9543B" w:rsidRPr="004F3FC3" w:rsidRDefault="007B44DF"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European Commission DG Environment </w:t>
      </w:r>
      <w:r w:rsidR="00C9543B" w:rsidRPr="004F3FC3">
        <w:rPr>
          <w:rFonts w:ascii="Times New Roman" w:hAnsi="Times New Roman" w:cs="Times New Roman"/>
          <w:sz w:val="28"/>
          <w:szCs w:val="28"/>
        </w:rPr>
        <w:t>Presentation of the results of the public consultation “Unconventional fossil fuels (e.g. shale gas) in Europe”, Brussels – June 7th 2013</w:t>
      </w:r>
    </w:p>
    <w:p w:rsidR="007B44DF" w:rsidRPr="004F3FC3" w:rsidRDefault="007B44DF"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BIO Intelligence Service </w:t>
      </w:r>
      <w:r w:rsidRPr="004F3FC3">
        <w:rPr>
          <w:rFonts w:ascii="Times New Roman" w:hAnsi="Times New Roman" w:cs="Times New Roman"/>
          <w:i/>
          <w:iCs/>
          <w:sz w:val="28"/>
          <w:szCs w:val="28"/>
        </w:rPr>
        <w:t>Analysis and presentation of the results of the public consultation "Unconventional fossil fuels (e.g. shale gas) in Europe"</w:t>
      </w:r>
      <w:r w:rsidRPr="004F3FC3">
        <w:rPr>
          <w:rFonts w:ascii="Times New Roman" w:hAnsi="Times New Roman" w:cs="Times New Roman"/>
          <w:sz w:val="28"/>
          <w:szCs w:val="28"/>
        </w:rPr>
        <w:t xml:space="preserve">, Final report prepared for European Commission DG Environment, 3 October 2013 </w:t>
      </w:r>
    </w:p>
    <w:p w:rsidR="007B44DF" w:rsidRPr="004F3FC3" w:rsidRDefault="007B44DF"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ICF GHK Macroeconomic impacts of shale gas extraction in the EU, Final report prepared for European Commission DG Environment, March 2014</w:t>
      </w:r>
    </w:p>
    <w:p w:rsidR="007B44DF" w:rsidRPr="004F3FC3" w:rsidRDefault="007B44DF" w:rsidP="004F3FC3">
      <w:pPr>
        <w:spacing w:line="360" w:lineRule="auto"/>
        <w:ind w:firstLine="709"/>
        <w:jc w:val="both"/>
        <w:rPr>
          <w:rFonts w:ascii="Times New Roman" w:hAnsi="Times New Roman" w:cs="Times New Roman"/>
          <w:sz w:val="28"/>
          <w:szCs w:val="28"/>
        </w:rPr>
      </w:pPr>
    </w:p>
    <w:p w:rsidR="007B44DF" w:rsidRPr="004F3FC3" w:rsidRDefault="000403D8" w:rsidP="004F3FC3">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Документы Европейского</w:t>
      </w:r>
      <w:r w:rsidR="00DC2776" w:rsidRPr="004F3FC3">
        <w:rPr>
          <w:rFonts w:ascii="Times New Roman" w:hAnsi="Times New Roman" w:cs="Times New Roman"/>
          <w:sz w:val="28"/>
          <w:szCs w:val="28"/>
          <w:lang w:val="ru-RU"/>
        </w:rPr>
        <w:t xml:space="preserve"> Парламент</w:t>
      </w:r>
      <w:r>
        <w:rPr>
          <w:rFonts w:ascii="Times New Roman" w:hAnsi="Times New Roman" w:cs="Times New Roman"/>
          <w:sz w:val="28"/>
          <w:szCs w:val="28"/>
          <w:lang w:val="ru-RU"/>
        </w:rPr>
        <w:t>а</w:t>
      </w:r>
    </w:p>
    <w:p w:rsidR="000C713D" w:rsidRPr="004F3FC3" w:rsidRDefault="000C713D" w:rsidP="004F3FC3">
      <w:pPr>
        <w:spacing w:line="360" w:lineRule="auto"/>
        <w:ind w:firstLine="709"/>
        <w:jc w:val="both"/>
        <w:rPr>
          <w:rFonts w:ascii="Times New Roman" w:hAnsi="Times New Roman" w:cs="Times New Roman"/>
          <w:sz w:val="28"/>
          <w:szCs w:val="28"/>
          <w:lang w:val="ru-RU"/>
        </w:rPr>
      </w:pPr>
    </w:p>
    <w:p w:rsidR="00DC2776" w:rsidRPr="004F3FC3" w:rsidRDefault="000C713D"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“Shale gas: member states need robust rules on fracking, say MEPs”, press release, </w:t>
      </w:r>
      <w:r w:rsidR="00AE2A74" w:rsidRPr="004F3FC3">
        <w:rPr>
          <w:rFonts w:ascii="Times New Roman" w:hAnsi="Times New Roman" w:cs="Times New Roman"/>
          <w:sz w:val="28"/>
          <w:szCs w:val="28"/>
        </w:rPr>
        <w:t xml:space="preserve">20121116IPR55711, </w:t>
      </w:r>
      <w:r w:rsidRPr="004F3FC3">
        <w:rPr>
          <w:rFonts w:ascii="Times New Roman" w:hAnsi="Times New Roman" w:cs="Times New Roman"/>
          <w:sz w:val="28"/>
          <w:szCs w:val="28"/>
        </w:rPr>
        <w:t>European Parliament plenary session, 2012</w:t>
      </w:r>
    </w:p>
    <w:p w:rsidR="00AE2A74" w:rsidRPr="004F3FC3" w:rsidRDefault="000C713D"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A7-0047/2014 Report on a 2030 framework for climate and energy policies (2013/2135(INI)),</w:t>
      </w:r>
      <w:r w:rsidR="00DC2776" w:rsidRPr="004F3FC3">
        <w:rPr>
          <w:rFonts w:ascii="Times New Roman" w:hAnsi="Times New Roman" w:cs="Times New Roman"/>
          <w:sz w:val="28"/>
          <w:szCs w:val="28"/>
        </w:rPr>
        <w:t xml:space="preserve"> </w:t>
      </w:r>
      <w:r w:rsidRPr="004F3FC3">
        <w:rPr>
          <w:rFonts w:ascii="Times New Roman" w:hAnsi="Times New Roman" w:cs="Times New Roman"/>
          <w:sz w:val="28"/>
          <w:szCs w:val="28"/>
        </w:rPr>
        <w:t>Committee on the Environment, Public Health and Food Safety, Committee on Industry, Research and Energy, 27 January 2014</w:t>
      </w:r>
    </w:p>
    <w:p w:rsidR="00AE2A74" w:rsidRPr="004F3FC3" w:rsidRDefault="00AE2A74"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lastRenderedPageBreak/>
        <w:t>IP/A/ENVI/ST/2011-07 DIRECTORATE GENERAL FOR INTERNAL POLICIES of the European Parliament Impacts of shale gas and shale oil  extraction on the environment and on human health, June 2011</w:t>
      </w:r>
    </w:p>
    <w:p w:rsidR="007B44DF" w:rsidRPr="004F3FC3" w:rsidRDefault="007B44DF" w:rsidP="004F3FC3">
      <w:pPr>
        <w:pStyle w:val="a6"/>
        <w:numPr>
          <w:ilvl w:val="0"/>
          <w:numId w:val="3"/>
        </w:numPr>
        <w:autoSpaceDE w:val="0"/>
        <w:autoSpaceDN w:val="0"/>
        <w:adjustRightInd w:val="0"/>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P7_TA(2012)0443 European Parliament resolution of 21 November 2012 </w:t>
      </w:r>
      <w:r w:rsidR="003D38D4" w:rsidRPr="004F3FC3">
        <w:rPr>
          <w:rFonts w:ascii="Times New Roman" w:hAnsi="Times New Roman" w:cs="Times New Roman"/>
          <w:sz w:val="28"/>
          <w:szCs w:val="28"/>
        </w:rPr>
        <w:t xml:space="preserve">on the environmental impacts of </w:t>
      </w:r>
      <w:r w:rsidRPr="004F3FC3">
        <w:rPr>
          <w:rFonts w:ascii="Times New Roman" w:hAnsi="Times New Roman" w:cs="Times New Roman"/>
          <w:sz w:val="28"/>
          <w:szCs w:val="28"/>
        </w:rPr>
        <w:t>shale gas and shale oil extraction activities (2011/2308(INI))</w:t>
      </w:r>
    </w:p>
    <w:p w:rsidR="003D38D4" w:rsidRPr="004F3FC3" w:rsidRDefault="003D38D4" w:rsidP="004F3FC3">
      <w:pPr>
        <w:pStyle w:val="a6"/>
        <w:numPr>
          <w:ilvl w:val="0"/>
          <w:numId w:val="3"/>
        </w:numPr>
        <w:autoSpaceDE w:val="0"/>
        <w:autoSpaceDN w:val="0"/>
        <w:adjustRightInd w:val="0"/>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A7-0283/2012 Report on the environmental impacts of shale gas and shale oil extraction activities</w:t>
      </w:r>
      <w:r w:rsidR="008231BB" w:rsidRPr="004F3FC3">
        <w:rPr>
          <w:rFonts w:ascii="Times New Roman" w:hAnsi="Times New Roman" w:cs="Times New Roman"/>
          <w:sz w:val="28"/>
          <w:szCs w:val="28"/>
        </w:rPr>
        <w:t xml:space="preserve"> </w:t>
      </w:r>
      <w:r w:rsidRPr="004F3FC3">
        <w:rPr>
          <w:rFonts w:ascii="Times New Roman" w:hAnsi="Times New Roman" w:cs="Times New Roman"/>
          <w:sz w:val="28"/>
          <w:szCs w:val="28"/>
        </w:rPr>
        <w:t>(2011/2308(INI)), Committee on the Environment, Public Health and Food Safety, 25 September 2012</w:t>
      </w:r>
    </w:p>
    <w:p w:rsidR="007B44DF" w:rsidRPr="004F3FC3" w:rsidRDefault="007B44DF" w:rsidP="004F3FC3">
      <w:pPr>
        <w:pStyle w:val="a6"/>
        <w:numPr>
          <w:ilvl w:val="0"/>
          <w:numId w:val="3"/>
        </w:numPr>
        <w:autoSpaceDE w:val="0"/>
        <w:autoSpaceDN w:val="0"/>
        <w:adjustRightInd w:val="0"/>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P7_TA(2012)0444 European Parliament resolution of 21 November 2012 on industrial, energy and other aspects of shale gas and oil (2011/2309(INI))</w:t>
      </w:r>
    </w:p>
    <w:p w:rsidR="003D38D4" w:rsidRPr="004F3FC3" w:rsidRDefault="003D38D4"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DG for Internal Policies Workshop on shale gas in the EU: its impact on the environment and the energy policy, from the perspective of petitions received, for European Parliament’s Committee on Petitions, October 2012</w:t>
      </w:r>
    </w:p>
    <w:p w:rsidR="003D38D4" w:rsidRPr="004F3FC3" w:rsidRDefault="003D38D4"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MILIEU Legal analysis of petitions on shale gas extraction, prepared for European Parliament’s Committee on Petitions, October 2012</w:t>
      </w:r>
    </w:p>
    <w:p w:rsidR="0013211A" w:rsidRPr="004F3FC3" w:rsidRDefault="003D38D4"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Impacts of shale gas extraction on the environment and on human health – 2012 update, study prepared for European Parliament’s Committee on Petitions, October 2012</w:t>
      </w:r>
    </w:p>
    <w:p w:rsidR="0013211A" w:rsidRPr="004F3FC3" w:rsidRDefault="0013211A"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Written questions to the Commission from the Parliament, E-008129/13 Monika Flašíková Beňová (S&amp;D), 8 July 2013; E-008299/13 Konrad Szymański (ECR), 10 July 2013</w:t>
      </w:r>
    </w:p>
    <w:p w:rsidR="003D38D4" w:rsidRPr="004F3FC3" w:rsidRDefault="003D38D4" w:rsidP="004F3FC3">
      <w:pPr>
        <w:spacing w:line="360" w:lineRule="auto"/>
        <w:ind w:firstLine="709"/>
        <w:jc w:val="both"/>
        <w:rPr>
          <w:rFonts w:ascii="Times New Roman" w:hAnsi="Times New Roman" w:cs="Times New Roman"/>
          <w:sz w:val="28"/>
          <w:szCs w:val="28"/>
        </w:rPr>
      </w:pPr>
    </w:p>
    <w:p w:rsidR="003D38D4" w:rsidRPr="004F3FC3" w:rsidRDefault="00DC2776" w:rsidP="004F3FC3">
      <w:pPr>
        <w:spacing w:line="360" w:lineRule="auto"/>
        <w:ind w:firstLine="709"/>
        <w:jc w:val="both"/>
        <w:rPr>
          <w:rFonts w:ascii="Times New Roman" w:hAnsi="Times New Roman" w:cs="Times New Roman"/>
          <w:sz w:val="28"/>
          <w:szCs w:val="28"/>
          <w:lang w:val="ru-RU"/>
        </w:rPr>
      </w:pPr>
      <w:r w:rsidRPr="004F3FC3">
        <w:rPr>
          <w:rFonts w:ascii="Times New Roman" w:hAnsi="Times New Roman" w:cs="Times New Roman"/>
          <w:sz w:val="28"/>
          <w:szCs w:val="28"/>
          <w:lang w:val="ru-RU"/>
        </w:rPr>
        <w:t>Другие</w:t>
      </w:r>
    </w:p>
    <w:p w:rsidR="007B44DF" w:rsidRPr="004F3FC3" w:rsidRDefault="007B44DF" w:rsidP="004F3FC3">
      <w:pPr>
        <w:spacing w:line="360" w:lineRule="auto"/>
        <w:ind w:firstLine="709"/>
        <w:jc w:val="both"/>
        <w:rPr>
          <w:rFonts w:ascii="Times New Roman" w:hAnsi="Times New Roman" w:cs="Times New Roman"/>
          <w:sz w:val="28"/>
          <w:szCs w:val="28"/>
        </w:rPr>
      </w:pPr>
    </w:p>
    <w:p w:rsidR="007B44DF" w:rsidRPr="004F3FC3" w:rsidRDefault="000C713D"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bCs/>
          <w:sz w:val="28"/>
          <w:szCs w:val="28"/>
        </w:rPr>
        <w:t>EUCO 75/1/13 European Council Conclusions, 23 May 2013</w:t>
      </w:r>
    </w:p>
    <w:p w:rsidR="00AE2A74" w:rsidRPr="004F3FC3" w:rsidRDefault="00AE2A74"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lastRenderedPageBreak/>
        <w:t>EUCO 2/1/11 REV 1 European Council Conclusions, 8 February 2011</w:t>
      </w:r>
    </w:p>
    <w:p w:rsidR="00DC2776" w:rsidRPr="004F3FC3" w:rsidRDefault="00DC2776"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Opinion by Brian Meaney on shale gas extraction (IE/EA), Committee of Regions, 10 October 2013</w:t>
      </w:r>
    </w:p>
    <w:p w:rsidR="0002684A" w:rsidRPr="004F3FC3" w:rsidRDefault="0002684A" w:rsidP="004F3FC3">
      <w:pPr>
        <w:pStyle w:val="a6"/>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Consolidated version of the Treaty of European Union</w:t>
      </w:r>
    </w:p>
    <w:p w:rsidR="0013211A" w:rsidRPr="004F3FC3" w:rsidRDefault="0002684A"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eastAsia="Calibri" w:hAnsi="Times New Roman" w:cs="Times New Roman"/>
          <w:iCs/>
          <w:sz w:val="28"/>
          <w:szCs w:val="28"/>
        </w:rPr>
        <w:t>Consolidated version of the Treaty of the Functioning of the European Union</w:t>
      </w:r>
    </w:p>
    <w:p w:rsidR="0013211A" w:rsidRPr="004F3FC3" w:rsidRDefault="0013211A"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CRE 20/11/2012 – 11 </w:t>
      </w:r>
      <w:r w:rsidRPr="004F3FC3">
        <w:rPr>
          <w:rFonts w:ascii="Times New Roman" w:hAnsi="Times New Roman" w:cs="Times New Roman"/>
          <w:bCs/>
          <w:sz w:val="28"/>
          <w:szCs w:val="28"/>
          <w:shd w:val="clear" w:color="auto" w:fill="FFFFFF"/>
        </w:rPr>
        <w:t>Environmental impacts of shale gas and shale oil extraction activities - Industrial, energy and other aspects of shale gas and oil (debate), Tuesday, 20 November 2012 – Strasbourg, URL: http://www.europarl.europa.eu/sides/getDoc.do?type=CRE&amp;reference=20121120&amp;secondRef=ITEM-011&amp;language=EN&amp;ring=A7-2012-0283</w:t>
      </w:r>
    </w:p>
    <w:p w:rsidR="00F72123" w:rsidRPr="004F3FC3" w:rsidRDefault="00F72123" w:rsidP="004F3FC3">
      <w:pPr>
        <w:pStyle w:val="a6"/>
        <w:spacing w:line="360" w:lineRule="auto"/>
        <w:ind w:left="360" w:firstLine="709"/>
        <w:jc w:val="both"/>
        <w:rPr>
          <w:rFonts w:ascii="Times New Roman" w:eastAsia="Calibri" w:hAnsi="Times New Roman" w:cs="Times New Roman"/>
          <w:iCs/>
          <w:sz w:val="28"/>
          <w:szCs w:val="28"/>
        </w:rPr>
      </w:pPr>
    </w:p>
    <w:p w:rsidR="00F72123" w:rsidRPr="004F3FC3" w:rsidRDefault="00F72123" w:rsidP="004F3FC3">
      <w:pPr>
        <w:pStyle w:val="a6"/>
        <w:spacing w:line="360" w:lineRule="auto"/>
        <w:ind w:left="360" w:firstLine="709"/>
        <w:jc w:val="both"/>
        <w:rPr>
          <w:rFonts w:ascii="Times New Roman" w:eastAsia="Calibri" w:hAnsi="Times New Roman" w:cs="Times New Roman"/>
          <w:iCs/>
          <w:sz w:val="28"/>
          <w:szCs w:val="28"/>
        </w:rPr>
      </w:pPr>
    </w:p>
    <w:p w:rsidR="00DC2776" w:rsidRPr="004F3FC3" w:rsidRDefault="00DC2776" w:rsidP="004F3FC3">
      <w:pPr>
        <w:pStyle w:val="a6"/>
        <w:spacing w:line="360" w:lineRule="auto"/>
        <w:ind w:left="360" w:firstLine="709"/>
        <w:jc w:val="both"/>
        <w:rPr>
          <w:rFonts w:ascii="Times New Roman" w:eastAsia="Calibri" w:hAnsi="Times New Roman" w:cs="Times New Roman"/>
          <w:iCs/>
          <w:sz w:val="28"/>
          <w:szCs w:val="28"/>
        </w:rPr>
      </w:pPr>
    </w:p>
    <w:p w:rsidR="00DC2776" w:rsidRPr="004F3FC3" w:rsidRDefault="00DC2776" w:rsidP="004F3FC3">
      <w:pPr>
        <w:pStyle w:val="a6"/>
        <w:spacing w:line="360" w:lineRule="auto"/>
        <w:ind w:left="360" w:firstLine="709"/>
        <w:jc w:val="both"/>
        <w:rPr>
          <w:rFonts w:ascii="Times New Roman" w:eastAsia="Calibri" w:hAnsi="Times New Roman" w:cs="Times New Roman"/>
          <w:iCs/>
          <w:sz w:val="28"/>
          <w:szCs w:val="28"/>
          <w:lang w:val="ru-RU"/>
        </w:rPr>
      </w:pPr>
      <w:r w:rsidRPr="004F3FC3">
        <w:rPr>
          <w:rFonts w:ascii="Times New Roman" w:eastAsia="Calibri" w:hAnsi="Times New Roman" w:cs="Times New Roman"/>
          <w:iCs/>
          <w:sz w:val="28"/>
          <w:szCs w:val="28"/>
          <w:lang w:val="ru-RU"/>
        </w:rPr>
        <w:t>Литература</w:t>
      </w:r>
    </w:p>
    <w:p w:rsidR="00DC2776" w:rsidRPr="004F3FC3" w:rsidRDefault="00DC2776" w:rsidP="004F3FC3">
      <w:pPr>
        <w:pStyle w:val="a6"/>
        <w:spacing w:line="360" w:lineRule="auto"/>
        <w:ind w:left="360" w:firstLine="709"/>
        <w:jc w:val="both"/>
        <w:rPr>
          <w:rFonts w:ascii="Times New Roman" w:eastAsia="Calibri" w:hAnsi="Times New Roman" w:cs="Times New Roman"/>
          <w:iCs/>
          <w:sz w:val="28"/>
          <w:szCs w:val="28"/>
          <w:lang w:val="ru-RU"/>
        </w:rPr>
      </w:pPr>
    </w:p>
    <w:p w:rsidR="0013211A" w:rsidRPr="004F3FC3" w:rsidRDefault="0013211A"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lang w:val="ru-RU"/>
        </w:rPr>
        <w:t xml:space="preserve">Макарычева М.Г. Дискурс как предмет изучения в сфере международной политики (пример американо-российских отношений) // Вестник Нижегородского Государственного Университета. </w:t>
      </w:r>
      <w:r w:rsidRPr="004F3FC3">
        <w:rPr>
          <w:rFonts w:ascii="Times New Roman" w:hAnsi="Times New Roman" w:cs="Times New Roman"/>
          <w:sz w:val="28"/>
          <w:szCs w:val="28"/>
        </w:rPr>
        <w:t xml:space="preserve">Выпуск 1(5). 2006 </w:t>
      </w:r>
    </w:p>
    <w:p w:rsidR="00AA295C" w:rsidRPr="004F3FC3" w:rsidRDefault="00AA295C" w:rsidP="004F3FC3">
      <w:pPr>
        <w:pStyle w:val="a3"/>
        <w:numPr>
          <w:ilvl w:val="0"/>
          <w:numId w:val="3"/>
        </w:numPr>
        <w:spacing w:line="360" w:lineRule="auto"/>
        <w:ind w:firstLine="709"/>
        <w:jc w:val="both"/>
        <w:rPr>
          <w:rFonts w:ascii="Times New Roman" w:hAnsi="Times New Roman" w:cs="Times New Roman"/>
          <w:sz w:val="28"/>
          <w:szCs w:val="28"/>
          <w:lang w:val="ru-RU"/>
        </w:rPr>
      </w:pPr>
      <w:r w:rsidRPr="004F3FC3">
        <w:rPr>
          <w:rStyle w:val="apple-style-span"/>
          <w:rFonts w:ascii="Times New Roman" w:hAnsi="Times New Roman" w:cs="Times New Roman"/>
          <w:sz w:val="28"/>
          <w:szCs w:val="28"/>
          <w:lang w:val="ru-RU"/>
        </w:rPr>
        <w:t xml:space="preserve">Современные теории дискурса: </w:t>
      </w:r>
      <w:r w:rsidRPr="004F3FC3">
        <w:rPr>
          <w:rFonts w:ascii="Times New Roman" w:hAnsi="Times New Roman" w:cs="Times New Roman"/>
          <w:bCs/>
          <w:sz w:val="28"/>
          <w:szCs w:val="28"/>
          <w:lang w:val="ru-RU"/>
        </w:rPr>
        <w:t xml:space="preserve">мультидисциплинарный анализ </w:t>
      </w:r>
      <w:r w:rsidRPr="004F3FC3">
        <w:rPr>
          <w:rFonts w:ascii="Times New Roman" w:hAnsi="Times New Roman" w:cs="Times New Roman"/>
          <w:sz w:val="28"/>
          <w:szCs w:val="28"/>
          <w:lang w:val="ru-RU"/>
        </w:rPr>
        <w:t>(Серия «Дискурсология»). Екатеринбург: Издательский Дом «Дискурс-Пи», 2006, 177 стр.</w:t>
      </w:r>
    </w:p>
    <w:p w:rsidR="00AA295C" w:rsidRPr="004F3FC3" w:rsidRDefault="00AA295C"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lang w:val="ru-RU"/>
        </w:rPr>
        <w:t xml:space="preserve">Филипс Л.Дж., Йоргенсен М.В. Дискурс-анализ. Теория и метод. </w:t>
      </w:r>
      <w:r w:rsidRPr="004F3FC3">
        <w:rPr>
          <w:rFonts w:ascii="Times New Roman" w:hAnsi="Times New Roman" w:cs="Times New Roman"/>
          <w:sz w:val="28"/>
          <w:szCs w:val="28"/>
        </w:rPr>
        <w:t>X</w:t>
      </w:r>
      <w:r w:rsidRPr="004F3FC3">
        <w:rPr>
          <w:rFonts w:ascii="Times New Roman" w:hAnsi="Times New Roman" w:cs="Times New Roman"/>
          <w:sz w:val="28"/>
          <w:szCs w:val="28"/>
          <w:lang w:val="ru-RU"/>
        </w:rPr>
        <w:t>арьков: Изд-во Гуманитарный Центр, 2004. 336 с.</w:t>
      </w:r>
    </w:p>
    <w:p w:rsidR="004F3FC3" w:rsidRPr="004F3FC3" w:rsidRDefault="004F3FC3"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Beckman K. “European energy companies risk missing out a tremendous opportunity”//  European Energy Review, May 26, 2011</w:t>
      </w:r>
    </w:p>
    <w:p w:rsidR="004F3FC3" w:rsidRPr="004F3FC3" w:rsidRDefault="004F3FC3"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lastRenderedPageBreak/>
        <w:t>British minister says EU shale gas would curb reliance on Russia // Reuters News, 6 May 2014</w:t>
      </w:r>
    </w:p>
    <w:p w:rsidR="004F3FC3" w:rsidRPr="004F3FC3" w:rsidRDefault="004F3FC3"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Dempsey J. What U.S. shale gas means for European industry // Carnegie Europe, October 2013</w:t>
      </w:r>
    </w:p>
    <w:p w:rsidR="004F3FC3" w:rsidRPr="004F3FC3" w:rsidRDefault="004F3FC3"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Goldthau A., Hoxtell W. The impact of shale gas on the European energy security // Global Public Policy Institute, Policy paper, 2012</w:t>
      </w:r>
    </w:p>
    <w:p w:rsidR="004F3FC3" w:rsidRPr="004F3FC3" w:rsidRDefault="004F3FC3"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Golden rules for a golden age of gas, World Energy Outlook special report on unconventional gas, International Energy Agency, 2012, p. 102-108</w:t>
      </w:r>
    </w:p>
    <w:p w:rsidR="004F3FC3" w:rsidRPr="004F3FC3" w:rsidRDefault="004F3FC3"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Green lobby splits in fight against fracking // The Times, 7 May 2014</w:t>
      </w:r>
    </w:p>
    <w:p w:rsidR="004F3FC3" w:rsidRPr="004F3FC3" w:rsidRDefault="004F3FC3"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Interview with Fatih Birol, Chief Economist of the International Energy Agency // European Energy Review, November 19, 2012</w:t>
      </w:r>
    </w:p>
    <w:p w:rsidR="0002684A" w:rsidRPr="004F3FC3" w:rsidRDefault="0002684A" w:rsidP="004F3FC3">
      <w:pPr>
        <w:pStyle w:val="a6"/>
        <w:numPr>
          <w:ilvl w:val="0"/>
          <w:numId w:val="3"/>
        </w:numPr>
        <w:spacing w:line="360" w:lineRule="auto"/>
        <w:ind w:firstLine="709"/>
        <w:jc w:val="both"/>
        <w:rPr>
          <w:rFonts w:ascii="Times New Roman" w:eastAsia="Calibri" w:hAnsi="Times New Roman" w:cs="Times New Roman"/>
          <w:iCs/>
          <w:sz w:val="28"/>
          <w:szCs w:val="28"/>
        </w:rPr>
      </w:pPr>
      <w:r w:rsidRPr="004F3FC3">
        <w:rPr>
          <w:rFonts w:ascii="Times New Roman" w:hAnsi="Times New Roman" w:cs="Times New Roman"/>
          <w:sz w:val="28"/>
          <w:szCs w:val="28"/>
        </w:rPr>
        <w:t xml:space="preserve">Jacqué J-P. </w:t>
      </w:r>
      <w:r w:rsidRPr="004F3FC3">
        <w:rPr>
          <w:rFonts w:ascii="Times New Roman" w:hAnsi="Times New Roman" w:cs="Times New Roman"/>
          <w:bCs/>
          <w:sz w:val="28"/>
          <w:szCs w:val="28"/>
        </w:rPr>
        <w:t>The principle of institutional balance, Kluwer Law International, P. 383-391, 2004</w:t>
      </w:r>
    </w:p>
    <w:p w:rsidR="009B563B" w:rsidRPr="004F3FC3" w:rsidRDefault="00F72123"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Kanellakis </w:t>
      </w:r>
      <w:r w:rsidRPr="004F3FC3">
        <w:rPr>
          <w:rFonts w:ascii="Times New Roman" w:hAnsi="Times New Roman" w:cs="Times New Roman"/>
          <w:sz w:val="28"/>
          <w:szCs w:val="28"/>
          <w:lang w:val="ru-RU"/>
        </w:rPr>
        <w:t>М</w:t>
      </w:r>
      <w:r w:rsidRPr="004F3FC3">
        <w:rPr>
          <w:rFonts w:ascii="Times New Roman" w:hAnsi="Times New Roman" w:cs="Times New Roman"/>
          <w:sz w:val="28"/>
          <w:szCs w:val="28"/>
        </w:rPr>
        <w:t xml:space="preserve">., Martinopoulos G., Zachariadis T. European energy policy—A review // Elsevier Energy Policy 62 (2013), </w:t>
      </w:r>
      <w:r w:rsidR="009C622E" w:rsidRPr="004F3FC3">
        <w:rPr>
          <w:rFonts w:ascii="Times New Roman" w:hAnsi="Times New Roman" w:cs="Times New Roman"/>
          <w:sz w:val="28"/>
          <w:szCs w:val="28"/>
        </w:rPr>
        <w:t xml:space="preserve">pp. 1020-130, </w:t>
      </w:r>
      <w:r w:rsidRPr="004F3FC3">
        <w:rPr>
          <w:rFonts w:ascii="Times New Roman" w:hAnsi="Times New Roman" w:cs="Times New Roman"/>
          <w:sz w:val="28"/>
          <w:szCs w:val="28"/>
        </w:rPr>
        <w:t>available online 26 August 2013</w:t>
      </w:r>
    </w:p>
    <w:p w:rsidR="004F3FC3" w:rsidRPr="004F3FC3" w:rsidRDefault="004F3FC3"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Lauber V. and Schenner E. The struggle over support schemes for renewable electricity in the European Union: a discursive-institutionalist analysis // Environmental Politics, Vol. 20 No4, July 2011, pp. 508-527</w:t>
      </w:r>
    </w:p>
    <w:p w:rsidR="004F3FC3" w:rsidRPr="004F3FC3" w:rsidRDefault="004F3FC3"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Macroeconomic effects of the European shale gas production // Pöyry Management Consulting report to The International Association of Oil and Gas Producers, November 2013</w:t>
      </w:r>
    </w:p>
    <w:p w:rsidR="004F3FC3" w:rsidRPr="004F3FC3" w:rsidRDefault="004F3FC3"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 xml:space="preserve">Merkel Says US Shale Gas Might Help Europe Diversify Energy // PeakOil News, 21 March 2014 Url: </w:t>
      </w:r>
      <w:r w:rsidRPr="004F3FC3">
        <w:rPr>
          <w:rFonts w:ascii="Times New Roman" w:hAnsi="Times New Roman" w:cs="Times New Roman"/>
          <w:sz w:val="28"/>
          <w:szCs w:val="28"/>
        </w:rPr>
        <w:lastRenderedPageBreak/>
        <w:t>http://peakoil.com/publicpolicy/merkel-says-us-shale-gas-might-help-europe-diversify-energy, as of 18 May 2014</w:t>
      </w:r>
    </w:p>
    <w:p w:rsidR="004F3FC3" w:rsidRPr="004F3FC3" w:rsidRDefault="004F3FC3"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Miller J.W. Dirty U.S. coal finds a home in Europe; Lost cost outweighs high sulfur content as exports to continent surge // The Wall Street Journal, 5 May 2014</w:t>
      </w:r>
    </w:p>
    <w:p w:rsidR="00DC2776" w:rsidRPr="004F3FC3" w:rsidRDefault="0010463F"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eastAsia="Times New Roman" w:hAnsi="Times New Roman" w:cs="Times New Roman"/>
          <w:bCs/>
          <w:sz w:val="28"/>
          <w:szCs w:val="28"/>
          <w:lang w:eastAsia="ru-RU"/>
        </w:rPr>
        <w:t>Torfing J., Howarth D.R. Discourse Theory in European Politics: Identity, Policy and Governance, N.Y.: Palgrave Macmillan, 2005. 383 p.</w:t>
      </w:r>
    </w:p>
    <w:p w:rsidR="004F3FC3" w:rsidRPr="004F3FC3" w:rsidRDefault="00DC2776"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Shale gas in Poland. Mad and messy regulation // The Economist, July 10, 2013</w:t>
      </w:r>
    </w:p>
    <w:p w:rsidR="004F3FC3" w:rsidRPr="004F3FC3" w:rsidRDefault="00DC2776" w:rsidP="004F3FC3">
      <w:pPr>
        <w:pStyle w:val="a3"/>
        <w:numPr>
          <w:ilvl w:val="0"/>
          <w:numId w:val="3"/>
        </w:numPr>
        <w:spacing w:line="360" w:lineRule="auto"/>
        <w:ind w:firstLine="709"/>
        <w:jc w:val="both"/>
        <w:rPr>
          <w:rFonts w:ascii="Times New Roman" w:hAnsi="Times New Roman" w:cs="Times New Roman"/>
          <w:sz w:val="28"/>
          <w:szCs w:val="28"/>
        </w:rPr>
      </w:pPr>
      <w:r w:rsidRPr="004F3FC3">
        <w:rPr>
          <w:rStyle w:val="value"/>
          <w:rFonts w:ascii="Times New Roman" w:hAnsi="Times New Roman" w:cs="Times New Roman"/>
          <w:sz w:val="28"/>
          <w:szCs w:val="28"/>
          <w:bdr w:val="none" w:sz="0" w:space="0" w:color="auto" w:frame="1"/>
        </w:rPr>
        <w:t>Wasilewski P. Poland to Accelerate Work on Setting Regulations for Shale Gas Industry // Dow Jones Institutional News, 5 February 2014</w:t>
      </w:r>
    </w:p>
    <w:p w:rsidR="004F3FC3" w:rsidRPr="004F3FC3" w:rsidRDefault="0013211A" w:rsidP="004F3FC3">
      <w:pPr>
        <w:pStyle w:val="a3"/>
        <w:numPr>
          <w:ilvl w:val="0"/>
          <w:numId w:val="3"/>
        </w:numPr>
        <w:spacing w:line="360" w:lineRule="auto"/>
        <w:ind w:firstLine="709"/>
        <w:jc w:val="both"/>
        <w:rPr>
          <w:rFonts w:ascii="Times New Roman" w:hAnsi="Times New Roman" w:cs="Times New Roman"/>
          <w:sz w:val="28"/>
          <w:szCs w:val="28"/>
        </w:rPr>
      </w:pPr>
      <w:r w:rsidRPr="004F3FC3">
        <w:rPr>
          <w:rFonts w:ascii="Times New Roman" w:hAnsi="Times New Roman" w:cs="Times New Roman"/>
          <w:sz w:val="28"/>
          <w:szCs w:val="28"/>
        </w:rPr>
        <w:t>Youngs R., Pischikova E. Smart Geostrategy for Eastern Partnership // Carnegie Europe, 14 November, 2013</w:t>
      </w:r>
    </w:p>
    <w:p w:rsidR="00967544" w:rsidRPr="004F3FC3" w:rsidRDefault="00967544" w:rsidP="004F3FC3">
      <w:pPr>
        <w:spacing w:line="360" w:lineRule="auto"/>
        <w:ind w:firstLine="709"/>
        <w:jc w:val="both"/>
        <w:rPr>
          <w:rFonts w:ascii="Times New Roman" w:hAnsi="Times New Roman" w:cs="Times New Roman"/>
          <w:sz w:val="28"/>
          <w:szCs w:val="28"/>
        </w:rPr>
      </w:pPr>
    </w:p>
    <w:sectPr w:rsidR="00967544" w:rsidRPr="004F3FC3" w:rsidSect="009E21E7">
      <w:headerReference w:type="default" r:id="rId9"/>
      <w:pgSz w:w="11906" w:h="16838"/>
      <w:pgMar w:top="1440" w:right="1134" w:bottom="1440"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EDB" w:rsidRDefault="00037EDB" w:rsidP="00972DE9">
      <w:r>
        <w:separator/>
      </w:r>
    </w:p>
  </w:endnote>
  <w:endnote w:type="continuationSeparator" w:id="0">
    <w:p w:rsidR="00037EDB" w:rsidRDefault="00037EDB" w:rsidP="0097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EDB" w:rsidRDefault="00037EDB" w:rsidP="00972DE9">
      <w:r>
        <w:separator/>
      </w:r>
    </w:p>
  </w:footnote>
  <w:footnote w:type="continuationSeparator" w:id="0">
    <w:p w:rsidR="00037EDB" w:rsidRDefault="00037EDB" w:rsidP="00972DE9">
      <w:r>
        <w:continuationSeparator/>
      </w:r>
    </w:p>
  </w:footnote>
  <w:footnote w:id="1">
    <w:p w:rsidR="000403D8" w:rsidRPr="004F3FC3" w:rsidRDefault="000403D8">
      <w:pPr>
        <w:pStyle w:val="a3"/>
        <w:rPr>
          <w:rFonts w:ascii="Times New Roman" w:hAnsi="Times New Roman" w:cs="Times New Roman"/>
          <w:sz w:val="22"/>
          <w:szCs w:val="22"/>
          <w:lang w:val="ru-RU"/>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lang w:val="ru-RU"/>
        </w:rPr>
        <w:t xml:space="preserve"> </w:t>
      </w:r>
      <w:r w:rsidRPr="004F3FC3">
        <w:rPr>
          <w:rStyle w:val="apple-style-span"/>
          <w:rFonts w:ascii="Times New Roman" w:hAnsi="Times New Roman" w:cs="Times New Roman"/>
          <w:sz w:val="22"/>
          <w:szCs w:val="22"/>
          <w:lang w:val="ru-RU"/>
        </w:rPr>
        <w:t xml:space="preserve">Современные теории дискурса: </w:t>
      </w:r>
      <w:r w:rsidRPr="004F3FC3">
        <w:rPr>
          <w:rFonts w:ascii="Times New Roman" w:hAnsi="Times New Roman" w:cs="Times New Roman"/>
          <w:bCs/>
          <w:sz w:val="22"/>
          <w:szCs w:val="22"/>
          <w:lang w:val="ru-RU"/>
        </w:rPr>
        <w:t xml:space="preserve">мультидисциплинарный анализ </w:t>
      </w:r>
      <w:r w:rsidRPr="004F3FC3">
        <w:rPr>
          <w:rFonts w:ascii="Times New Roman" w:hAnsi="Times New Roman" w:cs="Times New Roman"/>
          <w:sz w:val="22"/>
          <w:szCs w:val="22"/>
          <w:lang w:val="ru-RU"/>
        </w:rPr>
        <w:t xml:space="preserve">(Серия «Дискурсология»). Екатеринбург: Издательский </w:t>
      </w:r>
      <w:r>
        <w:rPr>
          <w:rFonts w:ascii="Times New Roman" w:hAnsi="Times New Roman" w:cs="Times New Roman"/>
          <w:sz w:val="22"/>
          <w:szCs w:val="22"/>
          <w:lang w:val="ru-RU"/>
        </w:rPr>
        <w:t>Дом «Дискурс-Пи», 2006</w:t>
      </w:r>
    </w:p>
  </w:footnote>
  <w:footnote w:id="2">
    <w:p w:rsidR="000403D8" w:rsidRPr="004F3FC3" w:rsidRDefault="000403D8" w:rsidP="004F3FC3">
      <w:pPr>
        <w:pStyle w:val="a3"/>
        <w:rPr>
          <w:rFonts w:ascii="Times New Roman" w:hAnsi="Times New Roman" w:cs="Times New Roman"/>
          <w:sz w:val="22"/>
          <w:szCs w:val="22"/>
          <w:lang w:val="ru-RU"/>
        </w:rPr>
      </w:pPr>
      <w:r w:rsidRPr="004F3FC3">
        <w:rPr>
          <w:rStyle w:val="a5"/>
          <w:rFonts w:ascii="Times New Roman" w:hAnsi="Times New Roman" w:cs="Times New Roman"/>
          <w:sz w:val="22"/>
          <w:szCs w:val="22"/>
        </w:rPr>
        <w:footnoteRef/>
      </w:r>
      <w:r>
        <w:rPr>
          <w:rFonts w:ascii="Times New Roman" w:hAnsi="Times New Roman" w:cs="Times New Roman"/>
          <w:sz w:val="22"/>
          <w:szCs w:val="22"/>
          <w:lang w:val="ru-RU"/>
        </w:rPr>
        <w:t xml:space="preserve"> </w:t>
      </w:r>
      <w:r w:rsidRPr="004F3FC3">
        <w:rPr>
          <w:rStyle w:val="apple-style-span"/>
          <w:rFonts w:ascii="Times New Roman" w:hAnsi="Times New Roman" w:cs="Times New Roman"/>
          <w:sz w:val="22"/>
          <w:szCs w:val="22"/>
          <w:lang w:val="ru-RU"/>
        </w:rPr>
        <w:t xml:space="preserve">Современные теории дискурса: </w:t>
      </w:r>
      <w:r w:rsidRPr="004F3FC3">
        <w:rPr>
          <w:rFonts w:ascii="Times New Roman" w:hAnsi="Times New Roman" w:cs="Times New Roman"/>
          <w:bCs/>
          <w:sz w:val="22"/>
          <w:szCs w:val="22"/>
          <w:lang w:val="ru-RU"/>
        </w:rPr>
        <w:t xml:space="preserve">мультидисциплинарный анализ </w:t>
      </w:r>
      <w:r w:rsidRPr="004F3FC3">
        <w:rPr>
          <w:rFonts w:ascii="Times New Roman" w:hAnsi="Times New Roman" w:cs="Times New Roman"/>
          <w:sz w:val="22"/>
          <w:szCs w:val="22"/>
          <w:lang w:val="ru-RU"/>
        </w:rPr>
        <w:t xml:space="preserve">(Серия «Дискурсология»). Екатеринбург: Издательский </w:t>
      </w:r>
      <w:r>
        <w:rPr>
          <w:rFonts w:ascii="Times New Roman" w:hAnsi="Times New Roman" w:cs="Times New Roman"/>
          <w:sz w:val="22"/>
          <w:szCs w:val="22"/>
          <w:lang w:val="ru-RU"/>
        </w:rPr>
        <w:t>Дом «Дискурс-Пи», 2006</w:t>
      </w:r>
    </w:p>
    <w:p w:rsidR="000403D8" w:rsidRPr="004F3FC3" w:rsidRDefault="000403D8">
      <w:pPr>
        <w:pStyle w:val="a3"/>
        <w:rPr>
          <w:rFonts w:ascii="Times New Roman" w:hAnsi="Times New Roman" w:cs="Times New Roman"/>
          <w:sz w:val="22"/>
          <w:szCs w:val="22"/>
          <w:lang w:val="ru-RU"/>
        </w:rPr>
      </w:pPr>
    </w:p>
  </w:footnote>
  <w:footnote w:id="3">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lang w:val="ru-RU"/>
        </w:rPr>
        <w:t xml:space="preserve"> </w:t>
      </w:r>
      <w:r w:rsidRPr="004F3FC3">
        <w:rPr>
          <w:rStyle w:val="apple-style-span"/>
          <w:rFonts w:ascii="Times New Roman" w:hAnsi="Times New Roman" w:cs="Times New Roman"/>
          <w:sz w:val="22"/>
          <w:szCs w:val="22"/>
          <w:lang w:val="ru-RU"/>
        </w:rPr>
        <w:t xml:space="preserve">Современные теории дискурса: </w:t>
      </w:r>
      <w:r w:rsidRPr="004F3FC3">
        <w:rPr>
          <w:rFonts w:ascii="Times New Roman" w:hAnsi="Times New Roman" w:cs="Times New Roman"/>
          <w:bCs/>
          <w:sz w:val="22"/>
          <w:szCs w:val="22"/>
          <w:lang w:val="ru-RU"/>
        </w:rPr>
        <w:t xml:space="preserve">мультидисциплинарный анализ </w:t>
      </w:r>
      <w:r w:rsidRPr="004F3FC3">
        <w:rPr>
          <w:rFonts w:ascii="Times New Roman" w:hAnsi="Times New Roman" w:cs="Times New Roman"/>
          <w:sz w:val="22"/>
          <w:szCs w:val="22"/>
          <w:lang w:val="ru-RU"/>
        </w:rPr>
        <w:t xml:space="preserve">(Серия «Дискурсология»). </w:t>
      </w:r>
      <w:r w:rsidRPr="004F3FC3">
        <w:rPr>
          <w:rFonts w:ascii="Times New Roman" w:hAnsi="Times New Roman" w:cs="Times New Roman"/>
          <w:sz w:val="22"/>
          <w:szCs w:val="22"/>
        </w:rPr>
        <w:t>Екатеринбург: Издательский Дом «Дискурс-Пи», 2006</w:t>
      </w:r>
    </w:p>
  </w:footnote>
  <w:footnote w:id="4">
    <w:p w:rsidR="000403D8" w:rsidRPr="004F3FC3" w:rsidRDefault="000403D8" w:rsidP="009C622E">
      <w:pPr>
        <w:autoSpaceDE w:val="0"/>
        <w:autoSpaceDN w:val="0"/>
        <w:adjustRightInd w:val="0"/>
        <w:jc w:val="both"/>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w:t>
      </w:r>
      <w:r w:rsidRPr="004F3FC3">
        <w:rPr>
          <w:rFonts w:ascii="Times New Roman" w:eastAsia="Times New Roman" w:hAnsi="Times New Roman" w:cs="Times New Roman"/>
          <w:bCs/>
          <w:lang w:eastAsia="ru-RU"/>
        </w:rPr>
        <w:t>Torfing J., Howarth D.R. Discourse Theory in European Politics: Identity, Policy and Governance, N.Y.: Palgrave Macmillan, 2005</w:t>
      </w:r>
    </w:p>
  </w:footnote>
  <w:footnote w:id="5">
    <w:p w:rsidR="000403D8" w:rsidRPr="004F3FC3" w:rsidRDefault="000403D8" w:rsidP="004F3FC3">
      <w:pPr>
        <w:autoSpaceDE w:val="0"/>
        <w:autoSpaceDN w:val="0"/>
        <w:adjustRightInd w:val="0"/>
        <w:jc w:val="both"/>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w:t>
      </w:r>
      <w:r w:rsidRPr="004F3FC3">
        <w:rPr>
          <w:rFonts w:ascii="Times New Roman" w:eastAsia="Times New Roman" w:hAnsi="Times New Roman" w:cs="Times New Roman"/>
          <w:bCs/>
          <w:lang w:eastAsia="ru-RU"/>
        </w:rPr>
        <w:t>Torfing J., Howarth D.R. Discourse Theory in European Politics: Identity, Policy and Governance, N.Y.: Palgrave Macmillan, 2005</w:t>
      </w:r>
    </w:p>
  </w:footnote>
  <w:footnote w:id="6">
    <w:p w:rsidR="000403D8" w:rsidRPr="005869D7" w:rsidRDefault="000403D8">
      <w:pPr>
        <w:pStyle w:val="a3"/>
        <w:rPr>
          <w:rFonts w:ascii="Times New Roman" w:hAnsi="Times New Roman" w:cs="Times New Roman"/>
          <w:sz w:val="22"/>
          <w:szCs w:val="22"/>
          <w:lang w:val="ru-RU"/>
        </w:rPr>
      </w:pPr>
      <w:r w:rsidRPr="004F3FC3">
        <w:rPr>
          <w:rStyle w:val="a5"/>
          <w:rFonts w:ascii="Times New Roman" w:hAnsi="Times New Roman" w:cs="Times New Roman"/>
          <w:sz w:val="22"/>
          <w:szCs w:val="22"/>
        </w:rPr>
        <w:footnoteRef/>
      </w:r>
      <w:r w:rsidRPr="005869D7">
        <w:rPr>
          <w:rFonts w:ascii="Times New Roman" w:hAnsi="Times New Roman" w:cs="Times New Roman"/>
          <w:sz w:val="22"/>
          <w:szCs w:val="22"/>
          <w:lang w:val="ru-RU"/>
        </w:rPr>
        <w:t xml:space="preserve"> </w:t>
      </w:r>
      <w:r w:rsidRPr="004F3FC3">
        <w:rPr>
          <w:rFonts w:ascii="Times New Roman" w:hAnsi="Times New Roman" w:cs="Times New Roman"/>
          <w:sz w:val="22"/>
          <w:szCs w:val="22"/>
        </w:rPr>
        <w:t>Ibid</w:t>
      </w:r>
    </w:p>
  </w:footnote>
  <w:footnote w:id="7">
    <w:p w:rsidR="000403D8" w:rsidRPr="004F3FC3" w:rsidRDefault="000403D8">
      <w:pPr>
        <w:pStyle w:val="a3"/>
        <w:rPr>
          <w:rFonts w:ascii="Times New Roman" w:hAnsi="Times New Roman" w:cs="Times New Roman"/>
          <w:sz w:val="22"/>
          <w:szCs w:val="22"/>
          <w:lang w:val="ru-RU"/>
        </w:rPr>
      </w:pPr>
      <w:r w:rsidRPr="004F3FC3">
        <w:rPr>
          <w:rStyle w:val="a5"/>
          <w:rFonts w:ascii="Times New Roman" w:hAnsi="Times New Roman" w:cs="Times New Roman"/>
          <w:sz w:val="22"/>
          <w:szCs w:val="22"/>
        </w:rPr>
        <w:footnoteRef/>
      </w:r>
      <w:r w:rsidRPr="005869D7">
        <w:rPr>
          <w:rFonts w:ascii="Times New Roman" w:hAnsi="Times New Roman" w:cs="Times New Roman"/>
          <w:sz w:val="22"/>
          <w:szCs w:val="22"/>
          <w:lang w:val="ru-RU"/>
        </w:rPr>
        <w:t xml:space="preserve"> </w:t>
      </w:r>
      <w:r w:rsidRPr="004F3FC3">
        <w:rPr>
          <w:rFonts w:ascii="Times New Roman" w:hAnsi="Times New Roman" w:cs="Times New Roman"/>
          <w:sz w:val="22"/>
          <w:szCs w:val="22"/>
          <w:lang w:val="ru-RU"/>
        </w:rPr>
        <w:t>Филипс</w:t>
      </w:r>
      <w:r w:rsidRPr="005869D7">
        <w:rPr>
          <w:rFonts w:ascii="Times New Roman" w:hAnsi="Times New Roman" w:cs="Times New Roman"/>
          <w:sz w:val="22"/>
          <w:szCs w:val="22"/>
          <w:lang w:val="ru-RU"/>
        </w:rPr>
        <w:t xml:space="preserve"> </w:t>
      </w:r>
      <w:r w:rsidRPr="004F3FC3">
        <w:rPr>
          <w:rFonts w:ascii="Times New Roman" w:hAnsi="Times New Roman" w:cs="Times New Roman"/>
          <w:sz w:val="22"/>
          <w:szCs w:val="22"/>
          <w:lang w:val="ru-RU"/>
        </w:rPr>
        <w:t>Л</w:t>
      </w:r>
      <w:r w:rsidRPr="005869D7">
        <w:rPr>
          <w:rFonts w:ascii="Times New Roman" w:hAnsi="Times New Roman" w:cs="Times New Roman"/>
          <w:sz w:val="22"/>
          <w:szCs w:val="22"/>
          <w:lang w:val="ru-RU"/>
        </w:rPr>
        <w:t>.</w:t>
      </w:r>
      <w:r w:rsidRPr="004F3FC3">
        <w:rPr>
          <w:rFonts w:ascii="Times New Roman" w:hAnsi="Times New Roman" w:cs="Times New Roman"/>
          <w:sz w:val="22"/>
          <w:szCs w:val="22"/>
          <w:lang w:val="ru-RU"/>
        </w:rPr>
        <w:t>Дж</w:t>
      </w:r>
      <w:r w:rsidRPr="005869D7">
        <w:rPr>
          <w:rFonts w:ascii="Times New Roman" w:hAnsi="Times New Roman" w:cs="Times New Roman"/>
          <w:sz w:val="22"/>
          <w:szCs w:val="22"/>
          <w:lang w:val="ru-RU"/>
        </w:rPr>
        <w:t xml:space="preserve">., </w:t>
      </w:r>
      <w:r w:rsidRPr="004F3FC3">
        <w:rPr>
          <w:rFonts w:ascii="Times New Roman" w:hAnsi="Times New Roman" w:cs="Times New Roman"/>
          <w:sz w:val="22"/>
          <w:szCs w:val="22"/>
          <w:lang w:val="ru-RU"/>
        </w:rPr>
        <w:t>Йоргенсен</w:t>
      </w:r>
      <w:r w:rsidRPr="005869D7">
        <w:rPr>
          <w:rFonts w:ascii="Times New Roman" w:hAnsi="Times New Roman" w:cs="Times New Roman"/>
          <w:sz w:val="22"/>
          <w:szCs w:val="22"/>
          <w:lang w:val="ru-RU"/>
        </w:rPr>
        <w:t xml:space="preserve"> </w:t>
      </w:r>
      <w:r w:rsidRPr="004F3FC3">
        <w:rPr>
          <w:rFonts w:ascii="Times New Roman" w:hAnsi="Times New Roman" w:cs="Times New Roman"/>
          <w:sz w:val="22"/>
          <w:szCs w:val="22"/>
          <w:lang w:val="ru-RU"/>
        </w:rPr>
        <w:t>М</w:t>
      </w:r>
      <w:r w:rsidRPr="005869D7">
        <w:rPr>
          <w:rFonts w:ascii="Times New Roman" w:hAnsi="Times New Roman" w:cs="Times New Roman"/>
          <w:sz w:val="22"/>
          <w:szCs w:val="22"/>
          <w:lang w:val="ru-RU"/>
        </w:rPr>
        <w:t>.</w:t>
      </w:r>
      <w:r w:rsidRPr="004F3FC3">
        <w:rPr>
          <w:rFonts w:ascii="Times New Roman" w:hAnsi="Times New Roman" w:cs="Times New Roman"/>
          <w:sz w:val="22"/>
          <w:szCs w:val="22"/>
          <w:lang w:val="ru-RU"/>
        </w:rPr>
        <w:t>В</w:t>
      </w:r>
      <w:r w:rsidRPr="005869D7">
        <w:rPr>
          <w:rFonts w:ascii="Times New Roman" w:hAnsi="Times New Roman" w:cs="Times New Roman"/>
          <w:sz w:val="22"/>
          <w:szCs w:val="22"/>
          <w:lang w:val="ru-RU"/>
        </w:rPr>
        <w:t xml:space="preserve">. </w:t>
      </w:r>
      <w:r w:rsidRPr="004F3FC3">
        <w:rPr>
          <w:rFonts w:ascii="Times New Roman" w:hAnsi="Times New Roman" w:cs="Times New Roman"/>
          <w:sz w:val="22"/>
          <w:szCs w:val="22"/>
          <w:lang w:val="ru-RU"/>
        </w:rPr>
        <w:t>Дискурс</w:t>
      </w:r>
      <w:r w:rsidRPr="005869D7">
        <w:rPr>
          <w:rFonts w:ascii="Times New Roman" w:hAnsi="Times New Roman" w:cs="Times New Roman"/>
          <w:sz w:val="22"/>
          <w:szCs w:val="22"/>
          <w:lang w:val="ru-RU"/>
        </w:rPr>
        <w:t>-</w:t>
      </w:r>
      <w:r w:rsidRPr="004F3FC3">
        <w:rPr>
          <w:rFonts w:ascii="Times New Roman" w:hAnsi="Times New Roman" w:cs="Times New Roman"/>
          <w:sz w:val="22"/>
          <w:szCs w:val="22"/>
          <w:lang w:val="ru-RU"/>
        </w:rPr>
        <w:t>анализ</w:t>
      </w:r>
      <w:r w:rsidRPr="005869D7">
        <w:rPr>
          <w:rFonts w:ascii="Times New Roman" w:hAnsi="Times New Roman" w:cs="Times New Roman"/>
          <w:sz w:val="22"/>
          <w:szCs w:val="22"/>
          <w:lang w:val="ru-RU"/>
        </w:rPr>
        <w:t xml:space="preserve">. </w:t>
      </w:r>
      <w:r w:rsidRPr="004F3FC3">
        <w:rPr>
          <w:rFonts w:ascii="Times New Roman" w:hAnsi="Times New Roman" w:cs="Times New Roman"/>
          <w:sz w:val="22"/>
          <w:szCs w:val="22"/>
          <w:lang w:val="ru-RU"/>
        </w:rPr>
        <w:t xml:space="preserve">Теория и метод. </w:t>
      </w:r>
      <w:r w:rsidRPr="004F3FC3">
        <w:rPr>
          <w:rFonts w:ascii="Times New Roman" w:hAnsi="Times New Roman" w:cs="Times New Roman"/>
          <w:sz w:val="22"/>
          <w:szCs w:val="22"/>
        </w:rPr>
        <w:t>X</w:t>
      </w:r>
      <w:r w:rsidRPr="004F3FC3">
        <w:rPr>
          <w:rFonts w:ascii="Times New Roman" w:hAnsi="Times New Roman" w:cs="Times New Roman"/>
          <w:sz w:val="22"/>
          <w:szCs w:val="22"/>
          <w:lang w:val="ru-RU"/>
        </w:rPr>
        <w:t>арьков: Изд-во Гуманитарный Центр, 2004</w:t>
      </w:r>
    </w:p>
  </w:footnote>
  <w:footnote w:id="8">
    <w:p w:rsidR="000403D8" w:rsidRPr="004F3FC3" w:rsidRDefault="000403D8">
      <w:pPr>
        <w:pStyle w:val="a3"/>
        <w:rPr>
          <w:rFonts w:ascii="Times New Roman" w:hAnsi="Times New Roman" w:cs="Times New Roman"/>
          <w:sz w:val="22"/>
          <w:szCs w:val="22"/>
          <w:lang w:val="ru-RU"/>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lang w:val="ru-RU"/>
        </w:rPr>
        <w:t xml:space="preserve"> </w:t>
      </w:r>
      <w:r w:rsidRPr="004F3FC3">
        <w:rPr>
          <w:rStyle w:val="apple-style-span"/>
          <w:rFonts w:ascii="Times New Roman" w:hAnsi="Times New Roman" w:cs="Times New Roman"/>
          <w:sz w:val="22"/>
          <w:szCs w:val="22"/>
          <w:lang w:val="ru-RU"/>
        </w:rPr>
        <w:t xml:space="preserve">Современные теории дискурса: </w:t>
      </w:r>
      <w:r w:rsidRPr="004F3FC3">
        <w:rPr>
          <w:rFonts w:ascii="Times New Roman" w:hAnsi="Times New Roman" w:cs="Times New Roman"/>
          <w:bCs/>
          <w:sz w:val="22"/>
          <w:szCs w:val="22"/>
          <w:lang w:val="ru-RU"/>
        </w:rPr>
        <w:t xml:space="preserve">мультидисциплинарный анализ </w:t>
      </w:r>
      <w:r w:rsidRPr="004F3FC3">
        <w:rPr>
          <w:rFonts w:ascii="Times New Roman" w:hAnsi="Times New Roman" w:cs="Times New Roman"/>
          <w:sz w:val="22"/>
          <w:szCs w:val="22"/>
          <w:lang w:val="ru-RU"/>
        </w:rPr>
        <w:t>(Серия «Дискурсология»). Екатеринбург: Издательский Дом «Дискурс-Пи», 2006</w:t>
      </w:r>
    </w:p>
  </w:footnote>
  <w:footnote w:id="9">
    <w:p w:rsidR="000403D8" w:rsidRPr="004F3FC3" w:rsidRDefault="000403D8">
      <w:pPr>
        <w:pStyle w:val="a3"/>
        <w:rPr>
          <w:rFonts w:ascii="Times New Roman" w:hAnsi="Times New Roman" w:cs="Times New Roman"/>
          <w:sz w:val="22"/>
          <w:szCs w:val="22"/>
          <w:lang w:val="ru-RU"/>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lang w:val="ru-RU"/>
        </w:rPr>
        <w:t xml:space="preserve"> Там же</w:t>
      </w:r>
    </w:p>
  </w:footnote>
  <w:footnote w:id="10">
    <w:p w:rsidR="000403D8" w:rsidRPr="000403D8" w:rsidRDefault="000403D8">
      <w:pPr>
        <w:pStyle w:val="a3"/>
        <w:rPr>
          <w:rFonts w:ascii="Times New Roman" w:hAnsi="Times New Roman" w:cs="Times New Roman"/>
          <w:sz w:val="22"/>
          <w:szCs w:val="22"/>
          <w:lang w:val="ru-RU"/>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lang w:val="ru-RU"/>
        </w:rPr>
        <w:t xml:space="preserve"> Филипс Л.Дж., Йоргенсен М.В.</w:t>
      </w:r>
      <w:r>
        <w:rPr>
          <w:rFonts w:ascii="Times New Roman" w:hAnsi="Times New Roman" w:cs="Times New Roman"/>
          <w:sz w:val="22"/>
          <w:szCs w:val="22"/>
          <w:lang w:val="ru-RU"/>
        </w:rPr>
        <w:t xml:space="preserve"> </w:t>
      </w:r>
      <w:r w:rsidRPr="004F3FC3">
        <w:rPr>
          <w:rFonts w:ascii="Times New Roman" w:hAnsi="Times New Roman" w:cs="Times New Roman"/>
          <w:sz w:val="22"/>
          <w:szCs w:val="22"/>
          <w:lang w:val="ru-RU"/>
        </w:rPr>
        <w:t>Дискурс</w:t>
      </w:r>
      <w:r w:rsidRPr="000403D8">
        <w:rPr>
          <w:rFonts w:ascii="Times New Roman" w:hAnsi="Times New Roman" w:cs="Times New Roman"/>
          <w:sz w:val="22"/>
          <w:szCs w:val="22"/>
          <w:lang w:val="ru-RU"/>
        </w:rPr>
        <w:t>-</w:t>
      </w:r>
      <w:r w:rsidRPr="004F3FC3">
        <w:rPr>
          <w:rFonts w:ascii="Times New Roman" w:hAnsi="Times New Roman" w:cs="Times New Roman"/>
          <w:sz w:val="22"/>
          <w:szCs w:val="22"/>
          <w:lang w:val="ru-RU"/>
        </w:rPr>
        <w:t>анализ</w:t>
      </w:r>
      <w:r w:rsidRPr="000403D8">
        <w:rPr>
          <w:rFonts w:ascii="Times New Roman" w:hAnsi="Times New Roman" w:cs="Times New Roman"/>
          <w:sz w:val="22"/>
          <w:szCs w:val="22"/>
          <w:lang w:val="ru-RU"/>
        </w:rPr>
        <w:t xml:space="preserve">. </w:t>
      </w:r>
      <w:r w:rsidRPr="004F3FC3">
        <w:rPr>
          <w:rFonts w:ascii="Times New Roman" w:hAnsi="Times New Roman" w:cs="Times New Roman"/>
          <w:sz w:val="22"/>
          <w:szCs w:val="22"/>
          <w:lang w:val="ru-RU"/>
        </w:rPr>
        <w:t xml:space="preserve">Теория и метод. </w:t>
      </w:r>
      <w:r w:rsidRPr="004F3FC3">
        <w:rPr>
          <w:rFonts w:ascii="Times New Roman" w:hAnsi="Times New Roman" w:cs="Times New Roman"/>
          <w:sz w:val="22"/>
          <w:szCs w:val="22"/>
        </w:rPr>
        <w:t>X</w:t>
      </w:r>
      <w:r w:rsidRPr="004F3FC3">
        <w:rPr>
          <w:rFonts w:ascii="Times New Roman" w:hAnsi="Times New Roman" w:cs="Times New Roman"/>
          <w:sz w:val="22"/>
          <w:szCs w:val="22"/>
          <w:lang w:val="ru-RU"/>
        </w:rPr>
        <w:t>арьков: Изд-во Гуманитарный Центр, 2004</w:t>
      </w:r>
    </w:p>
  </w:footnote>
  <w:footnote w:id="11">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0403D8">
        <w:rPr>
          <w:rFonts w:ascii="Times New Roman" w:hAnsi="Times New Roman" w:cs="Times New Roman"/>
          <w:sz w:val="22"/>
          <w:szCs w:val="22"/>
          <w:lang w:val="ru-RU"/>
        </w:rPr>
        <w:t xml:space="preserve"> </w:t>
      </w:r>
      <w:r w:rsidRPr="004F3FC3">
        <w:rPr>
          <w:rStyle w:val="apple-style-span"/>
          <w:rFonts w:ascii="Times New Roman" w:hAnsi="Times New Roman" w:cs="Times New Roman"/>
          <w:sz w:val="22"/>
          <w:szCs w:val="22"/>
          <w:lang w:val="ru-RU"/>
        </w:rPr>
        <w:t xml:space="preserve">Современные теории дискурса: </w:t>
      </w:r>
      <w:r w:rsidRPr="004F3FC3">
        <w:rPr>
          <w:rFonts w:ascii="Times New Roman" w:hAnsi="Times New Roman" w:cs="Times New Roman"/>
          <w:bCs/>
          <w:sz w:val="22"/>
          <w:szCs w:val="22"/>
          <w:lang w:val="ru-RU"/>
        </w:rPr>
        <w:t xml:space="preserve">мультидисциплинарный анализ </w:t>
      </w:r>
      <w:r w:rsidRPr="004F3FC3">
        <w:rPr>
          <w:rFonts w:ascii="Times New Roman" w:hAnsi="Times New Roman" w:cs="Times New Roman"/>
          <w:sz w:val="22"/>
          <w:szCs w:val="22"/>
          <w:lang w:val="ru-RU"/>
        </w:rPr>
        <w:t>(Серия «Дискурсология»). Екатеринбург</w:t>
      </w:r>
      <w:r w:rsidRPr="005869D7">
        <w:rPr>
          <w:rFonts w:ascii="Times New Roman" w:hAnsi="Times New Roman" w:cs="Times New Roman"/>
          <w:sz w:val="22"/>
          <w:szCs w:val="22"/>
        </w:rPr>
        <w:t xml:space="preserve">: </w:t>
      </w:r>
      <w:r w:rsidRPr="004F3FC3">
        <w:rPr>
          <w:rFonts w:ascii="Times New Roman" w:hAnsi="Times New Roman" w:cs="Times New Roman"/>
          <w:sz w:val="22"/>
          <w:szCs w:val="22"/>
          <w:lang w:val="ru-RU"/>
        </w:rPr>
        <w:t>Издательский</w:t>
      </w:r>
      <w:r w:rsidRPr="005869D7">
        <w:rPr>
          <w:rFonts w:ascii="Times New Roman" w:hAnsi="Times New Roman" w:cs="Times New Roman"/>
          <w:sz w:val="22"/>
          <w:szCs w:val="22"/>
        </w:rPr>
        <w:t xml:space="preserve"> </w:t>
      </w:r>
      <w:r w:rsidRPr="004F3FC3">
        <w:rPr>
          <w:rFonts w:ascii="Times New Roman" w:hAnsi="Times New Roman" w:cs="Times New Roman"/>
          <w:sz w:val="22"/>
          <w:szCs w:val="22"/>
          <w:lang w:val="ru-RU"/>
        </w:rPr>
        <w:t>Дом</w:t>
      </w:r>
      <w:r w:rsidRPr="005869D7">
        <w:rPr>
          <w:rFonts w:ascii="Times New Roman" w:hAnsi="Times New Roman" w:cs="Times New Roman"/>
          <w:sz w:val="22"/>
          <w:szCs w:val="22"/>
        </w:rPr>
        <w:t xml:space="preserve"> «</w:t>
      </w:r>
      <w:r w:rsidRPr="004F3FC3">
        <w:rPr>
          <w:rFonts w:ascii="Times New Roman" w:hAnsi="Times New Roman" w:cs="Times New Roman"/>
          <w:sz w:val="22"/>
          <w:szCs w:val="22"/>
          <w:lang w:val="ru-RU"/>
        </w:rPr>
        <w:t>Дискурс</w:t>
      </w:r>
      <w:r w:rsidRPr="005869D7">
        <w:rPr>
          <w:rFonts w:ascii="Times New Roman" w:hAnsi="Times New Roman" w:cs="Times New Roman"/>
          <w:sz w:val="22"/>
          <w:szCs w:val="22"/>
        </w:rPr>
        <w:t>-</w:t>
      </w:r>
      <w:r w:rsidRPr="004F3FC3">
        <w:rPr>
          <w:rFonts w:ascii="Times New Roman" w:hAnsi="Times New Roman" w:cs="Times New Roman"/>
          <w:sz w:val="22"/>
          <w:szCs w:val="22"/>
          <w:lang w:val="ru-RU"/>
        </w:rPr>
        <w:t>Пи</w:t>
      </w:r>
      <w:r w:rsidRPr="005869D7">
        <w:rPr>
          <w:rFonts w:ascii="Times New Roman" w:hAnsi="Times New Roman" w:cs="Times New Roman"/>
          <w:sz w:val="22"/>
          <w:szCs w:val="22"/>
        </w:rPr>
        <w:t>», 2006</w:t>
      </w:r>
    </w:p>
  </w:footnote>
  <w:footnote w:id="12">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w:t>
      </w:r>
      <w:r w:rsidRPr="004F3FC3">
        <w:rPr>
          <w:rFonts w:ascii="Times New Roman" w:eastAsia="Times New Roman" w:hAnsi="Times New Roman" w:cs="Times New Roman"/>
          <w:bCs/>
          <w:sz w:val="22"/>
          <w:szCs w:val="22"/>
          <w:lang w:eastAsia="ru-RU"/>
        </w:rPr>
        <w:t>Torfing J., Howarth D.R. Discourse Theory in European Politics: Identity, Policy and Governance, N.Y.: Palgrave Macmillan, 2005</w:t>
      </w:r>
    </w:p>
  </w:footnote>
  <w:footnote w:id="13">
    <w:p w:rsidR="000403D8" w:rsidRPr="005869D7"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lang w:val="ru-RU"/>
        </w:rPr>
        <w:t xml:space="preserve"> </w:t>
      </w:r>
      <w:r w:rsidRPr="004F3FC3">
        <w:rPr>
          <w:rStyle w:val="apple-style-span"/>
          <w:rFonts w:ascii="Times New Roman" w:hAnsi="Times New Roman" w:cs="Times New Roman"/>
          <w:sz w:val="22"/>
          <w:szCs w:val="22"/>
          <w:lang w:val="ru-RU"/>
        </w:rPr>
        <w:t xml:space="preserve">Современные теории дискурса: </w:t>
      </w:r>
      <w:r w:rsidRPr="004F3FC3">
        <w:rPr>
          <w:rFonts w:ascii="Times New Roman" w:hAnsi="Times New Roman" w:cs="Times New Roman"/>
          <w:bCs/>
          <w:sz w:val="22"/>
          <w:szCs w:val="22"/>
          <w:lang w:val="ru-RU"/>
        </w:rPr>
        <w:t xml:space="preserve">мультидисциплинарный анализ </w:t>
      </w:r>
      <w:r w:rsidRPr="004F3FC3">
        <w:rPr>
          <w:rFonts w:ascii="Times New Roman" w:hAnsi="Times New Roman" w:cs="Times New Roman"/>
          <w:sz w:val="22"/>
          <w:szCs w:val="22"/>
          <w:lang w:val="ru-RU"/>
        </w:rPr>
        <w:t>(Серия «Дискурсология»). Екатеринбург</w:t>
      </w:r>
      <w:r w:rsidRPr="005869D7">
        <w:rPr>
          <w:rFonts w:ascii="Times New Roman" w:hAnsi="Times New Roman" w:cs="Times New Roman"/>
          <w:sz w:val="22"/>
          <w:szCs w:val="22"/>
        </w:rPr>
        <w:t xml:space="preserve">: </w:t>
      </w:r>
      <w:r w:rsidRPr="004F3FC3">
        <w:rPr>
          <w:rFonts w:ascii="Times New Roman" w:hAnsi="Times New Roman" w:cs="Times New Roman"/>
          <w:sz w:val="22"/>
          <w:szCs w:val="22"/>
          <w:lang w:val="ru-RU"/>
        </w:rPr>
        <w:t>Издательский</w:t>
      </w:r>
      <w:r w:rsidRPr="005869D7">
        <w:rPr>
          <w:rFonts w:ascii="Times New Roman" w:hAnsi="Times New Roman" w:cs="Times New Roman"/>
          <w:sz w:val="22"/>
          <w:szCs w:val="22"/>
        </w:rPr>
        <w:t xml:space="preserve"> </w:t>
      </w:r>
      <w:r w:rsidRPr="004F3FC3">
        <w:rPr>
          <w:rFonts w:ascii="Times New Roman" w:hAnsi="Times New Roman" w:cs="Times New Roman"/>
          <w:sz w:val="22"/>
          <w:szCs w:val="22"/>
          <w:lang w:val="ru-RU"/>
        </w:rPr>
        <w:t>Дом</w:t>
      </w:r>
      <w:r w:rsidRPr="005869D7">
        <w:rPr>
          <w:rFonts w:ascii="Times New Roman" w:hAnsi="Times New Roman" w:cs="Times New Roman"/>
          <w:sz w:val="22"/>
          <w:szCs w:val="22"/>
        </w:rPr>
        <w:t xml:space="preserve"> «</w:t>
      </w:r>
      <w:r w:rsidRPr="004F3FC3">
        <w:rPr>
          <w:rFonts w:ascii="Times New Roman" w:hAnsi="Times New Roman" w:cs="Times New Roman"/>
          <w:sz w:val="22"/>
          <w:szCs w:val="22"/>
          <w:lang w:val="ru-RU"/>
        </w:rPr>
        <w:t>Дискурс</w:t>
      </w:r>
      <w:r w:rsidRPr="005869D7">
        <w:rPr>
          <w:rFonts w:ascii="Times New Roman" w:hAnsi="Times New Roman" w:cs="Times New Roman"/>
          <w:sz w:val="22"/>
          <w:szCs w:val="22"/>
        </w:rPr>
        <w:t>-</w:t>
      </w:r>
      <w:r w:rsidRPr="004F3FC3">
        <w:rPr>
          <w:rFonts w:ascii="Times New Roman" w:hAnsi="Times New Roman" w:cs="Times New Roman"/>
          <w:sz w:val="22"/>
          <w:szCs w:val="22"/>
          <w:lang w:val="ru-RU"/>
        </w:rPr>
        <w:t>Пи</w:t>
      </w:r>
      <w:r w:rsidRPr="005869D7">
        <w:rPr>
          <w:rFonts w:ascii="Times New Roman" w:hAnsi="Times New Roman" w:cs="Times New Roman"/>
          <w:sz w:val="22"/>
          <w:szCs w:val="22"/>
        </w:rPr>
        <w:t>», 2006</w:t>
      </w:r>
    </w:p>
  </w:footnote>
  <w:footnote w:id="14">
    <w:p w:rsidR="000403D8" w:rsidRPr="005869D7"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5869D7">
        <w:rPr>
          <w:rFonts w:ascii="Times New Roman" w:hAnsi="Times New Roman" w:cs="Times New Roman"/>
          <w:sz w:val="22"/>
          <w:szCs w:val="22"/>
        </w:rPr>
        <w:t xml:space="preserve"> </w:t>
      </w:r>
      <w:r w:rsidRPr="004F3FC3">
        <w:rPr>
          <w:rFonts w:ascii="Times New Roman" w:hAnsi="Times New Roman" w:cs="Times New Roman"/>
          <w:sz w:val="22"/>
          <w:szCs w:val="22"/>
          <w:lang w:val="ru-RU"/>
        </w:rPr>
        <w:t>Там</w:t>
      </w:r>
      <w:r w:rsidRPr="005869D7">
        <w:rPr>
          <w:rFonts w:ascii="Times New Roman" w:hAnsi="Times New Roman" w:cs="Times New Roman"/>
          <w:sz w:val="22"/>
          <w:szCs w:val="22"/>
        </w:rPr>
        <w:t xml:space="preserve"> </w:t>
      </w:r>
      <w:r w:rsidRPr="004F3FC3">
        <w:rPr>
          <w:rFonts w:ascii="Times New Roman" w:hAnsi="Times New Roman" w:cs="Times New Roman"/>
          <w:sz w:val="22"/>
          <w:szCs w:val="22"/>
          <w:lang w:val="ru-RU"/>
        </w:rPr>
        <w:t>же</w:t>
      </w:r>
    </w:p>
  </w:footnote>
  <w:footnote w:id="15">
    <w:p w:rsidR="000403D8" w:rsidRPr="004F3FC3" w:rsidRDefault="000403D8" w:rsidP="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0403D8">
        <w:rPr>
          <w:rFonts w:ascii="Times New Roman" w:hAnsi="Times New Roman" w:cs="Times New Roman"/>
          <w:sz w:val="22"/>
          <w:szCs w:val="22"/>
        </w:rPr>
        <w:t xml:space="preserve"> </w:t>
      </w:r>
      <w:r w:rsidRPr="004F3FC3">
        <w:rPr>
          <w:rFonts w:ascii="Times New Roman" w:eastAsia="Times New Roman" w:hAnsi="Times New Roman" w:cs="Times New Roman"/>
          <w:bCs/>
          <w:sz w:val="22"/>
          <w:szCs w:val="22"/>
          <w:lang w:eastAsia="ru-RU"/>
        </w:rPr>
        <w:t>Torfing J., Howarth D.R. Discourse Theory in European Politics: Identity, Policy and Governance, N.Y.: Palgrave Macmillan, 2005</w:t>
      </w:r>
    </w:p>
    <w:p w:rsidR="000403D8" w:rsidRPr="000403D8" w:rsidRDefault="000403D8">
      <w:pPr>
        <w:pStyle w:val="a3"/>
        <w:rPr>
          <w:rFonts w:ascii="Times New Roman" w:hAnsi="Times New Roman" w:cs="Times New Roman"/>
          <w:sz w:val="22"/>
          <w:szCs w:val="22"/>
        </w:rPr>
      </w:pPr>
    </w:p>
  </w:footnote>
  <w:footnote w:id="16">
    <w:p w:rsidR="000403D8" w:rsidRPr="004F3FC3" w:rsidRDefault="000403D8" w:rsidP="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w:t>
      </w:r>
      <w:r w:rsidRPr="004F3FC3">
        <w:rPr>
          <w:rFonts w:ascii="Times New Roman" w:eastAsia="Times New Roman" w:hAnsi="Times New Roman" w:cs="Times New Roman"/>
          <w:bCs/>
          <w:sz w:val="22"/>
          <w:szCs w:val="22"/>
          <w:lang w:eastAsia="ru-RU"/>
        </w:rPr>
        <w:t>Torfing J., Howarth D.R. Discourse Theory in European Politics: Identity, Policy and Governance, N.Y.: Palgrave Macmillan, 2005</w:t>
      </w:r>
    </w:p>
    <w:p w:rsidR="000403D8" w:rsidRPr="004F3FC3" w:rsidRDefault="000403D8">
      <w:pPr>
        <w:pStyle w:val="a3"/>
        <w:rPr>
          <w:rFonts w:ascii="Times New Roman" w:hAnsi="Times New Roman" w:cs="Times New Roman"/>
          <w:sz w:val="22"/>
          <w:szCs w:val="22"/>
        </w:rPr>
      </w:pPr>
    </w:p>
  </w:footnote>
  <w:footnote w:id="17">
    <w:p w:rsidR="000403D8" w:rsidRPr="004F3FC3" w:rsidRDefault="000403D8" w:rsidP="00BB7562">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lang w:val="ru-RU"/>
        </w:rPr>
        <w:t xml:space="preserve"> </w:t>
      </w:r>
      <w:r w:rsidRPr="004F3FC3">
        <w:rPr>
          <w:rStyle w:val="apple-style-span"/>
          <w:rFonts w:ascii="Times New Roman" w:hAnsi="Times New Roman" w:cs="Times New Roman"/>
          <w:sz w:val="22"/>
          <w:szCs w:val="22"/>
          <w:lang w:val="ru-RU"/>
        </w:rPr>
        <w:t xml:space="preserve">Современные теории дискурса: </w:t>
      </w:r>
      <w:r w:rsidRPr="004F3FC3">
        <w:rPr>
          <w:rFonts w:ascii="Times New Roman" w:hAnsi="Times New Roman" w:cs="Times New Roman"/>
          <w:bCs/>
          <w:sz w:val="22"/>
          <w:szCs w:val="22"/>
          <w:lang w:val="ru-RU"/>
        </w:rPr>
        <w:t xml:space="preserve">мультидисциплинарный анализ </w:t>
      </w:r>
      <w:r w:rsidRPr="004F3FC3">
        <w:rPr>
          <w:rFonts w:ascii="Times New Roman" w:hAnsi="Times New Roman" w:cs="Times New Roman"/>
          <w:sz w:val="22"/>
          <w:szCs w:val="22"/>
          <w:lang w:val="ru-RU"/>
        </w:rPr>
        <w:t>(Серия «Дискурсология»). Екатеринбург</w:t>
      </w:r>
      <w:r w:rsidRPr="004F3FC3">
        <w:rPr>
          <w:rFonts w:ascii="Times New Roman" w:hAnsi="Times New Roman" w:cs="Times New Roman"/>
          <w:sz w:val="22"/>
          <w:szCs w:val="22"/>
        </w:rPr>
        <w:t xml:space="preserve">: </w:t>
      </w:r>
      <w:r w:rsidRPr="004F3FC3">
        <w:rPr>
          <w:rFonts w:ascii="Times New Roman" w:hAnsi="Times New Roman" w:cs="Times New Roman"/>
          <w:sz w:val="22"/>
          <w:szCs w:val="22"/>
          <w:lang w:val="ru-RU"/>
        </w:rPr>
        <w:t>Издательский</w:t>
      </w:r>
      <w:r w:rsidRPr="004F3FC3">
        <w:rPr>
          <w:rFonts w:ascii="Times New Roman" w:hAnsi="Times New Roman" w:cs="Times New Roman"/>
          <w:sz w:val="22"/>
          <w:szCs w:val="22"/>
        </w:rPr>
        <w:t xml:space="preserve"> </w:t>
      </w:r>
      <w:r w:rsidRPr="004F3FC3">
        <w:rPr>
          <w:rFonts w:ascii="Times New Roman" w:hAnsi="Times New Roman" w:cs="Times New Roman"/>
          <w:sz w:val="22"/>
          <w:szCs w:val="22"/>
          <w:lang w:val="ru-RU"/>
        </w:rPr>
        <w:t>Дом</w:t>
      </w:r>
      <w:r w:rsidRPr="004F3FC3">
        <w:rPr>
          <w:rFonts w:ascii="Times New Roman" w:hAnsi="Times New Roman" w:cs="Times New Roman"/>
          <w:sz w:val="22"/>
          <w:szCs w:val="22"/>
        </w:rPr>
        <w:t xml:space="preserve"> «</w:t>
      </w:r>
      <w:r w:rsidRPr="004F3FC3">
        <w:rPr>
          <w:rFonts w:ascii="Times New Roman" w:hAnsi="Times New Roman" w:cs="Times New Roman"/>
          <w:sz w:val="22"/>
          <w:szCs w:val="22"/>
          <w:lang w:val="ru-RU"/>
        </w:rPr>
        <w:t>Дискурс</w:t>
      </w:r>
      <w:r w:rsidRPr="004F3FC3">
        <w:rPr>
          <w:rFonts w:ascii="Times New Roman" w:hAnsi="Times New Roman" w:cs="Times New Roman"/>
          <w:sz w:val="22"/>
          <w:szCs w:val="22"/>
        </w:rPr>
        <w:t>-</w:t>
      </w:r>
      <w:r w:rsidRPr="004F3FC3">
        <w:rPr>
          <w:rFonts w:ascii="Times New Roman" w:hAnsi="Times New Roman" w:cs="Times New Roman"/>
          <w:sz w:val="22"/>
          <w:szCs w:val="22"/>
          <w:lang w:val="ru-RU"/>
        </w:rPr>
        <w:t>Пи</w:t>
      </w:r>
      <w:r>
        <w:rPr>
          <w:rFonts w:ascii="Times New Roman" w:hAnsi="Times New Roman" w:cs="Times New Roman"/>
          <w:sz w:val="22"/>
          <w:szCs w:val="22"/>
        </w:rPr>
        <w:t>», 2006</w:t>
      </w:r>
    </w:p>
    <w:p w:rsidR="000403D8" w:rsidRPr="004F3FC3" w:rsidRDefault="000403D8">
      <w:pPr>
        <w:pStyle w:val="a3"/>
        <w:rPr>
          <w:rFonts w:ascii="Times New Roman" w:hAnsi="Times New Roman" w:cs="Times New Roman"/>
          <w:sz w:val="22"/>
          <w:szCs w:val="22"/>
        </w:rPr>
      </w:pPr>
    </w:p>
  </w:footnote>
  <w:footnote w:id="18">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Schmidt V.A. Discursive Institutionalism: The Explanatory Power of Ideas and Discourse // The Annual Review of Political Science, 2008. 11:303-326</w:t>
      </w:r>
    </w:p>
  </w:footnote>
  <w:footnote w:id="19">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Ibid</w:t>
      </w:r>
    </w:p>
  </w:footnote>
  <w:footnote w:id="20">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Lauber V. and Schenner E. The struggle over support schemes for renewable electricity in the European Union: a discursive-institutionalist analysis // Environmental Politics, Vol. 20 No4, July 2011, pp. 508-527</w:t>
      </w:r>
    </w:p>
  </w:footnote>
  <w:footnote w:id="21">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Lauber V. and Schenner E. The struggle over support schemes for renewable electricity in the European Union: a discursive-institutionalist analysis // Environmental Politics, Vol</w:t>
      </w:r>
      <w:r>
        <w:rPr>
          <w:rFonts w:ascii="Times New Roman" w:hAnsi="Times New Roman" w:cs="Times New Roman"/>
          <w:sz w:val="22"/>
          <w:szCs w:val="22"/>
        </w:rPr>
        <w:t xml:space="preserve">. 20 No4, July 2011, </w:t>
      </w:r>
      <w:r w:rsidRPr="004F3FC3">
        <w:rPr>
          <w:rFonts w:ascii="Times New Roman" w:hAnsi="Times New Roman" w:cs="Times New Roman"/>
          <w:sz w:val="22"/>
          <w:szCs w:val="22"/>
        </w:rPr>
        <w:t>p.512-513</w:t>
      </w:r>
    </w:p>
  </w:footnote>
  <w:footnote w:id="22">
    <w:p w:rsidR="000403D8" w:rsidRPr="004F3FC3" w:rsidRDefault="000403D8" w:rsidP="000403D8">
      <w:pPr>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Golden rules for a golden age of gas, World Energy Outlook special report on unconventional gas, International Energy Agency, 2012, p. 102-108</w:t>
      </w:r>
    </w:p>
  </w:footnote>
  <w:footnote w:id="23">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European Commission, Report on Unconventional gas: Potential energy market impacts in the European Union, 2012</w:t>
      </w:r>
    </w:p>
  </w:footnote>
  <w:footnote w:id="24">
    <w:p w:rsidR="000403D8" w:rsidRPr="004F3FC3" w:rsidRDefault="000403D8" w:rsidP="000403D8">
      <w:pPr>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Goldthau A., Hoxtell W. The impact of shale gas on the European energy security // Global Public Policy Institute, Policy paper, 2012</w:t>
      </w:r>
    </w:p>
  </w:footnote>
  <w:footnote w:id="25">
    <w:p w:rsidR="000403D8" w:rsidRPr="000403D8" w:rsidRDefault="000403D8" w:rsidP="007961C9">
      <w:pPr>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w:t>
      </w:r>
      <w:r>
        <w:rPr>
          <w:rFonts w:ascii="Times New Roman" w:hAnsi="Times New Roman" w:cs="Times New Roman"/>
        </w:rPr>
        <w:t>Ibid</w:t>
      </w:r>
    </w:p>
  </w:footnote>
  <w:footnote w:id="26">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Miller J.W. Dirty U.S. coal finds a home in Europe; Lost cost outweighs high sulfur content as exports to continent surge // The Wall Street Journal, 5 May 2014</w:t>
      </w:r>
    </w:p>
  </w:footnote>
  <w:footnote w:id="27">
    <w:p w:rsidR="000403D8" w:rsidRPr="004F3FC3" w:rsidRDefault="000403D8" w:rsidP="00C56DFC">
      <w:pPr>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Interview with Fatih Birol, Chief Economist of the International Energy Agency // European Energy Review, November 19, 2012</w:t>
      </w:r>
    </w:p>
    <w:p w:rsidR="000403D8" w:rsidRPr="004F3FC3" w:rsidRDefault="000403D8">
      <w:pPr>
        <w:pStyle w:val="a3"/>
        <w:rPr>
          <w:rFonts w:ascii="Times New Roman" w:hAnsi="Times New Roman" w:cs="Times New Roman"/>
          <w:sz w:val="22"/>
          <w:szCs w:val="22"/>
        </w:rPr>
      </w:pPr>
    </w:p>
  </w:footnote>
  <w:footnote w:id="28">
    <w:p w:rsidR="000403D8" w:rsidRPr="004F3FC3" w:rsidRDefault="000403D8" w:rsidP="008A1C77">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World Energy Outlook Special Report on Unconventional Gas: Golden Rules for a Golden Age of Gas // OECD/IEA,2012</w:t>
      </w:r>
    </w:p>
  </w:footnote>
  <w:footnote w:id="29">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IMPACT ASSESSMENT, Part 1/4 Accompanying the document </w:t>
      </w:r>
      <w:r w:rsidRPr="004F3FC3">
        <w:rPr>
          <w:rFonts w:ascii="Times New Roman" w:hAnsi="Times New Roman" w:cs="Times New Roman"/>
          <w:i/>
          <w:sz w:val="22"/>
          <w:szCs w:val="22"/>
        </w:rPr>
        <w:t>Communication from the Commission to the European Parliament, the Council, the European Economic and Social Committee and the Committee of the Regions: on the exploration and production of hydrocarbons (such as shale gas) using high volume hydraulic fracturing in the EU, 22 January 2014</w:t>
      </w:r>
    </w:p>
  </w:footnote>
  <w:footnote w:id="30">
    <w:p w:rsidR="000403D8" w:rsidRPr="004F3FC3" w:rsidRDefault="000403D8" w:rsidP="00A451F2">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Ibid, Official information from Polish Authorities, June 2013, as of 14 June 2013 </w:t>
      </w:r>
    </w:p>
  </w:footnote>
  <w:footnote w:id="31">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Shale gas in Poland. Mad and messy regulation // The Economist, July 10, 2013</w:t>
      </w:r>
    </w:p>
  </w:footnote>
  <w:footnote w:id="32">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Ibid, as of September 2013</w:t>
      </w:r>
    </w:p>
  </w:footnote>
  <w:footnote w:id="33">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w:t>
      </w:r>
      <w:r w:rsidRPr="004F3FC3">
        <w:rPr>
          <w:rStyle w:val="value"/>
          <w:rFonts w:ascii="Times New Roman" w:hAnsi="Times New Roman" w:cs="Times New Roman"/>
          <w:sz w:val="22"/>
          <w:szCs w:val="22"/>
          <w:bdr w:val="none" w:sz="0" w:space="0" w:color="auto" w:frame="1"/>
        </w:rPr>
        <w:t>Wasilewski P. Poland to Accelerate Work on Setting Regulations for Shale Gas Industry // Dow Jones Institutional News, 5 February 2014</w:t>
      </w:r>
    </w:p>
  </w:footnote>
  <w:footnote w:id="34">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IMPACT ASSESSMENT, Part 1/4 Accompanying the document </w:t>
      </w:r>
      <w:r w:rsidRPr="004F3FC3">
        <w:rPr>
          <w:rFonts w:ascii="Times New Roman" w:hAnsi="Times New Roman" w:cs="Times New Roman"/>
          <w:i/>
          <w:sz w:val="22"/>
          <w:szCs w:val="22"/>
        </w:rPr>
        <w:t>Communication from the Commission to the European Parliament, the Council, the European Economic and Social Committee and the Committee of the Regions: on the exploration and production of hydrocarbons (such as shale gas) using high volume hydraulic fracturing in the EU, 22 January 2014</w:t>
      </w:r>
      <w:r w:rsidRPr="004F3FC3">
        <w:rPr>
          <w:rFonts w:ascii="Times New Roman" w:hAnsi="Times New Roman" w:cs="Times New Roman"/>
          <w:sz w:val="22"/>
          <w:szCs w:val="22"/>
        </w:rPr>
        <w:t xml:space="preserve"> , Source: Official information from UK authorities, June 2013</w:t>
      </w:r>
    </w:p>
  </w:footnote>
  <w:footnote w:id="35">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Green lobby splits in fight against fracking // The Times, 7 May 2014</w:t>
      </w:r>
    </w:p>
  </w:footnote>
  <w:footnote w:id="36">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British minister says EU shale gas would curb reliance on Russia // Reuters News, 6 May 2014</w:t>
      </w:r>
    </w:p>
  </w:footnote>
  <w:footnote w:id="37">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Merkel Says US Shale Gas Might Help Europe Diversify Energy // PeakOil News, 21 March 2014 </w:t>
      </w:r>
    </w:p>
    <w:p w:rsidR="000403D8" w:rsidRPr="004F3FC3" w:rsidRDefault="000403D8">
      <w:pPr>
        <w:pStyle w:val="a3"/>
        <w:rPr>
          <w:rFonts w:ascii="Times New Roman" w:hAnsi="Times New Roman" w:cs="Times New Roman"/>
          <w:sz w:val="22"/>
          <w:szCs w:val="22"/>
        </w:rPr>
      </w:pPr>
      <w:r w:rsidRPr="004F3FC3">
        <w:rPr>
          <w:rFonts w:ascii="Times New Roman" w:hAnsi="Times New Roman" w:cs="Times New Roman"/>
          <w:sz w:val="22"/>
          <w:szCs w:val="22"/>
        </w:rPr>
        <w:t xml:space="preserve">Url: </w:t>
      </w:r>
      <w:hyperlink r:id="rId1" w:history="1">
        <w:r w:rsidRPr="004F3FC3">
          <w:rPr>
            <w:rStyle w:val="af"/>
            <w:rFonts w:ascii="Times New Roman" w:hAnsi="Times New Roman" w:cs="Times New Roman"/>
            <w:color w:val="auto"/>
            <w:sz w:val="22"/>
            <w:szCs w:val="22"/>
          </w:rPr>
          <w:t>http://peakoil.com/publicpolicy/merkel-says-us-shale-gas-might-help-europe-diversify-energy</w:t>
        </w:r>
      </w:hyperlink>
      <w:r w:rsidRPr="004F3FC3">
        <w:rPr>
          <w:rFonts w:ascii="Times New Roman" w:hAnsi="Times New Roman" w:cs="Times New Roman"/>
          <w:sz w:val="22"/>
          <w:szCs w:val="22"/>
        </w:rPr>
        <w:t>, as of 18 May 2014</w:t>
      </w:r>
    </w:p>
  </w:footnote>
  <w:footnote w:id="38">
    <w:p w:rsidR="000403D8" w:rsidRPr="004F3FC3" w:rsidRDefault="000403D8" w:rsidP="00CC5A81">
      <w:pPr>
        <w:jc w:val="both"/>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European Commission DG Environment Presentation of the results of the public consultation “Unconventional fossil fuels (e.g. shale gas) in Europe”, 7 June 2013</w:t>
      </w:r>
    </w:p>
  </w:footnote>
  <w:footnote w:id="39">
    <w:p w:rsidR="000403D8" w:rsidRPr="004F3FC3" w:rsidRDefault="000403D8" w:rsidP="00AE5AC4">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Written questions to the Commission from the Parliament, E-008129/13 Monika Flašíková Beňová (S&amp;D), 8 July 2013; E-008299/13 Konrad Szymański (ECR), 10 July 2013</w:t>
      </w:r>
    </w:p>
  </w:footnote>
  <w:footnote w:id="40">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CRE 20/11/2012 – 11 </w:t>
      </w:r>
      <w:r w:rsidRPr="004F3FC3">
        <w:rPr>
          <w:rFonts w:ascii="Times New Roman" w:hAnsi="Times New Roman" w:cs="Times New Roman"/>
          <w:bCs/>
          <w:sz w:val="22"/>
          <w:szCs w:val="22"/>
          <w:shd w:val="clear" w:color="auto" w:fill="FFFFFF"/>
        </w:rPr>
        <w:t>Environmental impacts of shale gas and shale oil extraction activities - Industrial, energy and other aspects of shale gas and oil (debate), Tuesday, 20 November 2012 – Strasbourg, URL: http://www.europarl.europa.eu/sides/getDoc.do?type=CRE&amp;reference=20121120&amp;secondRef=ITEM-011&amp;language=EN&amp;ring=A7-2012-0283</w:t>
      </w:r>
    </w:p>
  </w:footnote>
  <w:footnote w:id="41">
    <w:p w:rsidR="000403D8" w:rsidRPr="004F3FC3" w:rsidRDefault="000403D8" w:rsidP="00E974A6">
      <w:pPr>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Macroeconomic effects of the European shale gas production // Pöyry Management Consulting report to The International Association of Oil and Gas Producers, November 2013, p. 7-9</w:t>
      </w:r>
    </w:p>
  </w:footnote>
  <w:footnote w:id="42">
    <w:p w:rsidR="000403D8" w:rsidRPr="004F3FC3" w:rsidRDefault="000403D8" w:rsidP="003D3DB1">
      <w:pPr>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Youngs R., Pischikova E. Smart Geostrategy for Eastern Partnership // Carnegie Europe, 14 November, 2013</w:t>
      </w:r>
    </w:p>
  </w:footnote>
  <w:footnote w:id="43">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IMPACT ASSESSMENT, Part 1/4 Accompanying the document </w:t>
      </w:r>
      <w:r w:rsidRPr="004F3FC3">
        <w:rPr>
          <w:rFonts w:ascii="Times New Roman" w:hAnsi="Times New Roman" w:cs="Times New Roman"/>
          <w:i/>
          <w:sz w:val="22"/>
          <w:szCs w:val="22"/>
        </w:rPr>
        <w:t>Communication from the Commission to the European Parliament, the Council, the European Economic and Social Committee and the Committee of the Regions: on the exploration and production of hydrocarbons (such as shale gas) using high volume hydraulic fracturing in the EU, 22 January 2014</w:t>
      </w:r>
    </w:p>
  </w:footnote>
  <w:footnote w:id="44">
    <w:p w:rsidR="000403D8" w:rsidRPr="004F3FC3" w:rsidRDefault="000403D8" w:rsidP="00E974A6">
      <w:pPr>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Beckman K. “European energy companies risk missing out a tremendous opportunity”//  European Energy Review, May 26, 2011</w:t>
      </w:r>
    </w:p>
  </w:footnote>
  <w:footnote w:id="45">
    <w:p w:rsidR="000403D8" w:rsidRPr="004F3FC3" w:rsidRDefault="000403D8" w:rsidP="008A1C77">
      <w:pPr>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Dempsey J. What U.S. shale gas means for European industry // Carnegie Europe, October 2013</w:t>
      </w:r>
    </w:p>
  </w:footnote>
  <w:footnote w:id="46">
    <w:p w:rsidR="000403D8" w:rsidRPr="004F3FC3" w:rsidRDefault="000403D8" w:rsidP="000045DE">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COMMISSION STAFF WORKING DOCUMENT Energy prices and costs report</w:t>
      </w:r>
    </w:p>
    <w:p w:rsidR="000403D8" w:rsidRPr="004F3FC3" w:rsidRDefault="000403D8" w:rsidP="000045DE">
      <w:pPr>
        <w:pStyle w:val="a3"/>
        <w:rPr>
          <w:rFonts w:ascii="Times New Roman" w:hAnsi="Times New Roman" w:cs="Times New Roman"/>
          <w:sz w:val="22"/>
          <w:szCs w:val="22"/>
        </w:rPr>
      </w:pPr>
      <w:r w:rsidRPr="004F3FC3">
        <w:rPr>
          <w:rFonts w:ascii="Times New Roman" w:hAnsi="Times New Roman" w:cs="Times New Roman"/>
          <w:sz w:val="22"/>
          <w:szCs w:val="22"/>
        </w:rPr>
        <w:t>Accompanying the document COMMUNICATION FROM THE COMMISSION TO THE EUROPEAN</w:t>
      </w:r>
      <w:r>
        <w:rPr>
          <w:rFonts w:ascii="Times New Roman" w:hAnsi="Times New Roman" w:cs="Times New Roman"/>
          <w:sz w:val="22"/>
          <w:szCs w:val="22"/>
        </w:rPr>
        <w:t xml:space="preserve"> </w:t>
      </w:r>
      <w:r w:rsidRPr="004F3FC3">
        <w:rPr>
          <w:rFonts w:ascii="Times New Roman" w:hAnsi="Times New Roman" w:cs="Times New Roman"/>
          <w:sz w:val="22"/>
          <w:szCs w:val="22"/>
        </w:rPr>
        <w:t>PARLIAMENT, THE COUNCIL, AND THE EUROPEAN ECONOMIC AND SOCIAL COMMITTEE AND THE</w:t>
      </w:r>
      <w:r>
        <w:rPr>
          <w:rFonts w:ascii="Times New Roman" w:hAnsi="Times New Roman" w:cs="Times New Roman"/>
          <w:sz w:val="22"/>
          <w:szCs w:val="22"/>
        </w:rPr>
        <w:t xml:space="preserve"> </w:t>
      </w:r>
      <w:r w:rsidRPr="004F3FC3">
        <w:rPr>
          <w:rFonts w:ascii="Times New Roman" w:hAnsi="Times New Roman" w:cs="Times New Roman"/>
          <w:sz w:val="22"/>
          <w:szCs w:val="22"/>
        </w:rPr>
        <w:t>COMMITTEE OF THE REGIONS Energy prices and costs in Europe SWD/2014/020 final/2, 21 March 2014</w:t>
      </w:r>
    </w:p>
  </w:footnote>
  <w:footnote w:id="47">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ICF GHK Macroeconomic impacts of shale gas extraction in the EU, Final report prepared for European Commission DG Environment, March 2014</w:t>
      </w:r>
    </w:p>
  </w:footnote>
  <w:footnote w:id="48">
    <w:p w:rsidR="000403D8" w:rsidRPr="004F3FC3" w:rsidRDefault="000403D8" w:rsidP="00AD4577">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IMPACT ASSESSMENT, Part 1/4 Accompanying the document </w:t>
      </w:r>
      <w:r w:rsidRPr="004F3FC3">
        <w:rPr>
          <w:rFonts w:ascii="Times New Roman" w:hAnsi="Times New Roman" w:cs="Times New Roman"/>
          <w:i/>
          <w:sz w:val="22"/>
          <w:szCs w:val="22"/>
        </w:rPr>
        <w:t>Communication from the Commission to the European Parliament, the Council, the European Economic and Social Committee and the Committee of the Regions: on the exploration and production of hydrocarbons (such as shale gas) using high volume hydraulic fracturing in the EU, 22 January 2014</w:t>
      </w:r>
    </w:p>
    <w:p w:rsidR="000403D8" w:rsidRPr="004F3FC3" w:rsidRDefault="000403D8">
      <w:pPr>
        <w:pStyle w:val="a3"/>
        <w:rPr>
          <w:rFonts w:ascii="Times New Roman" w:hAnsi="Times New Roman" w:cs="Times New Roman"/>
          <w:sz w:val="22"/>
          <w:szCs w:val="22"/>
        </w:rPr>
      </w:pPr>
    </w:p>
  </w:footnote>
  <w:footnote w:id="49">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Kanellakis </w:t>
      </w:r>
      <w:r w:rsidRPr="004F3FC3">
        <w:rPr>
          <w:rFonts w:ascii="Times New Roman" w:hAnsi="Times New Roman" w:cs="Times New Roman"/>
          <w:sz w:val="22"/>
          <w:szCs w:val="22"/>
          <w:lang w:val="ru-RU"/>
        </w:rPr>
        <w:t>М</w:t>
      </w:r>
      <w:r w:rsidRPr="004F3FC3">
        <w:rPr>
          <w:rFonts w:ascii="Times New Roman" w:hAnsi="Times New Roman" w:cs="Times New Roman"/>
          <w:sz w:val="22"/>
          <w:szCs w:val="22"/>
        </w:rPr>
        <w:t>., Martinopoulos G., Zachariadis T. European energy policy—A review // Elsevier Energy Policy 62 (2013), available online 26 August 2013, p.1020-1021</w:t>
      </w:r>
    </w:p>
  </w:footnote>
  <w:footnote w:id="50">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Ibid</w:t>
      </w:r>
    </w:p>
  </w:footnote>
  <w:footnote w:id="51">
    <w:p w:rsidR="000403D8" w:rsidRPr="004F3FC3" w:rsidRDefault="000403D8" w:rsidP="00F72123">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Council Directive68/414/EEC, Imposing an obligation on Member States of the EEC to maintain minimum stocks of crude oil and/or petroleum products .Official Journal L308, 23 December 1968</w:t>
      </w:r>
    </w:p>
  </w:footnote>
  <w:footnote w:id="52">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Kanellakis </w:t>
      </w:r>
      <w:r w:rsidRPr="004F3FC3">
        <w:rPr>
          <w:rFonts w:ascii="Times New Roman" w:hAnsi="Times New Roman" w:cs="Times New Roman"/>
          <w:sz w:val="22"/>
          <w:szCs w:val="22"/>
          <w:lang w:val="ru-RU"/>
        </w:rPr>
        <w:t>М</w:t>
      </w:r>
      <w:r w:rsidRPr="004F3FC3">
        <w:rPr>
          <w:rFonts w:ascii="Times New Roman" w:hAnsi="Times New Roman" w:cs="Times New Roman"/>
          <w:sz w:val="22"/>
          <w:szCs w:val="22"/>
        </w:rPr>
        <w:t>., Martinopoulos G., Zachariadis T. European energy policy—A review, p.1026</w:t>
      </w:r>
    </w:p>
  </w:footnote>
  <w:footnote w:id="53">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w:t>
      </w:r>
      <w:r>
        <w:rPr>
          <w:rFonts w:ascii="Times New Roman" w:hAnsi="Times New Roman" w:cs="Times New Roman"/>
          <w:sz w:val="22"/>
          <w:szCs w:val="22"/>
        </w:rPr>
        <w:t>Ibid</w:t>
      </w:r>
    </w:p>
  </w:footnote>
  <w:footnote w:id="54">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Ibid, p.1021</w:t>
      </w:r>
    </w:p>
  </w:footnote>
  <w:footnote w:id="55">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EUCO 2/1/11 REV 1 European Council Conclusions, 8 February 2011, p.1,3</w:t>
      </w:r>
    </w:p>
  </w:footnote>
  <w:footnote w:id="56">
    <w:p w:rsidR="000403D8" w:rsidRPr="004F3FC3" w:rsidRDefault="000403D8" w:rsidP="00AE5AC4">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EUCO 75/1/13 REV 1 European Council Conclusions, 22 May 2013, p.4</w:t>
      </w:r>
    </w:p>
  </w:footnote>
  <w:footnote w:id="57">
    <w:p w:rsidR="000403D8" w:rsidRPr="004F3FC3" w:rsidRDefault="000403D8" w:rsidP="001003F9">
      <w:pPr>
        <w:jc w:val="both"/>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w:t>
      </w:r>
      <w:r w:rsidRPr="004F3FC3">
        <w:rPr>
          <w:rFonts w:ascii="Times New Roman" w:hAnsi="Times New Roman" w:cs="Times New Roman"/>
          <w:i/>
        </w:rPr>
        <w:t>Communication from the Commission to the European Parliament, the Council, the European Economic and Social Committee and the Committee of the Regions: on the exploration and production of hydrocarbons (such as shale gas) using high volume hydraulic fracturing in the EU</w:t>
      </w:r>
      <w:r w:rsidRPr="004F3FC3">
        <w:rPr>
          <w:rFonts w:ascii="Times New Roman" w:hAnsi="Times New Roman" w:cs="Times New Roman"/>
        </w:rPr>
        <w:t>, 17 March 2014, p.1</w:t>
      </w:r>
    </w:p>
  </w:footnote>
  <w:footnote w:id="58">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EUCO 75/1/13 REV 1 European Council Conclusions, 22 May 2013, p.1</w:t>
      </w:r>
    </w:p>
  </w:footnote>
  <w:footnote w:id="59">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Final report on unconventional gas in Europe, Philippe &amp; Partners, 11 November 2011, p.5</w:t>
      </w:r>
    </w:p>
  </w:footnote>
  <w:footnote w:id="60">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Ibid, p.101-104</w:t>
      </w:r>
    </w:p>
  </w:footnote>
  <w:footnote w:id="61">
    <w:p w:rsidR="000403D8" w:rsidRPr="004F3FC3" w:rsidRDefault="000403D8" w:rsidP="00A25674">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European Commission Guidance note on the application of Directive 85/337/EEC to projects </w:t>
      </w:r>
    </w:p>
    <w:p w:rsidR="000403D8" w:rsidRPr="004F3FC3" w:rsidRDefault="000403D8" w:rsidP="00A25674">
      <w:pPr>
        <w:pStyle w:val="a3"/>
        <w:rPr>
          <w:rFonts w:ascii="Times New Roman" w:hAnsi="Times New Roman" w:cs="Times New Roman"/>
          <w:sz w:val="22"/>
          <w:szCs w:val="22"/>
        </w:rPr>
      </w:pPr>
      <w:r w:rsidRPr="004F3FC3">
        <w:rPr>
          <w:rFonts w:ascii="Times New Roman" w:hAnsi="Times New Roman" w:cs="Times New Roman"/>
          <w:sz w:val="22"/>
          <w:szCs w:val="22"/>
        </w:rPr>
        <w:t>related to the exploration and exploitation of unconventional hydrocarbon, 12 December 2011</w:t>
      </w:r>
    </w:p>
  </w:footnote>
  <w:footnote w:id="62">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Ibid</w:t>
      </w:r>
    </w:p>
  </w:footnote>
  <w:footnote w:id="63">
    <w:p w:rsidR="000403D8" w:rsidRPr="004F3FC3" w:rsidRDefault="000403D8" w:rsidP="00510567">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IP/A/ENVI/ST/2011-07 DIRECTORATE GENERAL FOR INTERNAL POLICIES of the European Parliament Impacts of shale gas and shale oil extraction on the environment and on human health, June 2011</w:t>
      </w:r>
    </w:p>
  </w:footnote>
  <w:footnote w:id="64">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Ibid, p. 9-11, 72-73</w:t>
      </w:r>
    </w:p>
  </w:footnote>
  <w:footnote w:id="65">
    <w:p w:rsidR="000403D8" w:rsidRPr="004F3FC3" w:rsidRDefault="000403D8" w:rsidP="0089031C">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Communication from the Commission to the European Parliament, the Council, the European Economic and Social Committee and the Committee of the Regions: on the exploration and production of hydrocarbons (such as shale gas) using high volume hydraulic fracturing in the EU, 17 March 2014</w:t>
      </w:r>
    </w:p>
  </w:footnote>
  <w:footnote w:id="66">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AEA “Climate impact of potential shale gas production in the EU”, Final Report prepared for EU Commission DG Climate Action, 30 July 2012</w:t>
      </w:r>
    </w:p>
  </w:footnote>
  <w:footnote w:id="67">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AEA Support to the identification of potential risks for the environment and human health arising from hydrocarbons operations involving hydraulic fracturing in Europe, prepared for European Commission DG Environment 10 August 2012</w:t>
      </w:r>
    </w:p>
  </w:footnote>
  <w:footnote w:id="68">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4.</w:t>
      </w:r>
      <w:r w:rsidRPr="004F3FC3">
        <w:rPr>
          <w:rFonts w:ascii="Times New Roman" w:hAnsi="Times New Roman" w:cs="Times New Roman"/>
          <w:sz w:val="22"/>
          <w:szCs w:val="22"/>
        </w:rPr>
        <w:tab/>
        <w:t>P7_TA(2012)0444 European Parliament resolution of 21 November 2012 on industrial, energy and other aspects of shale gas and oil (2011/2309(INI))</w:t>
      </w:r>
    </w:p>
  </w:footnote>
  <w:footnote w:id="69">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P7_TA(2012)0443 European Parliament resolution of 21 November 2012 on the environmental impacts of shale gas and shale oil extraction activities (2011/2308(INI)), p. 3-4</w:t>
      </w:r>
    </w:p>
  </w:footnote>
  <w:footnote w:id="70">
    <w:p w:rsidR="000403D8" w:rsidRPr="004F3FC3" w:rsidRDefault="000403D8">
      <w:pPr>
        <w:pStyle w:val="a3"/>
        <w:rPr>
          <w:rFonts w:ascii="Times New Roman" w:hAnsi="Times New Roman" w:cs="Times New Roman"/>
          <w:bCs/>
          <w:sz w:val="22"/>
          <w:szCs w:val="22"/>
          <w:shd w:val="clear" w:color="auto" w:fill="FFFFFF"/>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w:t>
      </w:r>
      <w:r w:rsidRPr="004F3FC3">
        <w:rPr>
          <w:rFonts w:ascii="Times New Roman" w:hAnsi="Times New Roman" w:cs="Times New Roman"/>
          <w:bCs/>
          <w:sz w:val="22"/>
          <w:szCs w:val="22"/>
          <w:shd w:val="clear" w:color="auto" w:fill="FFFFFF"/>
        </w:rPr>
        <w:t>Environmental impacts of shale gas and shale oil extraction activities - Industrial, energy and other aspects of shale gas and oil (debate), 20 November 2013</w:t>
      </w:r>
    </w:p>
    <w:p w:rsidR="000403D8" w:rsidRPr="004F3FC3" w:rsidRDefault="00037EDB">
      <w:pPr>
        <w:pStyle w:val="a3"/>
        <w:rPr>
          <w:rFonts w:ascii="Times New Roman" w:hAnsi="Times New Roman" w:cs="Times New Roman"/>
          <w:sz w:val="22"/>
          <w:szCs w:val="22"/>
        </w:rPr>
      </w:pPr>
      <w:hyperlink r:id="rId2" w:history="1">
        <w:r w:rsidR="000403D8" w:rsidRPr="004F3FC3">
          <w:rPr>
            <w:rStyle w:val="af"/>
            <w:rFonts w:ascii="Times New Roman" w:hAnsi="Times New Roman" w:cs="Times New Roman"/>
            <w:color w:val="auto"/>
            <w:sz w:val="22"/>
            <w:szCs w:val="22"/>
          </w:rPr>
          <w:t>http://www.europarl.europa.eu/sides/getDoc.do?type=CRE&amp;reference=20121120&amp;secondRef=ITEM-011&amp;language=EN&amp;ring=A7-2012-0283</w:t>
        </w:r>
      </w:hyperlink>
    </w:p>
  </w:footnote>
  <w:footnote w:id="71">
    <w:p w:rsidR="000403D8" w:rsidRPr="004F3FC3" w:rsidRDefault="000403D8" w:rsidP="003B4C1E">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Ibid</w:t>
      </w:r>
    </w:p>
  </w:footnote>
  <w:footnote w:id="72">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“Shale gas: member states need robust rules on fracking, say MEPs”, press release, 20121116IPR55711, European Parliament plenary session, 2012</w:t>
      </w:r>
    </w:p>
  </w:footnote>
  <w:footnote w:id="73">
    <w:p w:rsidR="000403D8" w:rsidRPr="005869D7"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5869D7">
        <w:rPr>
          <w:rFonts w:ascii="Times New Roman" w:hAnsi="Times New Roman" w:cs="Times New Roman"/>
          <w:sz w:val="22"/>
          <w:szCs w:val="22"/>
        </w:rPr>
        <w:t xml:space="preserve"> </w:t>
      </w:r>
      <w:r w:rsidRPr="004F3FC3">
        <w:rPr>
          <w:rFonts w:ascii="Times New Roman" w:hAnsi="Times New Roman" w:cs="Times New Roman"/>
          <w:sz w:val="22"/>
          <w:szCs w:val="22"/>
          <w:lang w:val="ru-RU"/>
        </w:rPr>
        <w:t>Договор</w:t>
      </w:r>
      <w:r w:rsidRPr="005869D7">
        <w:rPr>
          <w:rFonts w:ascii="Times New Roman" w:hAnsi="Times New Roman" w:cs="Times New Roman"/>
          <w:sz w:val="22"/>
          <w:szCs w:val="22"/>
        </w:rPr>
        <w:t xml:space="preserve"> </w:t>
      </w:r>
      <w:r w:rsidRPr="004F3FC3">
        <w:rPr>
          <w:rFonts w:ascii="Times New Roman" w:hAnsi="Times New Roman" w:cs="Times New Roman"/>
          <w:sz w:val="22"/>
          <w:szCs w:val="22"/>
          <w:lang w:val="ru-RU"/>
        </w:rPr>
        <w:t>о</w:t>
      </w:r>
      <w:r w:rsidRPr="005869D7">
        <w:rPr>
          <w:rFonts w:ascii="Times New Roman" w:hAnsi="Times New Roman" w:cs="Times New Roman"/>
          <w:sz w:val="22"/>
          <w:szCs w:val="22"/>
        </w:rPr>
        <w:t xml:space="preserve"> </w:t>
      </w:r>
      <w:r>
        <w:rPr>
          <w:rFonts w:ascii="Times New Roman" w:hAnsi="Times New Roman" w:cs="Times New Roman"/>
          <w:sz w:val="22"/>
          <w:szCs w:val="22"/>
          <w:lang w:val="ru-RU"/>
        </w:rPr>
        <w:t>Фу</w:t>
      </w:r>
      <w:r w:rsidRPr="004F3FC3">
        <w:rPr>
          <w:rFonts w:ascii="Times New Roman" w:hAnsi="Times New Roman" w:cs="Times New Roman"/>
          <w:sz w:val="22"/>
          <w:szCs w:val="22"/>
          <w:lang w:val="ru-RU"/>
        </w:rPr>
        <w:t>нкционировании</w:t>
      </w:r>
      <w:r w:rsidRPr="005869D7">
        <w:rPr>
          <w:rFonts w:ascii="Times New Roman" w:hAnsi="Times New Roman" w:cs="Times New Roman"/>
          <w:sz w:val="22"/>
          <w:szCs w:val="22"/>
        </w:rPr>
        <w:t xml:space="preserve"> </w:t>
      </w:r>
      <w:r w:rsidRPr="004F3FC3">
        <w:rPr>
          <w:rFonts w:ascii="Times New Roman" w:hAnsi="Times New Roman" w:cs="Times New Roman"/>
          <w:sz w:val="22"/>
          <w:szCs w:val="22"/>
          <w:lang w:val="ru-RU"/>
        </w:rPr>
        <w:t>Европейского</w:t>
      </w:r>
      <w:r w:rsidRPr="005869D7">
        <w:rPr>
          <w:rFonts w:ascii="Times New Roman" w:hAnsi="Times New Roman" w:cs="Times New Roman"/>
          <w:sz w:val="22"/>
          <w:szCs w:val="22"/>
        </w:rPr>
        <w:t xml:space="preserve"> </w:t>
      </w:r>
      <w:r w:rsidRPr="004F3FC3">
        <w:rPr>
          <w:rFonts w:ascii="Times New Roman" w:hAnsi="Times New Roman" w:cs="Times New Roman"/>
          <w:sz w:val="22"/>
          <w:szCs w:val="22"/>
          <w:lang w:val="ru-RU"/>
        </w:rPr>
        <w:t>Союза</w:t>
      </w:r>
    </w:p>
  </w:footnote>
  <w:footnote w:id="74">
    <w:p w:rsidR="000403D8" w:rsidRPr="004F3FC3" w:rsidRDefault="000403D8" w:rsidP="00BB5535">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DG for Internal Policies Workshop on shale gas in the EU: its impact on the environment and the energy policy, from the perspective of petitions received, for European Parliament’s Committee on Petitions, October 2012</w:t>
      </w:r>
    </w:p>
  </w:footnote>
  <w:footnote w:id="75">
    <w:p w:rsidR="000403D8" w:rsidRPr="004F3FC3" w:rsidRDefault="000403D8" w:rsidP="005B4B76">
      <w:pPr>
        <w:jc w:val="both"/>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A7-0047/2014 Report on a 2030 framework for climate and energy policies (2013/2135(INI)),</w:t>
      </w:r>
    </w:p>
    <w:p w:rsidR="000403D8" w:rsidRPr="004F3FC3" w:rsidRDefault="000403D8" w:rsidP="005B4B76">
      <w:pPr>
        <w:jc w:val="both"/>
        <w:rPr>
          <w:rFonts w:ascii="Times New Roman" w:hAnsi="Times New Roman" w:cs="Times New Roman"/>
        </w:rPr>
      </w:pPr>
      <w:r w:rsidRPr="004F3FC3">
        <w:rPr>
          <w:rFonts w:ascii="Times New Roman" w:hAnsi="Times New Roman" w:cs="Times New Roman"/>
        </w:rPr>
        <w:t>Committee on the Environment, Public Health and Food Safety, Committee on Industry, Research and Energy, 27 January 2014</w:t>
      </w:r>
    </w:p>
  </w:footnote>
  <w:footnote w:id="76">
    <w:p w:rsidR="000403D8" w:rsidRPr="004F3FC3" w:rsidRDefault="000403D8" w:rsidP="005B4B76">
      <w:pPr>
        <w:jc w:val="both"/>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Ibid, p.5 For example, P7_TA(2013)0344 Resolution of the European Parliament of 23 October 2013 on the climate change conference in Warsaw, Poland or the Joint report by the Commission and the International Labour Organization entitled “Towards a greener economy: the social dimensions”</w:t>
      </w:r>
    </w:p>
  </w:footnote>
  <w:footnote w:id="77">
    <w:p w:rsidR="000403D8" w:rsidRPr="004F3FC3" w:rsidRDefault="000403D8" w:rsidP="008375CB">
      <w:pPr>
        <w:jc w:val="both"/>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Ibid, p.7 “whereas energy saving and energy efficiency are the fastest and cheapest routes to</w:t>
      </w:r>
    </w:p>
    <w:p w:rsidR="000403D8" w:rsidRPr="004F3FC3" w:rsidRDefault="000403D8" w:rsidP="008375CB">
      <w:pPr>
        <w:jc w:val="both"/>
        <w:rPr>
          <w:rFonts w:ascii="Times New Roman" w:hAnsi="Times New Roman" w:cs="Times New Roman"/>
        </w:rPr>
      </w:pPr>
      <w:r w:rsidRPr="004F3FC3">
        <w:rPr>
          <w:rFonts w:ascii="Times New Roman" w:hAnsi="Times New Roman" w:cs="Times New Roman"/>
        </w:rPr>
        <w:t>addressing issues such as energy security, external dependence, high prices and</w:t>
      </w:r>
    </w:p>
    <w:p w:rsidR="000403D8" w:rsidRPr="004F3FC3" w:rsidRDefault="000403D8" w:rsidP="004F51B9">
      <w:pPr>
        <w:jc w:val="both"/>
        <w:rPr>
          <w:rFonts w:ascii="Times New Roman" w:hAnsi="Times New Roman" w:cs="Times New Roman"/>
        </w:rPr>
      </w:pPr>
      <w:r w:rsidRPr="004F3FC3">
        <w:rPr>
          <w:rFonts w:ascii="Times New Roman" w:hAnsi="Times New Roman" w:cs="Times New Roman"/>
        </w:rPr>
        <w:t>environmental concerns” or need for job creation and economic recovery;</w:t>
      </w:r>
    </w:p>
    <w:p w:rsidR="000403D8" w:rsidRPr="004F3FC3" w:rsidRDefault="000403D8" w:rsidP="004F51B9">
      <w:pPr>
        <w:jc w:val="both"/>
        <w:rPr>
          <w:rFonts w:ascii="Times New Roman" w:hAnsi="Times New Roman" w:cs="Times New Roman"/>
        </w:rPr>
      </w:pPr>
      <w:r w:rsidRPr="004F3FC3">
        <w:rPr>
          <w:rFonts w:ascii="Times New Roman" w:hAnsi="Times New Roman" w:cs="Times New Roman"/>
        </w:rPr>
        <w:t>p.10 “whereas, on account of the limited availability of domestic resources, an ambitious EU</w:t>
      </w:r>
    </w:p>
    <w:p w:rsidR="000403D8" w:rsidRPr="004F3FC3" w:rsidRDefault="000403D8" w:rsidP="004F51B9">
      <w:pPr>
        <w:jc w:val="both"/>
        <w:rPr>
          <w:rFonts w:ascii="Times New Roman" w:hAnsi="Times New Roman" w:cs="Times New Roman"/>
        </w:rPr>
      </w:pPr>
      <w:r w:rsidRPr="004F3FC3">
        <w:rPr>
          <w:rFonts w:ascii="Times New Roman" w:hAnsi="Times New Roman" w:cs="Times New Roman"/>
        </w:rPr>
        <w:t>transition to renewable energy is the only way to guarantee a secure energy supply at</w:t>
      </w:r>
    </w:p>
    <w:p w:rsidR="000403D8" w:rsidRPr="004F3FC3" w:rsidRDefault="000403D8" w:rsidP="007370A8">
      <w:pPr>
        <w:jc w:val="both"/>
        <w:rPr>
          <w:rFonts w:ascii="Times New Roman" w:hAnsi="Times New Roman" w:cs="Times New Roman"/>
        </w:rPr>
      </w:pPr>
      <w:r w:rsidRPr="004F3FC3">
        <w:rPr>
          <w:rFonts w:ascii="Times New Roman" w:hAnsi="Times New Roman" w:cs="Times New Roman"/>
        </w:rPr>
        <w:t>affordable prices in the future</w:t>
      </w:r>
    </w:p>
    <w:p w:rsidR="000403D8" w:rsidRPr="004F3FC3" w:rsidRDefault="000403D8" w:rsidP="007370A8">
      <w:pPr>
        <w:jc w:val="both"/>
        <w:rPr>
          <w:rFonts w:ascii="Times New Roman" w:hAnsi="Times New Roman" w:cs="Times New Roman"/>
        </w:rPr>
      </w:pPr>
      <w:r w:rsidRPr="004F3FC3">
        <w:rPr>
          <w:rFonts w:ascii="Times New Roman" w:hAnsi="Times New Roman" w:cs="Times New Roman"/>
        </w:rPr>
        <w:t>p.24 “Stresses the need to ensure the energy security and eventual self-sufficiency of the EU, to be achieved primarily by promoting energy efficiency and savings and renewable energy,</w:t>
      </w:r>
    </w:p>
    <w:p w:rsidR="000403D8" w:rsidRPr="004F3FC3" w:rsidRDefault="000403D8" w:rsidP="006F3FA8">
      <w:pPr>
        <w:jc w:val="both"/>
        <w:rPr>
          <w:rFonts w:ascii="Times New Roman" w:hAnsi="Times New Roman" w:cs="Times New Roman"/>
        </w:rPr>
      </w:pPr>
      <w:r w:rsidRPr="004F3FC3">
        <w:rPr>
          <w:rFonts w:ascii="Times New Roman" w:hAnsi="Times New Roman" w:cs="Times New Roman"/>
        </w:rPr>
        <w:t>which will, together with other alternative sources of energy, reduce import dependence”</w:t>
      </w:r>
    </w:p>
  </w:footnote>
  <w:footnote w:id="78">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Ibid, p.20</w:t>
      </w:r>
    </w:p>
  </w:footnote>
  <w:footnote w:id="79">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Ibid, p.25</w:t>
      </w:r>
    </w:p>
  </w:footnote>
  <w:footnote w:id="80">
    <w:p w:rsidR="000403D8" w:rsidRPr="004F3FC3" w:rsidRDefault="000403D8">
      <w:pPr>
        <w:pStyle w:val="a3"/>
        <w:rPr>
          <w:rFonts w:ascii="Times New Roman" w:hAnsi="Times New Roman" w:cs="Times New Roman"/>
          <w:sz w:val="22"/>
          <w:szCs w:val="22"/>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rPr>
        <w:t xml:space="preserve"> Ibid, p.26</w:t>
      </w:r>
    </w:p>
  </w:footnote>
  <w:footnote w:id="81">
    <w:p w:rsidR="000403D8" w:rsidRPr="004F3FC3" w:rsidRDefault="000403D8">
      <w:pPr>
        <w:pStyle w:val="a3"/>
        <w:rPr>
          <w:rFonts w:ascii="Times New Roman" w:hAnsi="Times New Roman" w:cs="Times New Roman"/>
          <w:sz w:val="22"/>
          <w:szCs w:val="22"/>
          <w:lang w:val="ru-RU"/>
        </w:rPr>
      </w:pPr>
      <w:r w:rsidRPr="004F3FC3">
        <w:rPr>
          <w:rStyle w:val="a5"/>
          <w:rFonts w:ascii="Times New Roman" w:hAnsi="Times New Roman" w:cs="Times New Roman"/>
          <w:sz w:val="22"/>
          <w:szCs w:val="22"/>
        </w:rPr>
        <w:footnoteRef/>
      </w:r>
      <w:r w:rsidRPr="004F3FC3">
        <w:rPr>
          <w:rFonts w:ascii="Times New Roman" w:hAnsi="Times New Roman" w:cs="Times New Roman"/>
          <w:sz w:val="22"/>
          <w:szCs w:val="22"/>
          <w:lang w:val="ru-RU"/>
        </w:rPr>
        <w:t xml:space="preserve"> Полный список документов доступен по ссылке: </w:t>
      </w:r>
      <w:hyperlink r:id="rId3" w:history="1">
        <w:r w:rsidRPr="004F3FC3">
          <w:rPr>
            <w:rStyle w:val="af"/>
            <w:rFonts w:ascii="Times New Roman" w:hAnsi="Times New Roman" w:cs="Times New Roman"/>
            <w:color w:val="auto"/>
            <w:sz w:val="22"/>
            <w:szCs w:val="22"/>
            <w:lang w:val="ru-RU"/>
          </w:rPr>
          <w:t>http://ec.europa.eu/environment/integration/energy/unconventional_en.htm</w:t>
        </w:r>
      </w:hyperlink>
    </w:p>
  </w:footnote>
  <w:footnote w:id="82">
    <w:p w:rsidR="000403D8" w:rsidRPr="004F3FC3" w:rsidRDefault="000403D8" w:rsidP="00430BB4">
      <w:pPr>
        <w:jc w:val="both"/>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IMPACT ASSESSMENT, Part 1/4 Accompanying the document </w:t>
      </w:r>
      <w:r w:rsidRPr="004F3FC3">
        <w:rPr>
          <w:rFonts w:ascii="Times New Roman" w:hAnsi="Times New Roman" w:cs="Times New Roman"/>
          <w:i/>
        </w:rPr>
        <w:t xml:space="preserve">Communication from the Commission to the European Parliament, the Council, the European Economic and Social Committee and the Committee of the Regions: on the exploration and production of hydrocarbons (such as shale gas) using high volume hydraulic fracturing in the EU, 22 January 2014 </w:t>
      </w:r>
    </w:p>
  </w:footnote>
  <w:footnote w:id="83">
    <w:p w:rsidR="000403D8" w:rsidRPr="004F3FC3" w:rsidRDefault="000403D8" w:rsidP="00430BB4">
      <w:pPr>
        <w:jc w:val="both"/>
        <w:rPr>
          <w:rFonts w:ascii="Times New Roman" w:hAnsi="Times New Roman" w:cs="Times New Roman"/>
        </w:rPr>
      </w:pPr>
      <w:r w:rsidRPr="004F3FC3">
        <w:rPr>
          <w:rStyle w:val="a5"/>
          <w:rFonts w:ascii="Times New Roman" w:hAnsi="Times New Roman" w:cs="Times New Roman"/>
        </w:rPr>
        <w:footnoteRef/>
      </w:r>
      <w:r w:rsidRPr="004F3FC3">
        <w:rPr>
          <w:rFonts w:ascii="Times New Roman" w:hAnsi="Times New Roman" w:cs="Times New Roman"/>
        </w:rPr>
        <w:t xml:space="preserve"> </w:t>
      </w:r>
      <w:r w:rsidRPr="004F3FC3">
        <w:rPr>
          <w:rFonts w:ascii="Times New Roman" w:hAnsi="Times New Roman" w:cs="Times New Roman"/>
          <w:i/>
        </w:rPr>
        <w:t>Communication from the Commission to the European Parliament, the Council, the European Economic and Social Committee and the Committee of the Regions: on the exploration and production of hydrocarbons (such as shale gas) using high volume hydraulic fracturing in the EU</w:t>
      </w:r>
      <w:r w:rsidRPr="004F3FC3">
        <w:rPr>
          <w:rFonts w:ascii="Times New Roman" w:hAnsi="Times New Roman" w:cs="Times New Roman"/>
        </w:rPr>
        <w:t>, 17 March 2014</w:t>
      </w:r>
    </w:p>
    <w:p w:rsidR="000403D8" w:rsidRPr="004F3FC3" w:rsidRDefault="000403D8">
      <w:pPr>
        <w:pStyle w:val="a3"/>
        <w:rPr>
          <w:rFonts w:ascii="Times New Roman" w:hAnsi="Times New Roman" w:cs="Times New Roman"/>
          <w:sz w:val="22"/>
          <w:szCs w:val="22"/>
        </w:rPr>
      </w:pPr>
    </w:p>
  </w:footnote>
  <w:footnote w:id="84">
    <w:p w:rsidR="00E71672" w:rsidRPr="00E71672" w:rsidRDefault="00E71672">
      <w:pPr>
        <w:pStyle w:val="a3"/>
        <w:rPr>
          <w:rFonts w:ascii="Times New Roman" w:hAnsi="Times New Roman" w:cs="Times New Roman"/>
          <w:sz w:val="24"/>
          <w:szCs w:val="24"/>
        </w:rPr>
      </w:pPr>
      <w:r w:rsidRPr="00E71672">
        <w:rPr>
          <w:rStyle w:val="a5"/>
          <w:rFonts w:ascii="Times New Roman" w:hAnsi="Times New Roman" w:cs="Times New Roman"/>
          <w:sz w:val="24"/>
          <w:szCs w:val="24"/>
        </w:rPr>
        <w:footnoteRef/>
      </w:r>
      <w:r w:rsidRPr="00E71672">
        <w:rPr>
          <w:rFonts w:ascii="Times New Roman" w:hAnsi="Times New Roman" w:cs="Times New Roman"/>
          <w:sz w:val="24"/>
          <w:szCs w:val="24"/>
        </w:rPr>
        <w:t xml:space="preserve"> Compromise agreed over EIA Directive // The Environmentalist, 3 January 2014 URL:http://www.environmentalistonline.com/article/2014-01-03/compromise-agreed-over-eia-directive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995749"/>
      <w:docPartObj>
        <w:docPartGallery w:val="Page Numbers (Top of Page)"/>
        <w:docPartUnique/>
      </w:docPartObj>
    </w:sdtPr>
    <w:sdtEndPr/>
    <w:sdtContent>
      <w:p w:rsidR="000403D8" w:rsidRDefault="000403D8">
        <w:pPr>
          <w:pStyle w:val="a9"/>
        </w:pPr>
        <w:r>
          <w:fldChar w:fldCharType="begin"/>
        </w:r>
        <w:r>
          <w:instrText>PAGE   \* MERGEFORMAT</w:instrText>
        </w:r>
        <w:r>
          <w:fldChar w:fldCharType="separate"/>
        </w:r>
        <w:r w:rsidR="005869D7" w:rsidRPr="005869D7">
          <w:rPr>
            <w:noProof/>
            <w:lang w:val="ru-RU"/>
          </w:rPr>
          <w:t>1</w:t>
        </w:r>
        <w:r>
          <w:fldChar w:fldCharType="end"/>
        </w:r>
      </w:p>
    </w:sdtContent>
  </w:sdt>
  <w:p w:rsidR="000403D8" w:rsidRDefault="000403D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F6AA3"/>
    <w:multiLevelType w:val="multilevel"/>
    <w:tmpl w:val="FF5898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9A562F6"/>
    <w:multiLevelType w:val="hybridMultilevel"/>
    <w:tmpl w:val="EEEC8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9367D"/>
    <w:multiLevelType w:val="multilevel"/>
    <w:tmpl w:val="FF5898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D25373"/>
    <w:multiLevelType w:val="multilevel"/>
    <w:tmpl w:val="612E77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AA02A59"/>
    <w:multiLevelType w:val="multilevel"/>
    <w:tmpl w:val="B37E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C14120"/>
    <w:multiLevelType w:val="hybridMultilevel"/>
    <w:tmpl w:val="DDB4F26E"/>
    <w:lvl w:ilvl="0" w:tplc="FA90F4D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1B27E0"/>
    <w:multiLevelType w:val="hybridMultilevel"/>
    <w:tmpl w:val="E31E7C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2212C0E"/>
    <w:multiLevelType w:val="hybridMultilevel"/>
    <w:tmpl w:val="AD32F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2"/>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5E18"/>
    <w:rsid w:val="0000123F"/>
    <w:rsid w:val="00004424"/>
    <w:rsid w:val="000045DE"/>
    <w:rsid w:val="00004B1B"/>
    <w:rsid w:val="00012271"/>
    <w:rsid w:val="0001755A"/>
    <w:rsid w:val="00022438"/>
    <w:rsid w:val="000224C8"/>
    <w:rsid w:val="0002684A"/>
    <w:rsid w:val="00036B3E"/>
    <w:rsid w:val="00037EDB"/>
    <w:rsid w:val="000403D8"/>
    <w:rsid w:val="00051067"/>
    <w:rsid w:val="00061928"/>
    <w:rsid w:val="0007629E"/>
    <w:rsid w:val="000831B6"/>
    <w:rsid w:val="000B02CB"/>
    <w:rsid w:val="000B46D7"/>
    <w:rsid w:val="000C5FBC"/>
    <w:rsid w:val="000C626B"/>
    <w:rsid w:val="000C713D"/>
    <w:rsid w:val="000D069C"/>
    <w:rsid w:val="000D0FCB"/>
    <w:rsid w:val="000E3377"/>
    <w:rsid w:val="001003F9"/>
    <w:rsid w:val="0010463F"/>
    <w:rsid w:val="001070BE"/>
    <w:rsid w:val="00110CED"/>
    <w:rsid w:val="001112FF"/>
    <w:rsid w:val="001261B3"/>
    <w:rsid w:val="0013211A"/>
    <w:rsid w:val="00137CC1"/>
    <w:rsid w:val="00140759"/>
    <w:rsid w:val="00140C70"/>
    <w:rsid w:val="00145865"/>
    <w:rsid w:val="00161CFB"/>
    <w:rsid w:val="00165A79"/>
    <w:rsid w:val="0017515C"/>
    <w:rsid w:val="00193A84"/>
    <w:rsid w:val="001C2C9F"/>
    <w:rsid w:val="001C5612"/>
    <w:rsid w:val="001D77C7"/>
    <w:rsid w:val="001E1A9B"/>
    <w:rsid w:val="001E24CD"/>
    <w:rsid w:val="00221B70"/>
    <w:rsid w:val="00235725"/>
    <w:rsid w:val="00235E2D"/>
    <w:rsid w:val="00236D73"/>
    <w:rsid w:val="0025287A"/>
    <w:rsid w:val="002A2B95"/>
    <w:rsid w:val="002B1667"/>
    <w:rsid w:val="002C57A1"/>
    <w:rsid w:val="002E50D6"/>
    <w:rsid w:val="002F01B4"/>
    <w:rsid w:val="0030201F"/>
    <w:rsid w:val="003058A3"/>
    <w:rsid w:val="00305CBD"/>
    <w:rsid w:val="00306C72"/>
    <w:rsid w:val="00306F2A"/>
    <w:rsid w:val="00310798"/>
    <w:rsid w:val="0031187F"/>
    <w:rsid w:val="00313E6D"/>
    <w:rsid w:val="003158E8"/>
    <w:rsid w:val="00317A15"/>
    <w:rsid w:val="003255CF"/>
    <w:rsid w:val="003337DB"/>
    <w:rsid w:val="003416F9"/>
    <w:rsid w:val="00371BE0"/>
    <w:rsid w:val="00373779"/>
    <w:rsid w:val="0039521F"/>
    <w:rsid w:val="003B4C1E"/>
    <w:rsid w:val="003C6580"/>
    <w:rsid w:val="003D09D6"/>
    <w:rsid w:val="003D38D4"/>
    <w:rsid w:val="003D3DB1"/>
    <w:rsid w:val="003E6CC4"/>
    <w:rsid w:val="004138A7"/>
    <w:rsid w:val="0042411F"/>
    <w:rsid w:val="00430BB4"/>
    <w:rsid w:val="00456DD1"/>
    <w:rsid w:val="00487895"/>
    <w:rsid w:val="004915C7"/>
    <w:rsid w:val="004B0A90"/>
    <w:rsid w:val="004C72E6"/>
    <w:rsid w:val="004D4559"/>
    <w:rsid w:val="004D5AD9"/>
    <w:rsid w:val="004E38C0"/>
    <w:rsid w:val="004F3FC3"/>
    <w:rsid w:val="004F51B9"/>
    <w:rsid w:val="00502C99"/>
    <w:rsid w:val="005067C1"/>
    <w:rsid w:val="00510567"/>
    <w:rsid w:val="00520A54"/>
    <w:rsid w:val="0056171F"/>
    <w:rsid w:val="00566404"/>
    <w:rsid w:val="00586793"/>
    <w:rsid w:val="005869D7"/>
    <w:rsid w:val="00595F17"/>
    <w:rsid w:val="005B1E6C"/>
    <w:rsid w:val="005B4B76"/>
    <w:rsid w:val="005B6FC2"/>
    <w:rsid w:val="005D51C8"/>
    <w:rsid w:val="005E298A"/>
    <w:rsid w:val="005E7072"/>
    <w:rsid w:val="0060477C"/>
    <w:rsid w:val="00616F66"/>
    <w:rsid w:val="00621901"/>
    <w:rsid w:val="00666087"/>
    <w:rsid w:val="00673E3E"/>
    <w:rsid w:val="00680907"/>
    <w:rsid w:val="00685E7D"/>
    <w:rsid w:val="00690A5C"/>
    <w:rsid w:val="006910CB"/>
    <w:rsid w:val="006C26D5"/>
    <w:rsid w:val="006F3FA8"/>
    <w:rsid w:val="007154FC"/>
    <w:rsid w:val="007367CC"/>
    <w:rsid w:val="007370A8"/>
    <w:rsid w:val="007908C0"/>
    <w:rsid w:val="007961C9"/>
    <w:rsid w:val="007A4543"/>
    <w:rsid w:val="007A7D4D"/>
    <w:rsid w:val="007B0A9F"/>
    <w:rsid w:val="007B44DF"/>
    <w:rsid w:val="007B5BC7"/>
    <w:rsid w:val="007C0977"/>
    <w:rsid w:val="007C5188"/>
    <w:rsid w:val="007C6F05"/>
    <w:rsid w:val="007C78DF"/>
    <w:rsid w:val="007E1B5E"/>
    <w:rsid w:val="008231BB"/>
    <w:rsid w:val="00834C82"/>
    <w:rsid w:val="008375CB"/>
    <w:rsid w:val="0085365D"/>
    <w:rsid w:val="00853C30"/>
    <w:rsid w:val="008620BA"/>
    <w:rsid w:val="00872FBC"/>
    <w:rsid w:val="0087631F"/>
    <w:rsid w:val="00877423"/>
    <w:rsid w:val="00884B43"/>
    <w:rsid w:val="0089031C"/>
    <w:rsid w:val="00892577"/>
    <w:rsid w:val="008A1C77"/>
    <w:rsid w:val="008C7538"/>
    <w:rsid w:val="008D2441"/>
    <w:rsid w:val="008E27EB"/>
    <w:rsid w:val="00907CC9"/>
    <w:rsid w:val="00920B5D"/>
    <w:rsid w:val="009211C9"/>
    <w:rsid w:val="00953033"/>
    <w:rsid w:val="00967544"/>
    <w:rsid w:val="00972DE9"/>
    <w:rsid w:val="00993CD9"/>
    <w:rsid w:val="009B563B"/>
    <w:rsid w:val="009C622E"/>
    <w:rsid w:val="009E21E7"/>
    <w:rsid w:val="009E70DB"/>
    <w:rsid w:val="009F6A1C"/>
    <w:rsid w:val="00A0542B"/>
    <w:rsid w:val="00A07739"/>
    <w:rsid w:val="00A25674"/>
    <w:rsid w:val="00A25E18"/>
    <w:rsid w:val="00A27D14"/>
    <w:rsid w:val="00A41B69"/>
    <w:rsid w:val="00A451F2"/>
    <w:rsid w:val="00A50BED"/>
    <w:rsid w:val="00A57DEC"/>
    <w:rsid w:val="00A63F91"/>
    <w:rsid w:val="00AA15F1"/>
    <w:rsid w:val="00AA2443"/>
    <w:rsid w:val="00AA295C"/>
    <w:rsid w:val="00AB2BBC"/>
    <w:rsid w:val="00AB4E9C"/>
    <w:rsid w:val="00AB508B"/>
    <w:rsid w:val="00AC0751"/>
    <w:rsid w:val="00AC6908"/>
    <w:rsid w:val="00AC73FA"/>
    <w:rsid w:val="00AD4577"/>
    <w:rsid w:val="00AE073B"/>
    <w:rsid w:val="00AE2A74"/>
    <w:rsid w:val="00AE497C"/>
    <w:rsid w:val="00AE4AAB"/>
    <w:rsid w:val="00AE5AC4"/>
    <w:rsid w:val="00AE6D55"/>
    <w:rsid w:val="00AF4893"/>
    <w:rsid w:val="00AF60A1"/>
    <w:rsid w:val="00B00465"/>
    <w:rsid w:val="00B04B65"/>
    <w:rsid w:val="00B075C1"/>
    <w:rsid w:val="00B132CE"/>
    <w:rsid w:val="00B17C68"/>
    <w:rsid w:val="00B27648"/>
    <w:rsid w:val="00B31029"/>
    <w:rsid w:val="00B31616"/>
    <w:rsid w:val="00B31B2D"/>
    <w:rsid w:val="00B36C5E"/>
    <w:rsid w:val="00B46B55"/>
    <w:rsid w:val="00B55241"/>
    <w:rsid w:val="00B5633C"/>
    <w:rsid w:val="00B957B2"/>
    <w:rsid w:val="00BB0CAB"/>
    <w:rsid w:val="00BB2CFF"/>
    <w:rsid w:val="00BB5535"/>
    <w:rsid w:val="00BB7562"/>
    <w:rsid w:val="00BC2C4F"/>
    <w:rsid w:val="00BC739B"/>
    <w:rsid w:val="00BD1032"/>
    <w:rsid w:val="00BE1B0C"/>
    <w:rsid w:val="00BF074F"/>
    <w:rsid w:val="00BF3FA5"/>
    <w:rsid w:val="00C029F7"/>
    <w:rsid w:val="00C0373E"/>
    <w:rsid w:val="00C15351"/>
    <w:rsid w:val="00C201AB"/>
    <w:rsid w:val="00C22432"/>
    <w:rsid w:val="00C555B6"/>
    <w:rsid w:val="00C56DFC"/>
    <w:rsid w:val="00C67EE2"/>
    <w:rsid w:val="00C70ED0"/>
    <w:rsid w:val="00C76E10"/>
    <w:rsid w:val="00C9543B"/>
    <w:rsid w:val="00CA32D3"/>
    <w:rsid w:val="00CA3C87"/>
    <w:rsid w:val="00CB3F29"/>
    <w:rsid w:val="00CC5A81"/>
    <w:rsid w:val="00D1667B"/>
    <w:rsid w:val="00D33BC9"/>
    <w:rsid w:val="00D3753F"/>
    <w:rsid w:val="00D6177E"/>
    <w:rsid w:val="00D72E16"/>
    <w:rsid w:val="00D84C4E"/>
    <w:rsid w:val="00D90F53"/>
    <w:rsid w:val="00DA0DF3"/>
    <w:rsid w:val="00DA2C66"/>
    <w:rsid w:val="00DA6C94"/>
    <w:rsid w:val="00DB74F6"/>
    <w:rsid w:val="00DC2776"/>
    <w:rsid w:val="00DD1085"/>
    <w:rsid w:val="00DD433A"/>
    <w:rsid w:val="00DF2F5F"/>
    <w:rsid w:val="00DF661D"/>
    <w:rsid w:val="00E237C1"/>
    <w:rsid w:val="00E51F59"/>
    <w:rsid w:val="00E54C62"/>
    <w:rsid w:val="00E55BF2"/>
    <w:rsid w:val="00E57AEB"/>
    <w:rsid w:val="00E64598"/>
    <w:rsid w:val="00E65063"/>
    <w:rsid w:val="00E676EA"/>
    <w:rsid w:val="00E71672"/>
    <w:rsid w:val="00E86324"/>
    <w:rsid w:val="00E974A6"/>
    <w:rsid w:val="00EA1DE5"/>
    <w:rsid w:val="00EA5E19"/>
    <w:rsid w:val="00EB0944"/>
    <w:rsid w:val="00EB2E8D"/>
    <w:rsid w:val="00EB3C5D"/>
    <w:rsid w:val="00EC1F6F"/>
    <w:rsid w:val="00EC5EC1"/>
    <w:rsid w:val="00ED0BF6"/>
    <w:rsid w:val="00ED4819"/>
    <w:rsid w:val="00ED53F0"/>
    <w:rsid w:val="00F05BB3"/>
    <w:rsid w:val="00F20BFC"/>
    <w:rsid w:val="00F51537"/>
    <w:rsid w:val="00F557F5"/>
    <w:rsid w:val="00F72123"/>
    <w:rsid w:val="00F74776"/>
    <w:rsid w:val="00F861F9"/>
    <w:rsid w:val="00F86559"/>
    <w:rsid w:val="00F87373"/>
    <w:rsid w:val="00FB2228"/>
    <w:rsid w:val="00FC1BC5"/>
    <w:rsid w:val="00FD63EB"/>
    <w:rsid w:val="00FD6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374B4-96A5-44CC-B3BB-1D7E92C1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1B4"/>
    <w:rPr>
      <w:lang w:val="en-US"/>
    </w:rPr>
  </w:style>
  <w:style w:type="paragraph" w:styleId="1">
    <w:name w:val="heading 1"/>
    <w:basedOn w:val="a"/>
    <w:next w:val="a"/>
    <w:link w:val="10"/>
    <w:uiPriority w:val="9"/>
    <w:qFormat/>
    <w:rsid w:val="003107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61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72DE9"/>
    <w:rPr>
      <w:sz w:val="20"/>
      <w:szCs w:val="20"/>
    </w:rPr>
  </w:style>
  <w:style w:type="character" w:customStyle="1" w:styleId="a4">
    <w:name w:val="Текст сноски Знак"/>
    <w:basedOn w:val="a0"/>
    <w:link w:val="a3"/>
    <w:uiPriority w:val="99"/>
    <w:rsid w:val="00972DE9"/>
    <w:rPr>
      <w:sz w:val="20"/>
      <w:szCs w:val="20"/>
      <w:lang w:val="en-US"/>
    </w:rPr>
  </w:style>
  <w:style w:type="character" w:styleId="a5">
    <w:name w:val="footnote reference"/>
    <w:basedOn w:val="a0"/>
    <w:uiPriority w:val="99"/>
    <w:semiHidden/>
    <w:unhideWhenUsed/>
    <w:rsid w:val="00972DE9"/>
    <w:rPr>
      <w:vertAlign w:val="superscript"/>
    </w:rPr>
  </w:style>
  <w:style w:type="paragraph" w:styleId="a6">
    <w:name w:val="List Paragraph"/>
    <w:basedOn w:val="a"/>
    <w:uiPriority w:val="34"/>
    <w:qFormat/>
    <w:rsid w:val="00036B3E"/>
    <w:pPr>
      <w:ind w:left="720"/>
      <w:contextualSpacing/>
    </w:pPr>
  </w:style>
  <w:style w:type="character" w:customStyle="1" w:styleId="10">
    <w:name w:val="Заголовок 1 Знак"/>
    <w:basedOn w:val="a0"/>
    <w:link w:val="1"/>
    <w:uiPriority w:val="9"/>
    <w:rsid w:val="00310798"/>
    <w:rPr>
      <w:rFonts w:asciiTheme="majorHAnsi" w:eastAsiaTheme="majorEastAsia" w:hAnsiTheme="majorHAnsi" w:cstheme="majorBidi"/>
      <w:color w:val="365F91" w:themeColor="accent1" w:themeShade="BF"/>
      <w:sz w:val="32"/>
      <w:szCs w:val="32"/>
      <w:lang w:val="en-US"/>
    </w:rPr>
  </w:style>
  <w:style w:type="paragraph" w:customStyle="1" w:styleId="a7">
    <w:name w:val="Стиль_скучный"/>
    <w:basedOn w:val="1"/>
    <w:link w:val="a8"/>
    <w:qFormat/>
    <w:rsid w:val="00310798"/>
    <w:rPr>
      <w:rFonts w:ascii="Times New Roman" w:hAnsi="Times New Roman"/>
      <w:b/>
      <w:color w:val="auto"/>
      <w:sz w:val="28"/>
      <w:lang w:val="ru-RU"/>
    </w:rPr>
  </w:style>
  <w:style w:type="character" w:customStyle="1" w:styleId="a8">
    <w:name w:val="Стиль_скучный Знак"/>
    <w:basedOn w:val="10"/>
    <w:link w:val="a7"/>
    <w:rsid w:val="00310798"/>
    <w:rPr>
      <w:rFonts w:ascii="Times New Roman" w:eastAsiaTheme="majorEastAsia" w:hAnsi="Times New Roman" w:cstheme="majorBidi"/>
      <w:b/>
      <w:color w:val="365F91" w:themeColor="accent1" w:themeShade="BF"/>
      <w:sz w:val="28"/>
      <w:szCs w:val="32"/>
      <w:lang w:val="en-US"/>
    </w:rPr>
  </w:style>
  <w:style w:type="paragraph" w:styleId="a9">
    <w:name w:val="header"/>
    <w:basedOn w:val="a"/>
    <w:link w:val="aa"/>
    <w:uiPriority w:val="99"/>
    <w:unhideWhenUsed/>
    <w:rsid w:val="007367CC"/>
    <w:pPr>
      <w:tabs>
        <w:tab w:val="center" w:pos="4677"/>
        <w:tab w:val="right" w:pos="9355"/>
      </w:tabs>
    </w:pPr>
  </w:style>
  <w:style w:type="character" w:customStyle="1" w:styleId="aa">
    <w:name w:val="Верхний колонтитул Знак"/>
    <w:basedOn w:val="a0"/>
    <w:link w:val="a9"/>
    <w:uiPriority w:val="99"/>
    <w:rsid w:val="007367CC"/>
    <w:rPr>
      <w:lang w:val="en-US"/>
    </w:rPr>
  </w:style>
  <w:style w:type="paragraph" w:styleId="ab">
    <w:name w:val="footer"/>
    <w:basedOn w:val="a"/>
    <w:link w:val="ac"/>
    <w:uiPriority w:val="99"/>
    <w:unhideWhenUsed/>
    <w:rsid w:val="007367CC"/>
    <w:pPr>
      <w:tabs>
        <w:tab w:val="center" w:pos="4677"/>
        <w:tab w:val="right" w:pos="9355"/>
      </w:tabs>
    </w:pPr>
  </w:style>
  <w:style w:type="character" w:customStyle="1" w:styleId="ac">
    <w:name w:val="Нижний колонтитул Знак"/>
    <w:basedOn w:val="a0"/>
    <w:link w:val="ab"/>
    <w:uiPriority w:val="99"/>
    <w:rsid w:val="007367CC"/>
    <w:rPr>
      <w:lang w:val="en-US"/>
    </w:rPr>
  </w:style>
  <w:style w:type="paragraph" w:customStyle="1" w:styleId="Default">
    <w:name w:val="Default"/>
    <w:rsid w:val="000D0FCB"/>
    <w:pPr>
      <w:autoSpaceDE w:val="0"/>
      <w:autoSpaceDN w:val="0"/>
      <w:adjustRightInd w:val="0"/>
    </w:pPr>
    <w:rPr>
      <w:rFonts w:ascii="Arial" w:hAnsi="Arial" w:cs="Arial"/>
      <w:color w:val="000000"/>
      <w:sz w:val="24"/>
      <w:szCs w:val="24"/>
    </w:rPr>
  </w:style>
  <w:style w:type="paragraph" w:customStyle="1" w:styleId="contents">
    <w:name w:val="contents"/>
    <w:basedOn w:val="a"/>
    <w:rsid w:val="00AE073B"/>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ub">
    <w:name w:val="sub"/>
    <w:basedOn w:val="a0"/>
    <w:rsid w:val="00AE073B"/>
  </w:style>
  <w:style w:type="character" w:customStyle="1" w:styleId="apple-converted-space">
    <w:name w:val="apple-converted-space"/>
    <w:basedOn w:val="a0"/>
    <w:rsid w:val="00AE073B"/>
  </w:style>
  <w:style w:type="paragraph" w:styleId="ad">
    <w:name w:val="No Spacing"/>
    <w:link w:val="ae"/>
    <w:uiPriority w:val="1"/>
    <w:qFormat/>
    <w:rsid w:val="00907CC9"/>
    <w:rPr>
      <w:rFonts w:eastAsiaTheme="minorEastAsia"/>
      <w:lang w:eastAsia="ru-RU"/>
    </w:rPr>
  </w:style>
  <w:style w:type="character" w:customStyle="1" w:styleId="ae">
    <w:name w:val="Без интервала Знак"/>
    <w:basedOn w:val="a0"/>
    <w:link w:val="ad"/>
    <w:uiPriority w:val="1"/>
    <w:rsid w:val="00907CC9"/>
    <w:rPr>
      <w:rFonts w:eastAsiaTheme="minorEastAsia"/>
      <w:lang w:eastAsia="ru-RU"/>
    </w:rPr>
  </w:style>
  <w:style w:type="character" w:styleId="af">
    <w:name w:val="Hyperlink"/>
    <w:basedOn w:val="a0"/>
    <w:uiPriority w:val="99"/>
    <w:unhideWhenUsed/>
    <w:rsid w:val="000E3377"/>
    <w:rPr>
      <w:color w:val="0000FF" w:themeColor="hyperlink"/>
      <w:u w:val="single"/>
    </w:rPr>
  </w:style>
  <w:style w:type="character" w:customStyle="1" w:styleId="docsubtitlelevel1bis">
    <w:name w:val="doc_subtitle_level1_bis"/>
    <w:basedOn w:val="a0"/>
    <w:rsid w:val="00C15351"/>
  </w:style>
  <w:style w:type="character" w:customStyle="1" w:styleId="italic">
    <w:name w:val="italic"/>
    <w:basedOn w:val="a0"/>
    <w:rsid w:val="00C15351"/>
  </w:style>
  <w:style w:type="paragraph" w:customStyle="1" w:styleId="djarticleparagraph">
    <w:name w:val="dj_article_paragraph"/>
    <w:basedOn w:val="a"/>
    <w:rsid w:val="00235E2D"/>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djarticleplain">
    <w:name w:val="dj_article_plain"/>
    <w:basedOn w:val="a0"/>
    <w:rsid w:val="00235E2D"/>
  </w:style>
  <w:style w:type="character" w:customStyle="1" w:styleId="djarticlehighlight">
    <w:name w:val="dj_article_highlight"/>
    <w:basedOn w:val="a0"/>
    <w:rsid w:val="00235E2D"/>
  </w:style>
  <w:style w:type="character" w:customStyle="1" w:styleId="value">
    <w:name w:val="value"/>
    <w:basedOn w:val="a0"/>
    <w:rsid w:val="00487895"/>
  </w:style>
  <w:style w:type="character" w:customStyle="1" w:styleId="apple-style-span">
    <w:name w:val="apple-style-span"/>
    <w:basedOn w:val="a0"/>
    <w:rsid w:val="009C622E"/>
  </w:style>
  <w:style w:type="paragraph" w:styleId="af0">
    <w:name w:val="Normal (Web)"/>
    <w:basedOn w:val="a"/>
    <w:uiPriority w:val="99"/>
    <w:unhideWhenUsed/>
    <w:rsid w:val="009B563B"/>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061928"/>
    <w:rPr>
      <w:rFonts w:asciiTheme="majorHAnsi" w:eastAsiaTheme="majorEastAsia" w:hAnsiTheme="majorHAnsi" w:cstheme="majorBidi"/>
      <w:color w:val="365F91" w:themeColor="accent1" w:themeShade="BF"/>
      <w:sz w:val="26"/>
      <w:szCs w:val="26"/>
      <w:lang w:val="en-US"/>
    </w:rPr>
  </w:style>
  <w:style w:type="paragraph" w:styleId="af1">
    <w:name w:val="TOC Heading"/>
    <w:basedOn w:val="1"/>
    <w:next w:val="a"/>
    <w:uiPriority w:val="39"/>
    <w:unhideWhenUsed/>
    <w:qFormat/>
    <w:rsid w:val="00061928"/>
    <w:pPr>
      <w:spacing w:line="259" w:lineRule="auto"/>
      <w:outlineLvl w:val="9"/>
    </w:pPr>
    <w:rPr>
      <w:lang w:val="ru-RU" w:eastAsia="ru-RU"/>
    </w:rPr>
  </w:style>
  <w:style w:type="paragraph" w:styleId="11">
    <w:name w:val="toc 1"/>
    <w:basedOn w:val="a"/>
    <w:next w:val="a"/>
    <w:autoRedefine/>
    <w:uiPriority w:val="39"/>
    <w:unhideWhenUsed/>
    <w:rsid w:val="00061928"/>
    <w:pPr>
      <w:spacing w:after="100"/>
    </w:pPr>
  </w:style>
  <w:style w:type="paragraph" w:styleId="21">
    <w:name w:val="toc 2"/>
    <w:basedOn w:val="a"/>
    <w:next w:val="a"/>
    <w:autoRedefine/>
    <w:uiPriority w:val="39"/>
    <w:unhideWhenUsed/>
    <w:rsid w:val="0006192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2807">
      <w:bodyDiv w:val="1"/>
      <w:marLeft w:val="0"/>
      <w:marRight w:val="0"/>
      <w:marTop w:val="0"/>
      <w:marBottom w:val="0"/>
      <w:divBdr>
        <w:top w:val="none" w:sz="0" w:space="0" w:color="auto"/>
        <w:left w:val="none" w:sz="0" w:space="0" w:color="auto"/>
        <w:bottom w:val="none" w:sz="0" w:space="0" w:color="auto"/>
        <w:right w:val="none" w:sz="0" w:space="0" w:color="auto"/>
      </w:divBdr>
    </w:div>
    <w:div w:id="1620603770">
      <w:bodyDiv w:val="1"/>
      <w:marLeft w:val="0"/>
      <w:marRight w:val="0"/>
      <w:marTop w:val="0"/>
      <w:marBottom w:val="0"/>
      <w:divBdr>
        <w:top w:val="none" w:sz="0" w:space="0" w:color="auto"/>
        <w:left w:val="none" w:sz="0" w:space="0" w:color="auto"/>
        <w:bottom w:val="none" w:sz="0" w:space="0" w:color="auto"/>
        <w:right w:val="none" w:sz="0" w:space="0" w:color="auto"/>
      </w:divBdr>
    </w:div>
    <w:div w:id="20315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integration/energy/unconventional_en.htm" TargetMode="External"/><Relationship Id="rId2" Type="http://schemas.openxmlformats.org/officeDocument/2006/relationships/hyperlink" Target="http://www.europarl.europa.eu/sides/getDoc.do?type=CRE&amp;reference=20121120&amp;secondRef=ITEM-011&amp;language=EN&amp;ring=A7-2012-0283" TargetMode="External"/><Relationship Id="rId1" Type="http://schemas.openxmlformats.org/officeDocument/2006/relationships/hyperlink" Target="http://peakoil.com/publicpolicy/merkel-says-us-shale-gas-might-help-europe-diversify-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660B5B-D1BB-4196-8964-C05354D5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9901</TotalTime>
  <Pages>74</Pages>
  <Words>16677</Words>
  <Characters>95059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Проблема выработки единой энергетической политики Европейского Союза на примере сланцевого газа</vt:lpstr>
    </vt:vector>
  </TitlesOfParts>
  <Company>Microsoft</Company>
  <LinksUpToDate>false</LinksUpToDate>
  <CharactersWithSpaces>111513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выработки единой энергетической политики Европейского Союза на примере сланцевого газа</dc:title>
  <dc:subject>Магистерская диссертация</dc:subject>
  <dc:creator>алена Малова</dc:creator>
  <cp:keywords/>
  <dc:description/>
  <cp:lastModifiedBy>12345</cp:lastModifiedBy>
  <cp:revision>22</cp:revision>
  <dcterms:created xsi:type="dcterms:W3CDTF">2014-02-24T11:06:00Z</dcterms:created>
  <dcterms:modified xsi:type="dcterms:W3CDTF">2014-05-19T19:49:00Z</dcterms:modified>
</cp:coreProperties>
</file>