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E384C" w14:textId="77777777" w:rsidR="001C75BB" w:rsidRDefault="001C75BB" w:rsidP="009869FC">
      <w:pPr>
        <w:ind w:firstLine="0"/>
        <w:rPr>
          <w:sz w:val="48"/>
          <w:szCs w:val="48"/>
          <w:lang w:val="en-US"/>
        </w:rPr>
      </w:pPr>
      <w:bookmarkStart w:id="0" w:name="_GoBack"/>
      <w:bookmarkEnd w:id="0"/>
    </w:p>
    <w:p w14:paraId="11A28DCF" w14:textId="77777777" w:rsidR="001C75BB" w:rsidRDefault="001C75BB" w:rsidP="001C75BB">
      <w:pPr>
        <w:jc w:val="center"/>
        <w:rPr>
          <w:b/>
          <w:color w:val="000000"/>
          <w:sz w:val="36"/>
          <w:szCs w:val="36"/>
          <w:shd w:val="clear" w:color="auto" w:fill="FFFFFF"/>
          <w:lang w:val="en-US"/>
        </w:rPr>
      </w:pPr>
      <w:r w:rsidRPr="009869FC">
        <w:rPr>
          <w:b/>
          <w:color w:val="000000"/>
          <w:sz w:val="36"/>
          <w:szCs w:val="36"/>
          <w:shd w:val="clear" w:color="auto" w:fill="FFFFFF"/>
          <w:lang w:val="en-US"/>
        </w:rPr>
        <w:t xml:space="preserve">Introduction to </w:t>
      </w:r>
      <w:r w:rsidR="00B1325A">
        <w:rPr>
          <w:b/>
          <w:color w:val="000000"/>
          <w:sz w:val="36"/>
          <w:szCs w:val="36"/>
          <w:shd w:val="clear" w:color="auto" w:fill="FFFFFF"/>
          <w:lang w:val="en-US"/>
        </w:rPr>
        <w:t>Natural Language Processing</w:t>
      </w:r>
    </w:p>
    <w:p w14:paraId="2426FBA4" w14:textId="77777777" w:rsidR="00462306" w:rsidRPr="009A4FA0" w:rsidRDefault="00462306" w:rsidP="009869FC">
      <w:pPr>
        <w:rPr>
          <w:color w:val="000000"/>
          <w:sz w:val="28"/>
          <w:szCs w:val="28"/>
          <w:shd w:val="clear" w:color="auto" w:fill="FFFFFF"/>
          <w:lang w:val="en-US"/>
        </w:rPr>
      </w:pPr>
    </w:p>
    <w:p w14:paraId="06909A53" w14:textId="77777777" w:rsidR="00462306" w:rsidRPr="009A4FA0" w:rsidRDefault="00462306" w:rsidP="009869FC">
      <w:pPr>
        <w:rPr>
          <w:color w:val="000000"/>
          <w:sz w:val="28"/>
          <w:szCs w:val="28"/>
          <w:shd w:val="clear" w:color="auto" w:fill="FFFFFF"/>
          <w:lang w:val="en-US"/>
        </w:rPr>
      </w:pPr>
    </w:p>
    <w:p w14:paraId="747D0A29" w14:textId="77777777" w:rsidR="001C75BB" w:rsidRPr="009869FC" w:rsidRDefault="001C75BB" w:rsidP="009869FC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9869FC">
        <w:rPr>
          <w:color w:val="000000"/>
          <w:sz w:val="28"/>
          <w:szCs w:val="28"/>
          <w:shd w:val="clear" w:color="auto" w:fill="FFFFFF"/>
          <w:lang w:val="en-US"/>
        </w:rPr>
        <w:t>Lecturers:</w:t>
      </w:r>
    </w:p>
    <w:p w14:paraId="7BFBC6F2" w14:textId="77777777" w:rsidR="00B1325A" w:rsidRPr="00B1325A" w:rsidRDefault="00B1325A" w:rsidP="00B1325A">
      <w:pPr>
        <w:rPr>
          <w:rFonts w:eastAsia="Times New Roman"/>
          <w:sz w:val="28"/>
          <w:szCs w:val="28"/>
          <w:lang w:val="en-US"/>
        </w:rPr>
      </w:pPr>
      <w:r w:rsidRPr="00B1325A"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Ekaterina </w:t>
      </w:r>
      <w:proofErr w:type="spellStart"/>
      <w:r w:rsidRPr="00B1325A">
        <w:rPr>
          <w:i/>
          <w:color w:val="000000"/>
          <w:sz w:val="28"/>
          <w:szCs w:val="28"/>
          <w:shd w:val="clear" w:color="auto" w:fill="FFFFFF"/>
          <w:lang w:val="en-US"/>
        </w:rPr>
        <w:t>Chernyak</w:t>
      </w:r>
      <w:proofErr w:type="spellEnd"/>
      <w:r w:rsidR="00C206E5" w:rsidRPr="00B1325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1325A">
        <w:rPr>
          <w:color w:val="000000"/>
          <w:sz w:val="28"/>
          <w:szCs w:val="28"/>
          <w:shd w:val="clear" w:color="auto" w:fill="FFFFFF"/>
          <w:lang w:val="en-US"/>
        </w:rPr>
        <w:t xml:space="preserve">– Lecturer, </w:t>
      </w:r>
      <w:r w:rsidRPr="008B278F">
        <w:rPr>
          <w:sz w:val="28"/>
          <w:szCs w:val="28"/>
          <w:shd w:val="clear" w:color="auto" w:fill="FFFFFF"/>
          <w:lang w:val="en-US"/>
        </w:rPr>
        <w:t>School of Data Analysis and Artificial Intelligence</w:t>
      </w:r>
      <w:r>
        <w:rPr>
          <w:sz w:val="28"/>
          <w:szCs w:val="28"/>
          <w:shd w:val="clear" w:color="auto" w:fill="FFFFFF"/>
          <w:lang w:val="en-US"/>
        </w:rPr>
        <w:t>; Junior Research Fellow, International Laboratory of Decision Choice and Analysis</w:t>
      </w:r>
    </w:p>
    <w:p w14:paraId="050C1C17" w14:textId="77777777" w:rsidR="00B1325A" w:rsidRPr="008B278F" w:rsidRDefault="00B1325A" w:rsidP="00B1325A">
      <w:pPr>
        <w:rPr>
          <w:rFonts w:eastAsia="Times New Roman"/>
          <w:lang w:val="en-US"/>
        </w:rPr>
      </w:pPr>
      <w:r w:rsidRPr="00B1325A">
        <w:rPr>
          <w:i/>
          <w:color w:val="000000"/>
          <w:sz w:val="28"/>
          <w:szCs w:val="28"/>
          <w:shd w:val="clear" w:color="auto" w:fill="FFFFFF"/>
          <w:lang w:val="en-US"/>
        </w:rPr>
        <w:t xml:space="preserve">Dmitry </w:t>
      </w:r>
      <w:proofErr w:type="spellStart"/>
      <w:r w:rsidRPr="00B1325A">
        <w:rPr>
          <w:i/>
          <w:color w:val="000000"/>
          <w:sz w:val="28"/>
          <w:szCs w:val="28"/>
          <w:shd w:val="clear" w:color="auto" w:fill="FFFFFF"/>
          <w:lang w:val="en-US"/>
        </w:rPr>
        <w:t>Ilvovsky</w:t>
      </w:r>
      <w:proofErr w:type="spellEnd"/>
      <w:r w:rsidRPr="00B1325A">
        <w:rPr>
          <w:color w:val="000000"/>
          <w:sz w:val="28"/>
          <w:szCs w:val="28"/>
          <w:shd w:val="clear" w:color="auto" w:fill="FFFFFF"/>
          <w:lang w:val="en-US"/>
        </w:rPr>
        <w:t xml:space="preserve"> – Lecturer, </w:t>
      </w:r>
      <w:r w:rsidRPr="008B278F">
        <w:rPr>
          <w:sz w:val="28"/>
          <w:szCs w:val="28"/>
          <w:shd w:val="clear" w:color="auto" w:fill="FFFFFF"/>
          <w:lang w:val="en-US"/>
        </w:rPr>
        <w:t xml:space="preserve">School of Data Analysis and Artificial Intelligence, </w:t>
      </w:r>
      <w:r w:rsidRPr="00B1325A">
        <w:rPr>
          <w:sz w:val="28"/>
          <w:szCs w:val="28"/>
          <w:shd w:val="clear" w:color="auto" w:fill="FFFFFF"/>
          <w:lang w:val="en-US"/>
        </w:rPr>
        <w:t xml:space="preserve">Junior Research Fellow, </w:t>
      </w:r>
      <w:r w:rsidRPr="008B278F">
        <w:rPr>
          <w:sz w:val="28"/>
          <w:szCs w:val="28"/>
          <w:shd w:val="clear" w:color="auto" w:fill="FFFFFF"/>
          <w:lang w:val="en-US"/>
        </w:rPr>
        <w:t>Laboratory for Intelligent Systems and Structural Analysis</w:t>
      </w:r>
    </w:p>
    <w:p w14:paraId="3C9E60AB" w14:textId="77777777" w:rsidR="00B1325A" w:rsidRPr="00B1325A" w:rsidRDefault="00B1325A" w:rsidP="00B1325A">
      <w:pPr>
        <w:rPr>
          <w:rFonts w:eastAsia="Times New Roman"/>
          <w:sz w:val="28"/>
          <w:szCs w:val="28"/>
          <w:lang w:val="en-US"/>
        </w:rPr>
      </w:pPr>
    </w:p>
    <w:p w14:paraId="22EF5072" w14:textId="77777777" w:rsidR="001C75BB" w:rsidRPr="00B1325A" w:rsidRDefault="001C75BB" w:rsidP="00B1325A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51EDF476" w14:textId="77777777" w:rsidR="001C75BB" w:rsidRPr="009869FC" w:rsidRDefault="001C75BB" w:rsidP="009869FC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30C844E9" w14:textId="77777777" w:rsidR="001C75BB" w:rsidRPr="00017E53" w:rsidRDefault="001C75BB" w:rsidP="009869FC">
      <w:pPr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14:paraId="0E0863A8" w14:textId="77777777" w:rsidR="00AB4924" w:rsidRDefault="00AB4924" w:rsidP="004269FB">
      <w:pPr>
        <w:pStyle w:val="1"/>
        <w:numPr>
          <w:ilvl w:val="0"/>
          <w:numId w:val="6"/>
        </w:numPr>
        <w:jc w:val="both"/>
        <w:rPr>
          <w:lang w:val="en-US"/>
        </w:rPr>
      </w:pPr>
      <w:proofErr w:type="spellStart"/>
      <w:r w:rsidRPr="00702FFF">
        <w:t>Course</w:t>
      </w:r>
      <w:proofErr w:type="spellEnd"/>
      <w:r w:rsidRPr="00702FFF">
        <w:t xml:space="preserve"> </w:t>
      </w:r>
      <w:proofErr w:type="spellStart"/>
      <w:r w:rsidRPr="00702FFF">
        <w:t>Objective</w:t>
      </w:r>
      <w:proofErr w:type="spellEnd"/>
    </w:p>
    <w:p w14:paraId="72E3E2AB" w14:textId="77777777" w:rsidR="001C75BB" w:rsidRDefault="001C75BB" w:rsidP="001C75BB">
      <w:pPr>
        <w:rPr>
          <w:lang w:val="en-US"/>
        </w:rPr>
      </w:pPr>
    </w:p>
    <w:p w14:paraId="2B7BB4A1" w14:textId="562B65FA" w:rsidR="001C75BB" w:rsidRDefault="001C75BB" w:rsidP="001C75BB">
      <w:pPr>
        <w:rPr>
          <w:color w:val="000000"/>
          <w:sz w:val="28"/>
          <w:szCs w:val="28"/>
          <w:shd w:val="clear" w:color="auto" w:fill="FFFFFF"/>
          <w:lang w:val="en-US"/>
        </w:rPr>
      </w:pPr>
      <w:r w:rsidRPr="009869FC">
        <w:rPr>
          <w:color w:val="000000"/>
          <w:sz w:val="28"/>
          <w:szCs w:val="28"/>
          <w:shd w:val="clear" w:color="auto" w:fill="FFFFFF"/>
          <w:lang w:val="en-US"/>
        </w:rPr>
        <w:t xml:space="preserve">The course will introduce the basic concepts of </w:t>
      </w:r>
      <w:r w:rsidR="00B1325A">
        <w:rPr>
          <w:color w:val="000000"/>
          <w:sz w:val="28"/>
          <w:szCs w:val="28"/>
          <w:shd w:val="clear" w:color="auto" w:fill="FFFFFF"/>
          <w:lang w:val="en-US"/>
        </w:rPr>
        <w:t xml:space="preserve">Natural Language Processing </w:t>
      </w:r>
      <w:r w:rsidRPr="009869FC">
        <w:rPr>
          <w:color w:val="000000"/>
          <w:sz w:val="28"/>
          <w:szCs w:val="28"/>
          <w:shd w:val="clear" w:color="auto" w:fill="FFFFFF"/>
          <w:lang w:val="en-US"/>
        </w:rPr>
        <w:t xml:space="preserve">Artificial Intelligence: </w:t>
      </w:r>
      <w:r w:rsidR="00B1325A">
        <w:rPr>
          <w:color w:val="000000"/>
          <w:sz w:val="28"/>
          <w:szCs w:val="28"/>
          <w:shd w:val="clear" w:color="auto" w:fill="FFFFFF"/>
          <w:lang w:val="en-US"/>
        </w:rPr>
        <w:t>part of speech tagging, latent topics, syntactic trees, text corpora and lexical databases.  Method</w:t>
      </w:r>
      <w:r w:rsidR="003527E0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="00994F82">
        <w:rPr>
          <w:color w:val="000000"/>
          <w:sz w:val="28"/>
          <w:szCs w:val="28"/>
          <w:shd w:val="clear" w:color="auto" w:fill="FFFFFF"/>
          <w:lang w:val="en-US"/>
        </w:rPr>
        <w:t xml:space="preserve"> for key word and key phrase</w:t>
      </w:r>
      <w:r w:rsidR="00B1325A">
        <w:rPr>
          <w:color w:val="000000"/>
          <w:sz w:val="28"/>
          <w:szCs w:val="28"/>
          <w:shd w:val="clear" w:color="auto" w:fill="FFFFFF"/>
          <w:lang w:val="en-US"/>
        </w:rPr>
        <w:t xml:space="preserve"> extraction, latent topic detection, </w:t>
      </w:r>
      <w:r w:rsidR="003527E0">
        <w:rPr>
          <w:color w:val="000000"/>
          <w:sz w:val="28"/>
          <w:szCs w:val="28"/>
          <w:shd w:val="clear" w:color="auto" w:fill="FFFFFF"/>
          <w:lang w:val="en-US"/>
        </w:rPr>
        <w:t xml:space="preserve">text visualization and semantic relation detection will be presented. The theoretical part of the course will be combined with the practical one: NLTK and </w:t>
      </w:r>
      <w:proofErr w:type="spellStart"/>
      <w:r w:rsidR="003527E0">
        <w:rPr>
          <w:color w:val="000000"/>
          <w:sz w:val="28"/>
          <w:szCs w:val="28"/>
          <w:shd w:val="clear" w:color="auto" w:fill="FFFFFF"/>
          <w:lang w:val="en-US"/>
        </w:rPr>
        <w:t>gensim</w:t>
      </w:r>
      <w:proofErr w:type="spellEnd"/>
      <w:r w:rsidR="003527E0">
        <w:rPr>
          <w:color w:val="000000"/>
          <w:sz w:val="28"/>
          <w:szCs w:val="28"/>
          <w:shd w:val="clear" w:color="auto" w:fill="FFFFFF"/>
          <w:lang w:val="en-US"/>
        </w:rPr>
        <w:t xml:space="preserve"> libraries and R tools for visualization will be considered. </w:t>
      </w:r>
    </w:p>
    <w:p w14:paraId="43CD5DBA" w14:textId="77777777" w:rsidR="001C75BB" w:rsidRPr="001C75BB" w:rsidRDefault="001C75BB" w:rsidP="001C75BB">
      <w:pPr>
        <w:rPr>
          <w:lang w:val="en-US"/>
        </w:rPr>
      </w:pPr>
    </w:p>
    <w:p w14:paraId="38918F39" w14:textId="77777777" w:rsidR="00AB4924" w:rsidRDefault="009869FC" w:rsidP="009869FC">
      <w:pPr>
        <w:pStyle w:val="1"/>
        <w:numPr>
          <w:ilvl w:val="0"/>
          <w:numId w:val="0"/>
        </w:numPr>
        <w:ind w:left="432" w:hanging="432"/>
        <w:rPr>
          <w:lang w:val="en-US"/>
        </w:rPr>
      </w:pPr>
      <w:proofErr w:type="gramStart"/>
      <w:r w:rsidRPr="009869FC">
        <w:rPr>
          <w:lang w:val="en-US"/>
        </w:rPr>
        <w:t>2.</w:t>
      </w:r>
      <w:r w:rsidR="00AB4924">
        <w:rPr>
          <w:lang w:val="en-US"/>
        </w:rPr>
        <w:t>The</w:t>
      </w:r>
      <w:proofErr w:type="gramEnd"/>
      <w:r w:rsidR="00AB4924" w:rsidRPr="00571ACC">
        <w:rPr>
          <w:lang w:val="en-US"/>
        </w:rPr>
        <w:t xml:space="preserve"> </w:t>
      </w:r>
      <w:r w:rsidR="00AB4924">
        <w:rPr>
          <w:lang w:val="en-US"/>
        </w:rPr>
        <w:t>position</w:t>
      </w:r>
      <w:r w:rsidR="00AB4924" w:rsidRPr="00571ACC">
        <w:rPr>
          <w:lang w:val="en-US"/>
        </w:rPr>
        <w:t xml:space="preserve"> </w:t>
      </w:r>
      <w:r w:rsidR="00AB4924">
        <w:rPr>
          <w:lang w:val="en-US"/>
        </w:rPr>
        <w:t>of</w:t>
      </w:r>
      <w:r w:rsidR="00AB4924" w:rsidRPr="00571ACC">
        <w:rPr>
          <w:lang w:val="en-US"/>
        </w:rPr>
        <w:t xml:space="preserve"> </w:t>
      </w:r>
      <w:r w:rsidR="00AB4924">
        <w:rPr>
          <w:lang w:val="en-US"/>
        </w:rPr>
        <w:t>the</w:t>
      </w:r>
      <w:r w:rsidR="00AB4924" w:rsidRPr="00571ACC">
        <w:rPr>
          <w:lang w:val="en-US"/>
        </w:rPr>
        <w:t xml:space="preserve"> </w:t>
      </w:r>
      <w:r w:rsidR="00AB4924">
        <w:rPr>
          <w:lang w:val="en-US"/>
        </w:rPr>
        <w:t>course in the structure of the educational program</w:t>
      </w:r>
    </w:p>
    <w:p w14:paraId="433051B4" w14:textId="77777777" w:rsidR="001C75BB" w:rsidRDefault="001C75BB" w:rsidP="001C75BB">
      <w:pPr>
        <w:rPr>
          <w:lang w:val="en-US"/>
        </w:rPr>
      </w:pPr>
    </w:p>
    <w:p w14:paraId="2FBB319F" w14:textId="760B8F99" w:rsidR="009869FC" w:rsidRPr="009A4FA0" w:rsidRDefault="001C75BB" w:rsidP="009869FC">
      <w:pPr>
        <w:jc w:val="both"/>
        <w:rPr>
          <w:color w:val="000000"/>
          <w:szCs w:val="24"/>
          <w:shd w:val="clear" w:color="auto" w:fill="FFFFFF"/>
          <w:lang w:val="en-US"/>
        </w:rPr>
      </w:pPr>
      <w:r w:rsidRPr="009869FC">
        <w:rPr>
          <w:color w:val="000000"/>
          <w:szCs w:val="24"/>
          <w:shd w:val="clear" w:color="auto" w:fill="FFFFFF"/>
          <w:lang w:val="en-US"/>
        </w:rPr>
        <w:t>Course d</w:t>
      </w:r>
      <w:r w:rsidR="009869FC">
        <w:rPr>
          <w:color w:val="000000"/>
          <w:szCs w:val="24"/>
          <w:shd w:val="clear" w:color="auto" w:fill="FFFFFF"/>
          <w:lang w:val="en-US"/>
        </w:rPr>
        <w:t>uration: approx. 2 weeks: 16</w:t>
      </w:r>
      <w:r w:rsidR="009869FC" w:rsidRPr="009A4FA0">
        <w:rPr>
          <w:color w:val="000000"/>
          <w:szCs w:val="24"/>
          <w:shd w:val="clear" w:color="auto" w:fill="FFFFFF"/>
          <w:lang w:val="en-US"/>
        </w:rPr>
        <w:t xml:space="preserve"> </w:t>
      </w:r>
      <w:r w:rsidRPr="009869FC">
        <w:rPr>
          <w:color w:val="000000"/>
          <w:szCs w:val="24"/>
          <w:shd w:val="clear" w:color="auto" w:fill="FFFFFF"/>
          <w:lang w:val="en-US"/>
        </w:rPr>
        <w:t>hours (</w:t>
      </w:r>
      <w:r w:rsidR="004304CF">
        <w:rPr>
          <w:color w:val="000000"/>
          <w:szCs w:val="24"/>
          <w:shd w:val="clear" w:color="auto" w:fill="FFFFFF"/>
          <w:lang w:val="en-US"/>
        </w:rPr>
        <w:t>lectures</w:t>
      </w:r>
      <w:r w:rsidRPr="009869FC">
        <w:rPr>
          <w:color w:val="000000"/>
          <w:szCs w:val="24"/>
          <w:shd w:val="clear" w:color="auto" w:fill="FFFFFF"/>
          <w:lang w:val="en-US"/>
        </w:rPr>
        <w:t xml:space="preserve"> + </w:t>
      </w:r>
      <w:r w:rsidR="004304CF">
        <w:rPr>
          <w:color w:val="000000"/>
          <w:szCs w:val="24"/>
          <w:shd w:val="clear" w:color="auto" w:fill="FFFFFF"/>
          <w:lang w:val="en-US"/>
        </w:rPr>
        <w:t>practical studies</w:t>
      </w:r>
      <w:r w:rsidRPr="009869FC">
        <w:rPr>
          <w:color w:val="000000"/>
          <w:szCs w:val="24"/>
          <w:shd w:val="clear" w:color="auto" w:fill="FFFFFF"/>
          <w:lang w:val="en-US"/>
        </w:rPr>
        <w:t>)</w:t>
      </w:r>
    </w:p>
    <w:p w14:paraId="3B6B6253" w14:textId="1C48E180" w:rsidR="009869FC" w:rsidRPr="00D452AC" w:rsidRDefault="009869FC" w:rsidP="009869FC">
      <w:pPr>
        <w:jc w:val="both"/>
        <w:rPr>
          <w:lang w:val="en-US"/>
        </w:rPr>
      </w:pPr>
      <w:r w:rsidRPr="009A4FA0">
        <w:rPr>
          <w:lang w:val="en-US"/>
        </w:rPr>
        <w:t>Academic control forms are home assignment</w:t>
      </w:r>
      <w:r w:rsidR="009A4FA0" w:rsidRPr="009A4FA0">
        <w:rPr>
          <w:lang w:val="en-US"/>
        </w:rPr>
        <w:t xml:space="preserve">s and </w:t>
      </w:r>
      <w:r w:rsidR="004304CF">
        <w:rPr>
          <w:lang w:val="en-US"/>
        </w:rPr>
        <w:t>an oral test</w:t>
      </w:r>
      <w:r w:rsidRPr="009A4FA0">
        <w:rPr>
          <w:lang w:val="en-US"/>
        </w:rPr>
        <w:t xml:space="preserve"> </w:t>
      </w:r>
      <w:proofErr w:type="spellStart"/>
      <w:r w:rsidRPr="009A4FA0">
        <w:rPr>
          <w:lang w:val="en-US"/>
        </w:rPr>
        <w:t>test</w:t>
      </w:r>
      <w:proofErr w:type="spellEnd"/>
      <w:r w:rsidRPr="009A4FA0">
        <w:rPr>
          <w:lang w:val="en-US"/>
        </w:rPr>
        <w:t>.</w:t>
      </w:r>
      <w:r w:rsidR="004304CF">
        <w:rPr>
          <w:lang w:val="en-US"/>
        </w:rPr>
        <w:t xml:space="preserve"> The final mark is calculated as follows: 0.5 * home </w:t>
      </w:r>
      <w:r w:rsidR="004304CF" w:rsidRPr="009A4FA0">
        <w:rPr>
          <w:lang w:val="en-US"/>
        </w:rPr>
        <w:t>assignments</w:t>
      </w:r>
      <w:r w:rsidR="004304CF">
        <w:rPr>
          <w:lang w:val="en-US"/>
        </w:rPr>
        <w:t xml:space="preserve"> + 0.5 oral </w:t>
      </w:r>
      <w:proofErr w:type="gramStart"/>
      <w:r w:rsidR="004304CF">
        <w:rPr>
          <w:lang w:val="en-US"/>
        </w:rPr>
        <w:t>test</w:t>
      </w:r>
      <w:proofErr w:type="gramEnd"/>
      <w:r w:rsidR="004304CF">
        <w:rPr>
          <w:lang w:val="en-US"/>
        </w:rPr>
        <w:t xml:space="preserve">. There will be 4 home assignments. </w:t>
      </w:r>
    </w:p>
    <w:p w14:paraId="21A7E185" w14:textId="77777777" w:rsidR="009869FC" w:rsidRPr="00B05223" w:rsidRDefault="009869FC" w:rsidP="009869FC">
      <w:pPr>
        <w:tabs>
          <w:tab w:val="left" w:pos="7620"/>
        </w:tabs>
        <w:jc w:val="both"/>
        <w:rPr>
          <w:lang w:val="en-US"/>
        </w:rPr>
      </w:pPr>
    </w:p>
    <w:p w14:paraId="40837D37" w14:textId="77777777" w:rsidR="001C75BB" w:rsidRPr="001C75BB" w:rsidRDefault="001C75BB" w:rsidP="001C75BB">
      <w:pPr>
        <w:rPr>
          <w:color w:val="000000"/>
          <w:szCs w:val="24"/>
          <w:shd w:val="clear" w:color="auto" w:fill="FFFFFF"/>
          <w:lang w:val="en-US"/>
        </w:rPr>
      </w:pPr>
    </w:p>
    <w:p w14:paraId="0F676EEA" w14:textId="77777777" w:rsidR="00AB4924" w:rsidRPr="009A4FA0" w:rsidRDefault="00AB4924" w:rsidP="009869FC">
      <w:pPr>
        <w:tabs>
          <w:tab w:val="left" w:pos="7620"/>
        </w:tabs>
        <w:ind w:firstLine="0"/>
        <w:jc w:val="both"/>
        <w:rPr>
          <w:lang w:val="en-US"/>
        </w:rPr>
      </w:pPr>
    </w:p>
    <w:p w14:paraId="0E16C8E0" w14:textId="77777777" w:rsidR="00AB4924" w:rsidRDefault="009869FC" w:rsidP="009869FC">
      <w:pPr>
        <w:pStyle w:val="2"/>
        <w:numPr>
          <w:ilvl w:val="0"/>
          <w:numId w:val="0"/>
        </w:numPr>
        <w:ind w:left="576"/>
        <w:jc w:val="both"/>
      </w:pPr>
      <w:r>
        <w:t>2.1.</w:t>
      </w:r>
      <w:r w:rsidR="00AB4924" w:rsidRPr="003C2C8B">
        <w:t>Prerequisites</w:t>
      </w:r>
      <w:r w:rsidR="00AB4924" w:rsidRPr="0017184A">
        <w:rPr>
          <w:lang w:val="en-US"/>
        </w:rPr>
        <w:t xml:space="preserve"> of the course</w:t>
      </w:r>
      <w:r w:rsidR="00AB4924">
        <w:t>:</w:t>
      </w:r>
    </w:p>
    <w:p w14:paraId="1B24DFE4" w14:textId="77777777" w:rsidR="009869FC" w:rsidRPr="009869FC" w:rsidRDefault="009869FC" w:rsidP="009869FC">
      <w:pPr>
        <w:pStyle w:val="a"/>
        <w:numPr>
          <w:ilvl w:val="0"/>
          <w:numId w:val="0"/>
        </w:numPr>
        <w:ind w:left="1066"/>
        <w:rPr>
          <w:shd w:val="clear" w:color="auto" w:fill="FFFFFF"/>
          <w:lang w:val="en-US"/>
        </w:rPr>
      </w:pPr>
    </w:p>
    <w:p w14:paraId="7303D95F" w14:textId="15CE7CCA" w:rsidR="001C75BB" w:rsidRDefault="000B74E9" w:rsidP="001C75BB">
      <w:pPr>
        <w:pStyle w:val="a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Basic linear algebra</w:t>
      </w:r>
    </w:p>
    <w:p w14:paraId="6973AD5B" w14:textId="59F3FFB6" w:rsidR="000B74E9" w:rsidRDefault="000B74E9" w:rsidP="001C75BB">
      <w:pPr>
        <w:pStyle w:val="a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Basic probability theory and mathematical statistic</w:t>
      </w:r>
      <w:r w:rsidR="00994F82">
        <w:rPr>
          <w:shd w:val="clear" w:color="auto" w:fill="FFFFFF"/>
          <w:lang w:val="en-US"/>
        </w:rPr>
        <w:t>s</w:t>
      </w:r>
    </w:p>
    <w:p w14:paraId="2D96071C" w14:textId="77777777" w:rsidR="000B74E9" w:rsidRPr="009869FC" w:rsidRDefault="000B74E9" w:rsidP="000B74E9">
      <w:pPr>
        <w:pStyle w:val="a"/>
        <w:numPr>
          <w:ilvl w:val="0"/>
          <w:numId w:val="0"/>
        </w:numPr>
        <w:ind w:left="1066"/>
        <w:rPr>
          <w:shd w:val="clear" w:color="auto" w:fill="FFFFFF"/>
          <w:lang w:val="en-US"/>
        </w:rPr>
      </w:pPr>
    </w:p>
    <w:p w14:paraId="75B6FEFB" w14:textId="77777777" w:rsidR="001C75BB" w:rsidRDefault="001C75BB" w:rsidP="009869FC">
      <w:pPr>
        <w:pStyle w:val="a"/>
        <w:numPr>
          <w:ilvl w:val="0"/>
          <w:numId w:val="0"/>
        </w:numPr>
        <w:ind w:left="1066"/>
        <w:rPr>
          <w:lang w:val="en-US"/>
        </w:rPr>
      </w:pPr>
    </w:p>
    <w:p w14:paraId="0860CB90" w14:textId="77777777" w:rsidR="00AB4924" w:rsidRPr="008B278F" w:rsidRDefault="00AB4924" w:rsidP="00AB4924">
      <w:pPr>
        <w:ind w:firstLine="0"/>
        <w:rPr>
          <w:lang w:val="en-US"/>
        </w:rPr>
      </w:pPr>
    </w:p>
    <w:p w14:paraId="046E07D7" w14:textId="77777777" w:rsidR="009869FC" w:rsidRPr="008B278F" w:rsidRDefault="009869FC" w:rsidP="00AB4924">
      <w:pPr>
        <w:ind w:firstLine="0"/>
        <w:rPr>
          <w:lang w:val="en-US"/>
        </w:rPr>
      </w:pPr>
    </w:p>
    <w:p w14:paraId="0C2F833F" w14:textId="77777777" w:rsidR="00AB4924" w:rsidRDefault="009869FC" w:rsidP="009869FC">
      <w:pPr>
        <w:pStyle w:val="1"/>
        <w:numPr>
          <w:ilvl w:val="0"/>
          <w:numId w:val="0"/>
        </w:numPr>
        <w:ind w:left="432"/>
        <w:jc w:val="both"/>
        <w:rPr>
          <w:lang w:val="en-US"/>
        </w:rPr>
      </w:pPr>
      <w:r>
        <w:t>3.</w:t>
      </w:r>
      <w:r w:rsidR="00AB4924" w:rsidRPr="00DF2A3B">
        <w:t xml:space="preserve">Topic-Wise </w:t>
      </w:r>
      <w:proofErr w:type="spellStart"/>
      <w:r w:rsidR="00AB4924" w:rsidRPr="00DF2A3B">
        <w:t>Curricula</w:t>
      </w:r>
      <w:proofErr w:type="spellEnd"/>
      <w:r w:rsidR="00AB4924" w:rsidRPr="00DF2A3B">
        <w:t xml:space="preserve"> </w:t>
      </w:r>
      <w:proofErr w:type="spellStart"/>
      <w:r w:rsidR="00AB4924" w:rsidRPr="00DF2A3B">
        <w:t>Plan</w:t>
      </w:r>
      <w:proofErr w:type="spellEnd"/>
    </w:p>
    <w:p w14:paraId="15CACDF3" w14:textId="77777777" w:rsidR="00AB4924" w:rsidRPr="006A1FAF" w:rsidRDefault="00AB4924" w:rsidP="00AB4924">
      <w:pPr>
        <w:rPr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992"/>
        <w:gridCol w:w="1134"/>
      </w:tblGrid>
      <w:tr w:rsidR="00AB4924" w:rsidRPr="0002550B" w14:paraId="04EA86E7" w14:textId="77777777" w:rsidTr="00B1325A">
        <w:tc>
          <w:tcPr>
            <w:tcW w:w="534" w:type="dxa"/>
            <w:vMerge w:val="restart"/>
            <w:vAlign w:val="center"/>
          </w:tcPr>
          <w:p w14:paraId="204B9063" w14:textId="77777777" w:rsidR="00AB4924" w:rsidRPr="0002550B" w:rsidRDefault="00AB4924" w:rsidP="00B1325A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  <w:vAlign w:val="center"/>
          </w:tcPr>
          <w:p w14:paraId="0DEEE6C8" w14:textId="77777777" w:rsidR="00AB4924" w:rsidRPr="00BE1658" w:rsidRDefault="00AB4924" w:rsidP="00B1325A">
            <w:pPr>
              <w:ind w:firstLine="0"/>
              <w:jc w:val="center"/>
              <w:rPr>
                <w:sz w:val="22"/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Topic name</w:t>
            </w:r>
          </w:p>
        </w:tc>
        <w:tc>
          <w:tcPr>
            <w:tcW w:w="1418" w:type="dxa"/>
            <w:vMerge w:val="restart"/>
            <w:vAlign w:val="center"/>
          </w:tcPr>
          <w:p w14:paraId="21183EB4" w14:textId="77777777" w:rsidR="00AB4924" w:rsidRPr="00BE1658" w:rsidRDefault="00AB4924" w:rsidP="00B1325A">
            <w:pPr>
              <w:ind w:firstLine="0"/>
              <w:jc w:val="center"/>
              <w:rPr>
                <w:sz w:val="22"/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Course hours, total</w:t>
            </w:r>
          </w:p>
        </w:tc>
        <w:tc>
          <w:tcPr>
            <w:tcW w:w="2126" w:type="dxa"/>
            <w:gridSpan w:val="2"/>
            <w:vAlign w:val="center"/>
          </w:tcPr>
          <w:p w14:paraId="3A2A5423" w14:textId="77777777" w:rsidR="00AB4924" w:rsidRPr="00BE1658" w:rsidRDefault="00AB4924" w:rsidP="00B1325A">
            <w:pPr>
              <w:ind w:firstLine="0"/>
              <w:jc w:val="center"/>
              <w:rPr>
                <w:sz w:val="22"/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Audience hours</w:t>
            </w:r>
          </w:p>
        </w:tc>
      </w:tr>
      <w:tr w:rsidR="00AB4924" w:rsidRPr="00051B7B" w14:paraId="3F8F2F5E" w14:textId="77777777" w:rsidTr="00B1325A">
        <w:tc>
          <w:tcPr>
            <w:tcW w:w="534" w:type="dxa"/>
            <w:vMerge/>
          </w:tcPr>
          <w:p w14:paraId="34460AA2" w14:textId="77777777" w:rsidR="00AB4924" w:rsidRPr="0002550B" w:rsidRDefault="00AB4924" w:rsidP="00B1325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14:paraId="7E12C3F6" w14:textId="77777777" w:rsidR="00AB4924" w:rsidRPr="0002550B" w:rsidRDefault="00AB4924" w:rsidP="00B1325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30F4AFC6" w14:textId="77777777" w:rsidR="00AB4924" w:rsidRPr="0002550B" w:rsidRDefault="00AB4924" w:rsidP="00B1325A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6081F10" w14:textId="77777777" w:rsidR="00AB4924" w:rsidRPr="00BE1658" w:rsidRDefault="00AB4924" w:rsidP="00B1325A">
            <w:pPr>
              <w:ind w:firstLine="0"/>
              <w:jc w:val="center"/>
              <w:rPr>
                <w:sz w:val="22"/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Lectures</w:t>
            </w:r>
          </w:p>
        </w:tc>
        <w:tc>
          <w:tcPr>
            <w:tcW w:w="1134" w:type="dxa"/>
            <w:vAlign w:val="center"/>
          </w:tcPr>
          <w:p w14:paraId="709C845F" w14:textId="77777777" w:rsidR="00AB4924" w:rsidRPr="00BE1658" w:rsidRDefault="00AB4924" w:rsidP="00B1325A">
            <w:pPr>
              <w:ind w:left="-107" w:right="-108" w:firstLine="0"/>
              <w:jc w:val="center"/>
              <w:rPr>
                <w:sz w:val="22"/>
                <w:szCs w:val="20"/>
                <w:lang w:val="en-US" w:eastAsia="ru-RU"/>
              </w:rPr>
            </w:pPr>
            <w:r>
              <w:rPr>
                <w:sz w:val="22"/>
                <w:szCs w:val="20"/>
                <w:lang w:val="en-US" w:eastAsia="ru-RU"/>
              </w:rPr>
              <w:t>Practical</w:t>
            </w:r>
            <w:r w:rsidRPr="00051B7B">
              <w:rPr>
                <w:sz w:val="22"/>
                <w:szCs w:val="20"/>
                <w:lang w:val="en-US" w:eastAsia="ru-RU"/>
              </w:rPr>
              <w:br/>
            </w:r>
            <w:r>
              <w:rPr>
                <w:sz w:val="22"/>
                <w:szCs w:val="20"/>
                <w:lang w:val="en-US" w:eastAsia="ru-RU"/>
              </w:rPr>
              <w:t>studies</w:t>
            </w:r>
          </w:p>
        </w:tc>
      </w:tr>
      <w:tr w:rsidR="000B74E9" w:rsidRPr="00131EAF" w14:paraId="7C673A3D" w14:textId="77777777" w:rsidTr="00B1325A">
        <w:tc>
          <w:tcPr>
            <w:tcW w:w="534" w:type="dxa"/>
          </w:tcPr>
          <w:p w14:paraId="7318F08D" w14:textId="77777777" w:rsidR="000B74E9" w:rsidRPr="00051B7B" w:rsidRDefault="000B74E9" w:rsidP="00AB4924">
            <w:pPr>
              <w:pStyle w:val="Default"/>
              <w:numPr>
                <w:ilvl w:val="0"/>
                <w:numId w:val="3"/>
              </w:numPr>
              <w:ind w:left="0" w:right="-21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1ED15566" w14:textId="39552D7B" w:rsidR="000B74E9" w:rsidRPr="000B7777" w:rsidRDefault="000B74E9" w:rsidP="009A4FA0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8B278F">
              <w:rPr>
                <w:rFonts w:eastAsia="Times New Roman"/>
                <w:lang w:val="en-US"/>
              </w:rPr>
              <w:t xml:space="preserve">Introduction: aims and perspective of natural </w:t>
            </w:r>
            <w:r w:rsidRPr="008B278F">
              <w:rPr>
                <w:rFonts w:eastAsia="Times New Roman"/>
                <w:lang w:val="en-US"/>
              </w:rPr>
              <w:lastRenderedPageBreak/>
              <w:t>language processing</w:t>
            </w:r>
          </w:p>
        </w:tc>
        <w:tc>
          <w:tcPr>
            <w:tcW w:w="1418" w:type="dxa"/>
          </w:tcPr>
          <w:p w14:paraId="5FC5ED6A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731E0A9" w14:textId="088C0A85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5F849579" w14:textId="509A45C2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B74E9" w:rsidRPr="009B42BA" w14:paraId="18C26C3E" w14:textId="77777777" w:rsidTr="00B1325A">
        <w:tc>
          <w:tcPr>
            <w:tcW w:w="534" w:type="dxa"/>
          </w:tcPr>
          <w:p w14:paraId="1F323CF5" w14:textId="77777777" w:rsidR="000B74E9" w:rsidRPr="00AD53A4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65595426" w14:textId="14A61394" w:rsidR="000B74E9" w:rsidRPr="000B7777" w:rsidRDefault="000B74E9" w:rsidP="009A4FA0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proofErr w:type="spellStart"/>
            <w:r w:rsidRPr="000B7777">
              <w:rPr>
                <w:rFonts w:eastAsia="Times New Roman"/>
              </w:rPr>
              <w:t>Morphological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analysis</w:t>
            </w:r>
            <w:proofErr w:type="spellEnd"/>
          </w:p>
        </w:tc>
        <w:tc>
          <w:tcPr>
            <w:tcW w:w="1418" w:type="dxa"/>
          </w:tcPr>
          <w:p w14:paraId="2EFE2B25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7C9EF26" w14:textId="4120CA10" w:rsidR="000B74E9" w:rsidRPr="00792A7C" w:rsidRDefault="000B74E9" w:rsidP="00B1325A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8E8744C" w14:textId="4DB07702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9B42BA" w14:paraId="09B36300" w14:textId="77777777" w:rsidTr="00B1325A">
        <w:tc>
          <w:tcPr>
            <w:tcW w:w="534" w:type="dxa"/>
          </w:tcPr>
          <w:p w14:paraId="75BF37D3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43CD876C" w14:textId="22E74BF5" w:rsidR="000B74E9" w:rsidRPr="000B7777" w:rsidRDefault="000B74E9" w:rsidP="009A4FA0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r w:rsidRPr="008B278F">
              <w:rPr>
                <w:rFonts w:eastAsia="Times New Roman"/>
                <w:lang w:val="en-US"/>
              </w:rPr>
              <w:t>Key words and key phrases extraction</w:t>
            </w:r>
          </w:p>
        </w:tc>
        <w:tc>
          <w:tcPr>
            <w:tcW w:w="1418" w:type="dxa"/>
          </w:tcPr>
          <w:p w14:paraId="3ED1181F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6972796" w14:textId="6D0E925D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1FD6ACE4" w14:textId="3F15A5AE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D723FB" w14:paraId="2FA34BEE" w14:textId="77777777" w:rsidTr="00B1325A">
        <w:tc>
          <w:tcPr>
            <w:tcW w:w="534" w:type="dxa"/>
          </w:tcPr>
          <w:p w14:paraId="41E9A502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3B6C056F" w14:textId="7345C8A4" w:rsidR="000B74E9" w:rsidRPr="000B7777" w:rsidRDefault="000B74E9" w:rsidP="009A4FA0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proofErr w:type="spellStart"/>
            <w:r w:rsidRPr="000B7777">
              <w:rPr>
                <w:rFonts w:eastAsia="Times New Roman"/>
              </w:rPr>
              <w:t>Latent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topic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detection</w:t>
            </w:r>
            <w:proofErr w:type="spellEnd"/>
          </w:p>
        </w:tc>
        <w:tc>
          <w:tcPr>
            <w:tcW w:w="1418" w:type="dxa"/>
          </w:tcPr>
          <w:p w14:paraId="3A1946A5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6B8012E" w14:textId="5E69BC4C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0C12285E" w14:textId="0265DFF6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D723FB" w14:paraId="630EF521" w14:textId="77777777" w:rsidTr="00B1325A">
        <w:tc>
          <w:tcPr>
            <w:tcW w:w="534" w:type="dxa"/>
          </w:tcPr>
          <w:p w14:paraId="26A4C2A1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19CB53D0" w14:textId="4AE43017" w:rsidR="000B74E9" w:rsidRPr="000B7777" w:rsidRDefault="000B74E9" w:rsidP="009A4FA0">
            <w:pPr>
              <w:ind w:firstLine="0"/>
              <w:rPr>
                <w:szCs w:val="24"/>
                <w:shd w:val="clear" w:color="auto" w:fill="FFFFFF"/>
                <w:lang w:val="en-US"/>
              </w:rPr>
            </w:pPr>
            <w:proofErr w:type="spellStart"/>
            <w:r w:rsidRPr="000B7777">
              <w:rPr>
                <w:rFonts w:eastAsia="Times New Roman"/>
              </w:rPr>
              <w:t>Syntactical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analysis</w:t>
            </w:r>
            <w:proofErr w:type="spellEnd"/>
          </w:p>
        </w:tc>
        <w:tc>
          <w:tcPr>
            <w:tcW w:w="1418" w:type="dxa"/>
          </w:tcPr>
          <w:p w14:paraId="285B0451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6C16247" w14:textId="4E088FD8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03E4293E" w14:textId="78BC8062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D723FB" w14:paraId="5AEAF2CB" w14:textId="77777777" w:rsidTr="00B1325A">
        <w:tc>
          <w:tcPr>
            <w:tcW w:w="534" w:type="dxa"/>
          </w:tcPr>
          <w:p w14:paraId="7B66CD9C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31EAC0B3" w14:textId="72629EFE" w:rsidR="000B74E9" w:rsidRPr="000B7777" w:rsidRDefault="000B74E9" w:rsidP="009A4FA0">
            <w:pPr>
              <w:ind w:firstLine="0"/>
              <w:rPr>
                <w:rFonts w:eastAsia="Times New Roman"/>
              </w:rPr>
            </w:pPr>
            <w:proofErr w:type="spellStart"/>
            <w:r w:rsidRPr="000B7777">
              <w:rPr>
                <w:rFonts w:eastAsia="Times New Roman"/>
              </w:rPr>
              <w:t>Text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visualisation</w:t>
            </w:r>
            <w:proofErr w:type="spellEnd"/>
            <w:r w:rsidRPr="000B7777">
              <w:rPr>
                <w:rFonts w:eastAsia="Times New Roman"/>
              </w:rPr>
              <w:t> </w:t>
            </w:r>
          </w:p>
        </w:tc>
        <w:tc>
          <w:tcPr>
            <w:tcW w:w="1418" w:type="dxa"/>
          </w:tcPr>
          <w:p w14:paraId="15EF6394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BCBE25C" w14:textId="729636FF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77B7A2BC" w14:textId="07C8B72C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D723FB" w14:paraId="73F8C2B1" w14:textId="77777777" w:rsidTr="00B1325A">
        <w:tc>
          <w:tcPr>
            <w:tcW w:w="534" w:type="dxa"/>
          </w:tcPr>
          <w:p w14:paraId="2EAE3E8F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6DA2BD60" w14:textId="1150D5CC" w:rsidR="000B74E9" w:rsidRPr="000B7777" w:rsidRDefault="000B74E9" w:rsidP="009A4FA0">
            <w:pPr>
              <w:ind w:firstLine="0"/>
              <w:rPr>
                <w:rFonts w:eastAsia="Times New Roman"/>
              </w:rPr>
            </w:pPr>
            <w:proofErr w:type="spellStart"/>
            <w:r w:rsidRPr="000B7777">
              <w:rPr>
                <w:rFonts w:eastAsia="Times New Roman"/>
              </w:rPr>
              <w:t>Language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resources</w:t>
            </w:r>
            <w:proofErr w:type="spellEnd"/>
            <w:r w:rsidRPr="000B7777">
              <w:rPr>
                <w:rFonts w:eastAsia="Times New Roman"/>
              </w:rPr>
              <w:t> </w:t>
            </w:r>
          </w:p>
        </w:tc>
        <w:tc>
          <w:tcPr>
            <w:tcW w:w="1418" w:type="dxa"/>
          </w:tcPr>
          <w:p w14:paraId="17480C61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20FAC7F" w14:textId="3A27C111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6E595402" w14:textId="222677DA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B74E9" w:rsidRPr="00D723FB" w14:paraId="476B5E96" w14:textId="77777777" w:rsidTr="00B1325A">
        <w:tc>
          <w:tcPr>
            <w:tcW w:w="534" w:type="dxa"/>
          </w:tcPr>
          <w:p w14:paraId="296ECF35" w14:textId="77777777" w:rsidR="000B74E9" w:rsidRPr="00242532" w:rsidRDefault="000B74E9" w:rsidP="00AB4924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14:paraId="1B0FDFE6" w14:textId="17C02F6F" w:rsidR="000B74E9" w:rsidRPr="000B7777" w:rsidRDefault="000B74E9" w:rsidP="009A4FA0">
            <w:pPr>
              <w:ind w:firstLine="0"/>
              <w:rPr>
                <w:rFonts w:eastAsia="Times New Roman"/>
              </w:rPr>
            </w:pPr>
            <w:proofErr w:type="spellStart"/>
            <w:r w:rsidRPr="000B7777">
              <w:rPr>
                <w:rFonts w:eastAsia="Times New Roman"/>
              </w:rPr>
              <w:t>Distributional</w:t>
            </w:r>
            <w:proofErr w:type="spellEnd"/>
            <w:r w:rsidRPr="000B7777">
              <w:rPr>
                <w:rFonts w:eastAsia="Times New Roman"/>
              </w:rPr>
              <w:t xml:space="preserve"> </w:t>
            </w:r>
            <w:proofErr w:type="spellStart"/>
            <w:r w:rsidRPr="000B7777">
              <w:rPr>
                <w:rFonts w:eastAsia="Times New Roman"/>
              </w:rPr>
              <w:t>semantics</w:t>
            </w:r>
            <w:proofErr w:type="spellEnd"/>
          </w:p>
        </w:tc>
        <w:tc>
          <w:tcPr>
            <w:tcW w:w="1418" w:type="dxa"/>
          </w:tcPr>
          <w:p w14:paraId="4B0D4482" w14:textId="77777777" w:rsidR="000B74E9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570A13C7" w14:textId="675E86FB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38A5B05B" w14:textId="582A3C77" w:rsidR="000B74E9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B4924" w:rsidRPr="00D723FB" w14:paraId="3954D8A0" w14:textId="77777777" w:rsidTr="00B1325A">
        <w:tc>
          <w:tcPr>
            <w:tcW w:w="534" w:type="dxa"/>
          </w:tcPr>
          <w:p w14:paraId="4FDEE960" w14:textId="77777777" w:rsidR="00AB4924" w:rsidRPr="00D723FB" w:rsidRDefault="00AB4924" w:rsidP="00B1325A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14:paraId="35ABE16A" w14:textId="77777777" w:rsidR="00AB4924" w:rsidRPr="00792A7C" w:rsidRDefault="009A4FA0" w:rsidP="00B1325A">
            <w:pPr>
              <w:pStyle w:val="Default"/>
              <w:rPr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418" w:type="dxa"/>
          </w:tcPr>
          <w:p w14:paraId="1DF37BAC" w14:textId="77777777" w:rsidR="00AB4924" w:rsidRPr="00792A7C" w:rsidRDefault="001C75BB" w:rsidP="00B1325A">
            <w:pPr>
              <w:pStyle w:val="Default"/>
              <w:jc w:val="center"/>
              <w:rPr>
                <w:lang w:val="en-US"/>
              </w:rPr>
            </w:pPr>
            <w:r w:rsidRPr="00792A7C"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14:paraId="20DC38FF" w14:textId="62F40E6F" w:rsidR="00AB4924" w:rsidRPr="00792A7C" w:rsidRDefault="000B74E9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34" w:type="dxa"/>
          </w:tcPr>
          <w:p w14:paraId="3B835B5D" w14:textId="77777777" w:rsidR="00AB4924" w:rsidRPr="00792A7C" w:rsidRDefault="009A4FA0" w:rsidP="00B1325A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70743CD" w14:textId="77777777" w:rsidR="009869FC" w:rsidRDefault="009869FC" w:rsidP="009869FC">
      <w:pPr>
        <w:ind w:firstLine="708"/>
      </w:pPr>
    </w:p>
    <w:p w14:paraId="3CC0C280" w14:textId="77777777" w:rsidR="009869FC" w:rsidRDefault="009869FC" w:rsidP="009869FC">
      <w:pPr>
        <w:ind w:firstLine="708"/>
      </w:pPr>
    </w:p>
    <w:p w14:paraId="49F276BA" w14:textId="77777777" w:rsidR="001C75BB" w:rsidRDefault="009869FC" w:rsidP="009869FC">
      <w:pPr>
        <w:ind w:firstLine="708"/>
        <w:rPr>
          <w:b/>
          <w:color w:val="000000"/>
          <w:szCs w:val="24"/>
          <w:shd w:val="clear" w:color="auto" w:fill="FFFFFF"/>
        </w:rPr>
      </w:pPr>
      <w:r w:rsidRPr="009869FC">
        <w:rPr>
          <w:b/>
        </w:rPr>
        <w:t>4.</w:t>
      </w:r>
      <w:r w:rsidR="001C75BB" w:rsidRPr="009869FC">
        <w:rPr>
          <w:b/>
          <w:color w:val="000000"/>
          <w:szCs w:val="24"/>
          <w:shd w:val="clear" w:color="auto" w:fill="FFFFFF"/>
          <w:lang w:val="en-US"/>
        </w:rPr>
        <w:t>Readings:</w:t>
      </w:r>
    </w:p>
    <w:p w14:paraId="75C18952" w14:textId="77777777" w:rsidR="00792A7C" w:rsidRPr="00792A7C" w:rsidRDefault="00792A7C" w:rsidP="009869FC">
      <w:pPr>
        <w:ind w:firstLine="708"/>
        <w:rPr>
          <w:b/>
          <w:color w:val="000000"/>
          <w:szCs w:val="24"/>
          <w:shd w:val="clear" w:color="auto" w:fill="FFFFFF"/>
        </w:rPr>
      </w:pPr>
    </w:p>
    <w:p w14:paraId="58723A18" w14:textId="513BC7EB" w:rsidR="000B74E9" w:rsidRPr="000B7777" w:rsidRDefault="000B74E9" w:rsidP="000B74E9">
      <w:pPr>
        <w:pStyle w:val="a5"/>
        <w:numPr>
          <w:ilvl w:val="0"/>
          <w:numId w:val="9"/>
        </w:numP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Manning, Christopher D. </w:t>
      </w:r>
      <w:r w:rsidRPr="000B7777">
        <w:rPr>
          <w:rFonts w:ascii="Times New Roman" w:eastAsia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Foundations of statistical natural language processing</w:t>
      </w: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Ed.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Hinrich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Schütze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. MIT press, 1999.</w:t>
      </w:r>
    </w:p>
    <w:p w14:paraId="010C0C6C" w14:textId="77777777" w:rsidR="000B74E9" w:rsidRPr="000B7777" w:rsidRDefault="000B74E9" w:rsidP="000B74E9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Jurafsky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, Daniel, and H. James. "Speech and language processing an introduction to natural language processing, computational linguistics, and speech." (2000).</w:t>
      </w:r>
    </w:p>
    <w:p w14:paraId="6546CF73" w14:textId="77777777" w:rsidR="000B74E9" w:rsidRPr="000B7777" w:rsidRDefault="000B74E9" w:rsidP="000B74E9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Bird, Steven. "NLTK: the natural language toolkit." </w:t>
      </w:r>
      <w:r w:rsidRPr="000B7777">
        <w:rPr>
          <w:rFonts w:ascii="Times New Roman" w:eastAsia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Proceedings of the COLING/ACL on Interactive presentation sessions</w:t>
      </w: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. Association for Computational Linguistics, 2006.</w:t>
      </w:r>
    </w:p>
    <w:p w14:paraId="67A65D0B" w14:textId="77777777" w:rsidR="000B7777" w:rsidRPr="000B7777" w:rsidRDefault="000B7777" w:rsidP="000B7777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Meyer, David, Kurt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Hornik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and Ingo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Feinerer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"Text mining infrastructure in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R."</w:t>
      </w:r>
      <w:r w:rsidRPr="000B7777">
        <w:rPr>
          <w:rFonts w:ascii="Times New Roman" w:eastAsia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Journal</w:t>
      </w:r>
      <w:proofErr w:type="spellEnd"/>
      <w:r w:rsidRPr="000B7777">
        <w:rPr>
          <w:rFonts w:ascii="Times New Roman" w:eastAsia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 xml:space="preserve"> of Statistical Software</w:t>
      </w:r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 25.5 (2008): 1-54.</w:t>
      </w:r>
    </w:p>
    <w:p w14:paraId="7B0CBB49" w14:textId="77777777" w:rsidR="000B7777" w:rsidRPr="000B7777" w:rsidRDefault="000B7777" w:rsidP="000B7777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Řehůřek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Radim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, and Petr </w:t>
      </w:r>
      <w:proofErr w:type="spellStart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Sojka</w:t>
      </w:r>
      <w:proofErr w:type="spellEnd"/>
      <w:r w:rsidRPr="000B7777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. "Software framework for topic modelling with large corpora." (2010).</w:t>
      </w:r>
    </w:p>
    <w:p w14:paraId="6E2D0C3F" w14:textId="77777777" w:rsidR="000B74E9" w:rsidRPr="000B74E9" w:rsidRDefault="000B74E9" w:rsidP="000B7777">
      <w:pPr>
        <w:pStyle w:val="a5"/>
        <w:ind w:left="1649"/>
        <w:rPr>
          <w:rFonts w:ascii="Times" w:eastAsia="Times New Roman" w:hAnsi="Times"/>
          <w:sz w:val="20"/>
          <w:szCs w:val="20"/>
          <w:lang w:val="en-US"/>
        </w:rPr>
      </w:pPr>
    </w:p>
    <w:p w14:paraId="2CC51246" w14:textId="2C5ECACB" w:rsidR="001C75BB" w:rsidRPr="001C75BB" w:rsidRDefault="001C75BB" w:rsidP="001C75BB">
      <w:pPr>
        <w:rPr>
          <w:color w:val="000000"/>
          <w:szCs w:val="24"/>
          <w:shd w:val="clear" w:color="auto" w:fill="FFFFFF"/>
          <w:lang w:val="en-US"/>
        </w:rPr>
      </w:pPr>
    </w:p>
    <w:p w14:paraId="1F5AD4D5" w14:textId="77777777" w:rsidR="001C75BB" w:rsidRDefault="001C75BB" w:rsidP="00AB4924">
      <w:pPr>
        <w:rPr>
          <w:lang w:val="en-US"/>
        </w:rPr>
      </w:pPr>
    </w:p>
    <w:p w14:paraId="7AA3BB34" w14:textId="77777777" w:rsidR="001C75BB" w:rsidRDefault="001C75BB" w:rsidP="00AB4924">
      <w:pPr>
        <w:rPr>
          <w:lang w:val="en-US"/>
        </w:rPr>
      </w:pPr>
    </w:p>
    <w:p w14:paraId="7651B332" w14:textId="77777777" w:rsidR="001C75BB" w:rsidRPr="009C2276" w:rsidRDefault="001C75BB" w:rsidP="00AB4924">
      <w:pPr>
        <w:rPr>
          <w:lang w:val="en-US"/>
        </w:rPr>
      </w:pPr>
    </w:p>
    <w:p w14:paraId="3754885D" w14:textId="77777777" w:rsidR="002A7A27" w:rsidRPr="00AB4924" w:rsidRDefault="002A7A27">
      <w:pPr>
        <w:rPr>
          <w:lang w:val="en-US"/>
        </w:rPr>
      </w:pPr>
    </w:p>
    <w:sectPr w:rsidR="002A7A27" w:rsidRPr="00AB4924" w:rsidSect="00B1325A"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99D"/>
    <w:multiLevelType w:val="hybridMultilevel"/>
    <w:tmpl w:val="C5002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2EA4D7A"/>
    <w:multiLevelType w:val="hybridMultilevel"/>
    <w:tmpl w:val="B30ECA9C"/>
    <w:lvl w:ilvl="0" w:tplc="97A4D9D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297A"/>
    <w:multiLevelType w:val="multilevel"/>
    <w:tmpl w:val="C7D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B099A"/>
    <w:multiLevelType w:val="hybridMultilevel"/>
    <w:tmpl w:val="3C4A31EA"/>
    <w:lvl w:ilvl="0" w:tplc="C3FE7FCC">
      <w:start w:val="1"/>
      <w:numFmt w:val="decimal"/>
      <w:lvlText w:val="%1."/>
      <w:lvlJc w:val="left"/>
      <w:pPr>
        <w:ind w:left="4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B978BB"/>
    <w:multiLevelType w:val="multilevel"/>
    <w:tmpl w:val="D996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00266"/>
    <w:multiLevelType w:val="hybridMultilevel"/>
    <w:tmpl w:val="7288342E"/>
    <w:lvl w:ilvl="0" w:tplc="3E6C00FE">
      <w:start w:val="1"/>
      <w:numFmt w:val="decimal"/>
      <w:lvlText w:val="%1."/>
      <w:lvlJc w:val="left"/>
      <w:pPr>
        <w:ind w:left="1649" w:hanging="94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55C34"/>
    <w:multiLevelType w:val="hybridMultilevel"/>
    <w:tmpl w:val="7C9851D0"/>
    <w:lvl w:ilvl="0" w:tplc="236C4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24"/>
    <w:rsid w:val="000B74E9"/>
    <w:rsid w:val="000B7777"/>
    <w:rsid w:val="001C75BB"/>
    <w:rsid w:val="002A7A27"/>
    <w:rsid w:val="003527E0"/>
    <w:rsid w:val="004269FB"/>
    <w:rsid w:val="004304CF"/>
    <w:rsid w:val="00440CE2"/>
    <w:rsid w:val="00462306"/>
    <w:rsid w:val="00502D29"/>
    <w:rsid w:val="00792A7C"/>
    <w:rsid w:val="007E1FA7"/>
    <w:rsid w:val="008B278F"/>
    <w:rsid w:val="009869FC"/>
    <w:rsid w:val="00994F82"/>
    <w:rsid w:val="009A4FA0"/>
    <w:rsid w:val="00AB4924"/>
    <w:rsid w:val="00B1325A"/>
    <w:rsid w:val="00C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D1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92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AB4924"/>
    <w:pPr>
      <w:keepNext/>
      <w:numPr>
        <w:numId w:val="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B4924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B4924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B4924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B4924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B4924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AB4924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AB4924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AB4924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92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B492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AB49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B49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AB49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AB4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AB492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B49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AB4924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AB4924"/>
    <w:pPr>
      <w:numPr>
        <w:numId w:val="1"/>
      </w:numPr>
      <w:ind w:left="1066" w:hanging="357"/>
    </w:pPr>
  </w:style>
  <w:style w:type="character" w:styleId="a4">
    <w:name w:val="Hyperlink"/>
    <w:basedOn w:val="a1"/>
    <w:uiPriority w:val="99"/>
    <w:unhideWhenUsed/>
    <w:rsid w:val="00AB4924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AB492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AB4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C7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C75B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20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4924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AB4924"/>
    <w:pPr>
      <w:keepNext/>
      <w:numPr>
        <w:numId w:val="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B4924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B4924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B4924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B4924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B4924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AB4924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AB4924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AB4924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492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B492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AB49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B49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AB49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AB4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AB492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B492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AB4924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AB4924"/>
    <w:pPr>
      <w:numPr>
        <w:numId w:val="1"/>
      </w:numPr>
      <w:ind w:left="1066" w:hanging="357"/>
    </w:pPr>
  </w:style>
  <w:style w:type="character" w:styleId="a4">
    <w:name w:val="Hyperlink"/>
    <w:basedOn w:val="a1"/>
    <w:uiPriority w:val="99"/>
    <w:unhideWhenUsed/>
    <w:rsid w:val="00AB4924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AB4924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AB4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C75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C75B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C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27FA-A215-4ADC-9E4A-DDF180F5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Алескерова Инесса Ивановна</dc:creator>
  <cp:lastModifiedBy>Пользователь Windows</cp:lastModifiedBy>
  <cp:revision>2</cp:revision>
  <dcterms:created xsi:type="dcterms:W3CDTF">2014-12-11T10:37:00Z</dcterms:created>
  <dcterms:modified xsi:type="dcterms:W3CDTF">2014-12-11T10:37:00Z</dcterms:modified>
</cp:coreProperties>
</file>