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2" w:rsidRPr="00363EE2" w:rsidRDefault="00363EE2" w:rsidP="0036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363EE2">
        <w:rPr>
          <w:rFonts w:ascii="Times New Roman" w:hAnsi="Times New Roman" w:cs="Times New Roman"/>
          <w:b/>
          <w:i/>
          <w:sz w:val="24"/>
          <w:szCs w:val="20"/>
        </w:rPr>
        <w:t>Орлова А.</w:t>
      </w:r>
    </w:p>
    <w:p w:rsidR="00363EE2" w:rsidRDefault="00B3006F" w:rsidP="0036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63EE2">
        <w:rPr>
          <w:rFonts w:ascii="Times New Roman" w:hAnsi="Times New Roman" w:cs="Times New Roman"/>
          <w:b/>
          <w:i/>
          <w:sz w:val="24"/>
          <w:szCs w:val="20"/>
        </w:rPr>
        <w:t xml:space="preserve">Доклад к семинару НУГ на </w:t>
      </w:r>
      <w:r w:rsidRPr="00363EE2">
        <w:rPr>
          <w:rFonts w:ascii="Times New Roman" w:hAnsi="Times New Roman" w:cs="Times New Roman"/>
          <w:b/>
          <w:i/>
          <w:sz w:val="24"/>
          <w:szCs w:val="28"/>
        </w:rPr>
        <w:t>тему</w:t>
      </w:r>
      <w:r w:rsidR="00363EE2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85391A" w:rsidRPr="00363EE2" w:rsidRDefault="00B3006F" w:rsidP="0036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EE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4ADE" w:rsidRPr="00363EE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Практики реализации КСО в международном сравнении</w:t>
      </w:r>
      <w:r w:rsidR="00363EE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B3006F" w:rsidRDefault="00B3006F" w:rsidP="00B3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При  изучении вопроса о применимости практик КСО возникает необходимость понимания преимуществ, которые может получить бизнес при использовании КСО, а также непосредственной роли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D43060">
        <w:rPr>
          <w:rFonts w:ascii="Times New Roman" w:hAnsi="Times New Roman" w:cs="Times New Roman"/>
          <w:sz w:val="24"/>
          <w:szCs w:val="24"/>
        </w:rPr>
        <w:t>-специалистов в данном процессе.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 Необходимо отметить, что бизнес при реализации стратегии КСО не всегда стремится к устойчивому развитию, а значит, корпоративная социальная ответственность не рассматривается в качестве того инструмента, с помощью которого могут быть получены конкурентные преимущества в долгосрочной перспективе. Таким образом, проблема заключается в том, что в российских компаниях игнорируются подходы КСО, направленные на создание долгосрочных конкурентных преимуществ. На практике КСО  реализуется, как правило, как корпоративная благотворительность и филантропические инициативы. </w:t>
      </w:r>
    </w:p>
    <w:p w:rsidR="00FF419B" w:rsidRDefault="00FF419B" w:rsidP="00F00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="00D43060" w:rsidRPr="00D4306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D43060" w:rsidRPr="00D43060">
        <w:rPr>
          <w:rFonts w:ascii="Times New Roman" w:hAnsi="Times New Roman" w:cs="Times New Roman"/>
          <w:sz w:val="24"/>
          <w:szCs w:val="24"/>
        </w:rPr>
        <w:t xml:space="preserve"> данного доклада – рассмотрение особенностей корпоративной социальной ответственности в </w:t>
      </w:r>
      <w:proofErr w:type="spellStart"/>
      <w:r w:rsidR="00D43060" w:rsidRPr="00D43060">
        <w:rPr>
          <w:rFonts w:ascii="Times New Roman" w:hAnsi="Times New Roman" w:cs="Times New Roman"/>
          <w:sz w:val="24"/>
          <w:szCs w:val="24"/>
        </w:rPr>
        <w:t>межстрановом</w:t>
      </w:r>
      <w:proofErr w:type="spellEnd"/>
      <w:r w:rsidR="00D43060" w:rsidRPr="00D43060">
        <w:rPr>
          <w:rFonts w:ascii="Times New Roman" w:hAnsi="Times New Roman" w:cs="Times New Roman"/>
          <w:sz w:val="24"/>
          <w:szCs w:val="24"/>
        </w:rPr>
        <w:t xml:space="preserve"> сравнении и выделение ее основных современных тенденций</w:t>
      </w:r>
      <w:r w:rsidR="00D43060">
        <w:rPr>
          <w:rFonts w:ascii="Times New Roman" w:hAnsi="Times New Roman" w:cs="Times New Roman"/>
          <w:sz w:val="24"/>
          <w:szCs w:val="24"/>
        </w:rPr>
        <w:t>.</w:t>
      </w:r>
    </w:p>
    <w:p w:rsidR="00D43060" w:rsidRDefault="00D43060" w:rsidP="00D4306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очередь, дадим определение корпоративной социальной ответственности, а также основные движущие мотивы компаний. Согласно Международному стандарту ИСО 26000:2010 </w:t>
      </w:r>
      <w:r w:rsidRPr="00882E57">
        <w:rPr>
          <w:rFonts w:ascii="Times New Roman" w:hAnsi="Times New Roman" w:cs="Times New Roman"/>
          <w:sz w:val="24"/>
          <w:szCs w:val="24"/>
        </w:rPr>
        <w:t>«Руководство по социальной ответственности», п. 2.18.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060" w:rsidRPr="00BC5499" w:rsidRDefault="00D43060" w:rsidP="00D430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499">
        <w:rPr>
          <w:rFonts w:ascii="Times New Roman" w:hAnsi="Times New Roman" w:cs="Times New Roman"/>
          <w:bCs/>
          <w:sz w:val="24"/>
          <w:szCs w:val="24"/>
        </w:rPr>
        <w:t xml:space="preserve">Социальная ответственность </w:t>
      </w:r>
      <w:r w:rsidRPr="00BC54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549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C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99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BC5499">
        <w:rPr>
          <w:rFonts w:ascii="Times New Roman" w:hAnsi="Times New Roman" w:cs="Times New Roman"/>
          <w:sz w:val="24"/>
          <w:szCs w:val="24"/>
        </w:rPr>
        <w:t xml:space="preserve">) — ответственность </w:t>
      </w:r>
      <w:r w:rsidRPr="00BC5499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Pr="00BC5499">
        <w:rPr>
          <w:rFonts w:ascii="Times New Roman" w:hAnsi="Times New Roman" w:cs="Times New Roman"/>
          <w:sz w:val="24"/>
          <w:szCs w:val="24"/>
        </w:rPr>
        <w:t xml:space="preserve">  за воздействие ее решений и деятельности на общество и </w:t>
      </w:r>
      <w:r w:rsidRPr="00BC5499">
        <w:rPr>
          <w:rFonts w:ascii="Times New Roman" w:hAnsi="Times New Roman" w:cs="Times New Roman"/>
          <w:bCs/>
          <w:sz w:val="24"/>
          <w:szCs w:val="24"/>
        </w:rPr>
        <w:t xml:space="preserve">окружающую среду </w:t>
      </w:r>
      <w:r w:rsidRPr="00BC5499">
        <w:rPr>
          <w:rFonts w:ascii="Times New Roman" w:hAnsi="Times New Roman" w:cs="Times New Roman"/>
          <w:sz w:val="24"/>
          <w:szCs w:val="24"/>
        </w:rPr>
        <w:t xml:space="preserve">через прозрачное и </w:t>
      </w:r>
      <w:r w:rsidRPr="00BC5499">
        <w:rPr>
          <w:rFonts w:ascii="Times New Roman" w:hAnsi="Times New Roman" w:cs="Times New Roman"/>
          <w:bCs/>
          <w:sz w:val="24"/>
          <w:szCs w:val="24"/>
        </w:rPr>
        <w:t xml:space="preserve">этичное поведение, </w:t>
      </w:r>
      <w:r w:rsidRPr="00BC5499">
        <w:rPr>
          <w:rFonts w:ascii="Times New Roman" w:hAnsi="Times New Roman" w:cs="Times New Roman"/>
          <w:sz w:val="24"/>
          <w:szCs w:val="24"/>
        </w:rPr>
        <w:t xml:space="preserve">  которое:</w:t>
      </w:r>
    </w:p>
    <w:p w:rsidR="00D43060" w:rsidRPr="00BC5499" w:rsidRDefault="00D43060" w:rsidP="00D43060">
      <w:pPr>
        <w:widowControl w:val="0"/>
        <w:numPr>
          <w:ilvl w:val="0"/>
          <w:numId w:val="5"/>
        </w:numPr>
        <w:tabs>
          <w:tab w:val="clear" w:pos="1213"/>
          <w:tab w:val="num" w:pos="459"/>
        </w:tabs>
        <w:autoSpaceDE w:val="0"/>
        <w:autoSpaceDN w:val="0"/>
        <w:adjustRightInd w:val="0"/>
        <w:spacing w:after="0" w:line="36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99">
        <w:rPr>
          <w:rFonts w:ascii="Times New Roman" w:hAnsi="Times New Roman" w:cs="Times New Roman"/>
          <w:sz w:val="24"/>
          <w:szCs w:val="24"/>
        </w:rPr>
        <w:t xml:space="preserve">содействует </w:t>
      </w:r>
      <w:r w:rsidRPr="00BC5499">
        <w:rPr>
          <w:rFonts w:ascii="Times New Roman" w:hAnsi="Times New Roman" w:cs="Times New Roman"/>
          <w:bCs/>
          <w:sz w:val="24"/>
          <w:szCs w:val="24"/>
        </w:rPr>
        <w:t>устойчивому развитию</w:t>
      </w:r>
      <w:r w:rsidRPr="00BC5499">
        <w:rPr>
          <w:rFonts w:ascii="Times New Roman" w:hAnsi="Times New Roman" w:cs="Times New Roman"/>
          <w:sz w:val="24"/>
          <w:szCs w:val="24"/>
        </w:rPr>
        <w:t>, включая здоровье и благосостояние общества;</w:t>
      </w:r>
    </w:p>
    <w:p w:rsidR="00D43060" w:rsidRPr="00BC5499" w:rsidRDefault="00D43060" w:rsidP="00D43060">
      <w:pPr>
        <w:widowControl w:val="0"/>
        <w:numPr>
          <w:ilvl w:val="0"/>
          <w:numId w:val="5"/>
        </w:numPr>
        <w:tabs>
          <w:tab w:val="clear" w:pos="1213"/>
          <w:tab w:val="num" w:pos="459"/>
        </w:tabs>
        <w:autoSpaceDE w:val="0"/>
        <w:autoSpaceDN w:val="0"/>
        <w:adjustRightInd w:val="0"/>
        <w:spacing w:after="0" w:line="360" w:lineRule="auto"/>
        <w:ind w:left="175" w:firstLine="0"/>
        <w:rPr>
          <w:rFonts w:ascii="Times New Roman" w:hAnsi="Times New Roman" w:cs="Times New Roman"/>
          <w:sz w:val="24"/>
          <w:szCs w:val="24"/>
        </w:rPr>
      </w:pPr>
      <w:r w:rsidRPr="00BC5499">
        <w:rPr>
          <w:rFonts w:ascii="Times New Roman" w:hAnsi="Times New Roman" w:cs="Times New Roman"/>
          <w:sz w:val="24"/>
          <w:szCs w:val="24"/>
        </w:rPr>
        <w:t xml:space="preserve">учитывает ожидания </w:t>
      </w:r>
      <w:r w:rsidRPr="00BC5499">
        <w:rPr>
          <w:rFonts w:ascii="Times New Roman" w:hAnsi="Times New Roman" w:cs="Times New Roman"/>
          <w:bCs/>
          <w:sz w:val="24"/>
          <w:szCs w:val="24"/>
        </w:rPr>
        <w:t>заинтересованных сторон</w:t>
      </w:r>
      <w:r w:rsidRPr="00BC5499">
        <w:rPr>
          <w:rFonts w:ascii="Times New Roman" w:hAnsi="Times New Roman" w:cs="Times New Roman"/>
          <w:sz w:val="24"/>
          <w:szCs w:val="24"/>
        </w:rPr>
        <w:t>;</w:t>
      </w:r>
    </w:p>
    <w:p w:rsidR="00D43060" w:rsidRPr="00BC5499" w:rsidRDefault="00D43060" w:rsidP="00D43060">
      <w:pPr>
        <w:widowControl w:val="0"/>
        <w:numPr>
          <w:ilvl w:val="0"/>
          <w:numId w:val="5"/>
        </w:numPr>
        <w:tabs>
          <w:tab w:val="clear" w:pos="1213"/>
          <w:tab w:val="num" w:pos="459"/>
        </w:tabs>
        <w:autoSpaceDE w:val="0"/>
        <w:autoSpaceDN w:val="0"/>
        <w:adjustRightInd w:val="0"/>
        <w:spacing w:after="0" w:line="36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99">
        <w:rPr>
          <w:rFonts w:ascii="Times New Roman" w:hAnsi="Times New Roman" w:cs="Times New Roman"/>
          <w:sz w:val="24"/>
          <w:szCs w:val="24"/>
        </w:rPr>
        <w:t>соответствует применяемому законодательству и согласуется с ме</w:t>
      </w:r>
      <w:r w:rsidRPr="00BC5499">
        <w:rPr>
          <w:rFonts w:ascii="Times New Roman" w:hAnsi="Times New Roman" w:cs="Times New Roman"/>
          <w:bCs/>
          <w:sz w:val="24"/>
          <w:szCs w:val="24"/>
        </w:rPr>
        <w:t>ждународными нормами поведения</w:t>
      </w:r>
      <w:r w:rsidRPr="00BC549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43060" w:rsidRPr="00BC5499" w:rsidRDefault="00D43060" w:rsidP="00D43060">
      <w:pPr>
        <w:widowControl w:val="0"/>
        <w:numPr>
          <w:ilvl w:val="0"/>
          <w:numId w:val="5"/>
        </w:numPr>
        <w:tabs>
          <w:tab w:val="clear" w:pos="1213"/>
          <w:tab w:val="num" w:pos="459"/>
        </w:tabs>
        <w:autoSpaceDE w:val="0"/>
        <w:autoSpaceDN w:val="0"/>
        <w:adjustRightInd w:val="0"/>
        <w:spacing w:after="0" w:line="360" w:lineRule="auto"/>
        <w:ind w:lef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99">
        <w:rPr>
          <w:rFonts w:ascii="Times New Roman" w:hAnsi="Times New Roman" w:cs="Times New Roman"/>
          <w:sz w:val="24"/>
          <w:szCs w:val="24"/>
        </w:rPr>
        <w:t xml:space="preserve">интегрировано в деятельность всей </w:t>
      </w:r>
      <w:r w:rsidRPr="00BC5499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BC5499">
        <w:rPr>
          <w:rFonts w:ascii="Times New Roman" w:hAnsi="Times New Roman" w:cs="Times New Roman"/>
          <w:sz w:val="24"/>
          <w:szCs w:val="24"/>
        </w:rPr>
        <w:t xml:space="preserve"> и применяется в ее взаимоотношениях.</w:t>
      </w:r>
    </w:p>
    <w:p w:rsidR="00D43060" w:rsidRPr="00D43060" w:rsidRDefault="00D43060" w:rsidP="00D43060">
      <w:pPr>
        <w:pStyle w:val="ae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060">
        <w:rPr>
          <w:rFonts w:ascii="Times New Roman" w:hAnsi="Times New Roman" w:cs="Times New Roman"/>
          <w:i/>
          <w:sz w:val="28"/>
          <w:szCs w:val="28"/>
        </w:rPr>
        <w:t>Внутренние и внешние мотивы бизнеса</w:t>
      </w:r>
    </w:p>
    <w:p w:rsidR="00D43060" w:rsidRPr="00D43060" w:rsidRDefault="00D43060" w:rsidP="00D43060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3060">
        <w:rPr>
          <w:rFonts w:ascii="Times New Roman" w:hAnsi="Times New Roman" w:cs="Times New Roman"/>
          <w:sz w:val="24"/>
          <w:szCs w:val="28"/>
        </w:rPr>
        <w:t>При изучении вопроса об актуальности применения КСО необходимо понять мотивы, движущие бизнесом при принятии решения быть социально-ответственным.</w:t>
      </w:r>
    </w:p>
    <w:p w:rsidR="00D43060" w:rsidRPr="00D43060" w:rsidRDefault="00D43060" w:rsidP="00D43060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60">
        <w:rPr>
          <w:rFonts w:ascii="Times New Roman" w:hAnsi="Times New Roman" w:cs="Times New Roman"/>
          <w:sz w:val="24"/>
          <w:szCs w:val="28"/>
        </w:rPr>
        <w:t xml:space="preserve">Во-первых, как отметили исследователи из </w:t>
      </w:r>
      <w:proofErr w:type="spellStart"/>
      <w:r w:rsidRPr="00D43060">
        <w:rPr>
          <w:rFonts w:ascii="Times New Roman" w:hAnsi="Times New Roman" w:cs="Times New Roman"/>
          <w:sz w:val="24"/>
          <w:szCs w:val="28"/>
        </w:rPr>
        <w:t>Швейщарии</w:t>
      </w:r>
      <w:proofErr w:type="spellEnd"/>
      <w:r w:rsidRPr="00D43060">
        <w:rPr>
          <w:rFonts w:ascii="Times New Roman" w:hAnsi="Times New Roman" w:cs="Times New Roman"/>
          <w:sz w:val="24"/>
          <w:szCs w:val="28"/>
        </w:rPr>
        <w:t xml:space="preserve"> А. </w:t>
      </w:r>
      <w:proofErr w:type="spellStart"/>
      <w:r w:rsidRPr="00D43060">
        <w:rPr>
          <w:rFonts w:ascii="Times New Roman" w:hAnsi="Times New Roman" w:cs="Times New Roman"/>
          <w:sz w:val="24"/>
          <w:szCs w:val="28"/>
        </w:rPr>
        <w:t>Шерер</w:t>
      </w:r>
      <w:proofErr w:type="spellEnd"/>
      <w:r w:rsidRPr="00D43060">
        <w:rPr>
          <w:rFonts w:ascii="Times New Roman" w:hAnsi="Times New Roman" w:cs="Times New Roman"/>
          <w:sz w:val="24"/>
          <w:szCs w:val="28"/>
        </w:rPr>
        <w:t xml:space="preserve"> и Г. Палаццо (</w:t>
      </w:r>
      <w:r w:rsidRPr="00D43060">
        <w:rPr>
          <w:rFonts w:ascii="Times New Roman" w:hAnsi="Times New Roman" w:cs="Times New Roman"/>
          <w:sz w:val="24"/>
          <w:szCs w:val="28"/>
          <w:lang w:val="en-US"/>
        </w:rPr>
        <w:t>Scherer</w:t>
      </w:r>
      <w:r w:rsidRPr="00D43060">
        <w:rPr>
          <w:rFonts w:ascii="Times New Roman" w:hAnsi="Times New Roman" w:cs="Times New Roman"/>
          <w:sz w:val="24"/>
          <w:szCs w:val="28"/>
        </w:rPr>
        <w:t xml:space="preserve">, </w:t>
      </w:r>
      <w:r w:rsidRPr="00D43060">
        <w:rPr>
          <w:rFonts w:ascii="Times New Roman" w:hAnsi="Times New Roman" w:cs="Times New Roman"/>
          <w:sz w:val="24"/>
          <w:szCs w:val="28"/>
          <w:lang w:val="en-US"/>
        </w:rPr>
        <w:t>Palazzo</w:t>
      </w:r>
      <w:r w:rsidRPr="00D43060">
        <w:rPr>
          <w:rFonts w:ascii="Times New Roman" w:hAnsi="Times New Roman" w:cs="Times New Roman"/>
          <w:sz w:val="24"/>
          <w:szCs w:val="28"/>
        </w:rPr>
        <w:t xml:space="preserve">, 2011),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D43060">
        <w:rPr>
          <w:rFonts w:ascii="Times New Roman" w:hAnsi="Times New Roman" w:cs="Times New Roman"/>
          <w:sz w:val="24"/>
          <w:szCs w:val="24"/>
        </w:rPr>
        <w:t xml:space="preserve">ногие компании при этом начинают брать на себя социальную и политическую ответственность, превышающую законодательно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требования, что связано</w:t>
      </w:r>
      <w:r w:rsidRPr="00D43060">
        <w:rPr>
          <w:rFonts w:ascii="Times New Roman" w:hAnsi="Times New Roman" w:cs="Times New Roman"/>
          <w:sz w:val="24"/>
          <w:szCs w:val="24"/>
        </w:rPr>
        <w:t xml:space="preserve"> с недостатками и пробелами в регулировании государством определенных сфер жизнедеятельности граждан (степень необходимости в таком регулировании при этом варьируется в зависимости от политики конкретной страны). </w:t>
      </w:r>
      <w:proofErr w:type="gramEnd"/>
    </w:p>
    <w:p w:rsidR="00D43060" w:rsidRPr="00D43060" w:rsidRDefault="00D43060" w:rsidP="00D43060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Кроме того, внешним мотивом введения социально ответственного поведения является тот факт, что за последние десятилетия возросло воздействие организаций н</w:t>
      </w:r>
      <w:r>
        <w:rPr>
          <w:rFonts w:ascii="Times New Roman" w:hAnsi="Times New Roman" w:cs="Times New Roman"/>
          <w:sz w:val="24"/>
          <w:szCs w:val="24"/>
        </w:rPr>
        <w:t>а сообщества и окружающую среду</w:t>
      </w:r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этом в</w:t>
      </w:r>
      <w:r w:rsidRPr="00D43060">
        <w:rPr>
          <w:rFonts w:ascii="Times New Roman" w:hAnsi="Times New Roman" w:cs="Times New Roman"/>
          <w:sz w:val="24"/>
          <w:szCs w:val="24"/>
        </w:rPr>
        <w:t>се большее число организаций в настоящее время обменивается информацией со своими заинтересованными сторонами, в том числе путем подготовки отчетов о социальной ответственности, чтобы удовлетворить их нужды в информации о результативности организации (1, п.3.2.).</w:t>
      </w:r>
    </w:p>
    <w:p w:rsidR="002A6C2C" w:rsidRDefault="002A6C2C" w:rsidP="00D43060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C">
        <w:rPr>
          <w:rFonts w:ascii="Times New Roman" w:hAnsi="Times New Roman" w:cs="Times New Roman"/>
          <w:sz w:val="24"/>
          <w:szCs w:val="24"/>
        </w:rPr>
        <w:t xml:space="preserve">Возрастает </w:t>
      </w:r>
      <w:r w:rsidR="00D43060" w:rsidRPr="002A6C2C">
        <w:rPr>
          <w:rFonts w:ascii="Times New Roman" w:hAnsi="Times New Roman" w:cs="Times New Roman"/>
          <w:sz w:val="24"/>
          <w:szCs w:val="24"/>
        </w:rPr>
        <w:t xml:space="preserve">роль международной конкуренции и влияния практик международных компаний и организаций на распространение КСО в России. </w:t>
      </w:r>
    </w:p>
    <w:p w:rsidR="002A6C2C" w:rsidRDefault="00D43060" w:rsidP="002A6C2C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C">
        <w:rPr>
          <w:rFonts w:ascii="Times New Roman" w:hAnsi="Times New Roman" w:cs="Times New Roman"/>
          <w:sz w:val="24"/>
          <w:szCs w:val="24"/>
        </w:rPr>
        <w:t>Кроме того, организации рассматривают общество как систему заинтересованных сторон, влияющих на принимаемые компанией решения или являющиеся сторонами, на которых данные решения воздействуют (</w:t>
      </w:r>
      <w:r w:rsidRPr="002A6C2C">
        <w:rPr>
          <w:rFonts w:ascii="Times New Roman" w:hAnsi="Times New Roman" w:cs="Times New Roman"/>
          <w:sz w:val="24"/>
          <w:szCs w:val="24"/>
          <w:lang w:val="en-US"/>
        </w:rPr>
        <w:t>Freeman</w:t>
      </w:r>
      <w:r w:rsidRPr="002A6C2C">
        <w:rPr>
          <w:rFonts w:ascii="Times New Roman" w:hAnsi="Times New Roman" w:cs="Times New Roman"/>
          <w:sz w:val="24"/>
          <w:szCs w:val="24"/>
        </w:rPr>
        <w:t xml:space="preserve">, 1984). Среди основных заинтересованных сторон перечисляются потребители, работники, собственники, поставщики, конкуренты, местные сообщества, государственные органы и т.д. При этом заинтересованные стороны представляют бизнесу определенные ожидания. В связи с этим, компания вынуждена реагировать на систему ожиданий, вырабатывая собственную позицию. </w:t>
      </w:r>
    </w:p>
    <w:p w:rsidR="002A6C2C" w:rsidRPr="002A6C2C" w:rsidRDefault="00D43060" w:rsidP="002A6C2C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C">
        <w:rPr>
          <w:rFonts w:ascii="Times New Roman" w:hAnsi="Times New Roman" w:cs="Times New Roman"/>
          <w:sz w:val="24"/>
          <w:szCs w:val="24"/>
        </w:rPr>
        <w:t xml:space="preserve">Рассмотрение КСО с позиции выстраивания взаимоотношений с заинтересованными сторонами может представлять собой внутренний мотив для компании, а именно, создание ценности для собственников, развитие нематериальных активов, которые могут стать источником конкурентного преимущества. </w:t>
      </w:r>
      <w:bookmarkStart w:id="0" w:name="_Toc389515243"/>
    </w:p>
    <w:p w:rsidR="00D43060" w:rsidRPr="002A6C2C" w:rsidRDefault="00D43060" w:rsidP="00D43060">
      <w:pPr>
        <w:pStyle w:val="ae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C2C">
        <w:rPr>
          <w:rFonts w:ascii="Times New Roman" w:hAnsi="Times New Roman" w:cs="Times New Roman"/>
          <w:b/>
          <w:i/>
          <w:sz w:val="24"/>
          <w:szCs w:val="24"/>
        </w:rPr>
        <w:t>Особенности КСО за рубежом и в России</w:t>
      </w:r>
      <w:bookmarkEnd w:id="0"/>
      <w:r w:rsidRPr="002A6C2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43060" w:rsidRPr="00D43060" w:rsidRDefault="00D43060" w:rsidP="00D43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060" w:rsidRPr="00D43060" w:rsidRDefault="00D43060" w:rsidP="00D43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Как правило, выделяются американская, британская модели КСО, а также модель континентальной Европы. Американская модель характеризуется максимальной самостоятельностью корпораций в определении общественного вклада, в то время как государственное регулирование корпоративно социальной ответственности минимально. В свою очередь КСО в Европе регулируется стандартами и нормами государства. КСО в большей степени нацелена на прибыльность бизнеса и ответственность перед акционерами, чем в американской модели, в то время как большая часть социальных </w:t>
      </w:r>
      <w:r w:rsidRPr="00D43060">
        <w:rPr>
          <w:rFonts w:ascii="Times New Roman" w:hAnsi="Times New Roman" w:cs="Times New Roman"/>
          <w:sz w:val="24"/>
          <w:szCs w:val="24"/>
        </w:rPr>
        <w:lastRenderedPageBreak/>
        <w:t>проблем относится европейцами к части этической ответственности. Что касается британской модели КСО, то она сочетает элементы двух вышеприведенных моделей с существенным привлечением государства и общественных институтов. Поддержка бизнеса со стороны государства является чертой, сходной с европейской моделью. Особенностью британской модели является сильная инициатива самого бизнеса участия в практиках КСО.</w:t>
      </w:r>
    </w:p>
    <w:p w:rsidR="00D43060" w:rsidRPr="00D43060" w:rsidRDefault="00D43060" w:rsidP="00D4306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Американские и европейские практики КСО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Enderle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Tavis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(1998), для того чтобы обозначить корпоративную социальную ответственность необходимо выявить область действий, за которую бизнес несет ответственность. Обратимся к зарубежным исследованиям, которые характеризуют политику КСО в различных странах.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Сравнение европейских и американских практик корпоративной социальной ответственности дается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3060">
        <w:rPr>
          <w:rFonts w:ascii="Times New Roman" w:hAnsi="Times New Roman" w:cs="Times New Roman"/>
          <w:sz w:val="24"/>
          <w:szCs w:val="24"/>
          <w:lang w:val="en-US"/>
        </w:rPr>
        <w:t>Maignan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и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3060">
        <w:rPr>
          <w:rFonts w:ascii="Times New Roman" w:hAnsi="Times New Roman" w:cs="Times New Roman"/>
          <w:sz w:val="24"/>
          <w:szCs w:val="24"/>
        </w:rPr>
        <w:t>.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Ralston</w:t>
      </w:r>
      <w:r w:rsidRPr="00D430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Maignan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Ralston</w:t>
      </w:r>
      <w:r w:rsidRPr="00D43060">
        <w:rPr>
          <w:rFonts w:ascii="Times New Roman" w:hAnsi="Times New Roman" w:cs="Times New Roman"/>
          <w:sz w:val="24"/>
          <w:szCs w:val="24"/>
        </w:rPr>
        <w:t>, 2002).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 Анализируя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43060">
        <w:rPr>
          <w:rFonts w:ascii="Times New Roman" w:hAnsi="Times New Roman" w:cs="Times New Roman"/>
          <w:sz w:val="24"/>
          <w:szCs w:val="24"/>
        </w:rPr>
        <w:t xml:space="preserve">-сайты, авторы описали взаимодействия в бизнесе, связанные с КСО во Франции, Нидерландах, Великобритании и США. В частности, в работе были описаны принципы, процессы и вопросы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>. Анализ показал разное стремление проявлять социальную ответственность при ведении дел во всех четырех странах. Основные различия, выявленные авторами, касались:</w:t>
      </w:r>
    </w:p>
    <w:p w:rsidR="00D43060" w:rsidRPr="00D43060" w:rsidRDefault="00D43060" w:rsidP="00D43060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В какой степени компании афишируют политику КСО (заявляют о себе, как о компании, имеющей имидж социально-ответственной фирмы)</w:t>
      </w:r>
    </w:p>
    <w:p w:rsidR="00D43060" w:rsidRPr="00D43060" w:rsidRDefault="00D43060" w:rsidP="00D43060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Природы мотивации, процессов и проблем, обсуждаемых для достижения имиджа позитивной социальной деятельности компании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corporate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citizenship</w:t>
      </w:r>
      <w:r w:rsidRPr="00D43060">
        <w:rPr>
          <w:rFonts w:ascii="Times New Roman" w:hAnsi="Times New Roman" w:cs="Times New Roman"/>
          <w:sz w:val="24"/>
          <w:szCs w:val="24"/>
        </w:rPr>
        <w:t>)</w:t>
      </w:r>
    </w:p>
    <w:p w:rsidR="00D43060" w:rsidRPr="00D43060" w:rsidRDefault="00D43060" w:rsidP="00D43060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Важность публичного заявления о социально-ответственном поведении</w:t>
      </w:r>
      <w:r w:rsidRPr="00D43060">
        <w:rPr>
          <w:rFonts w:ascii="Times New Roman" w:hAnsi="Times New Roman" w:cs="Times New Roman"/>
          <w:sz w:val="24"/>
          <w:szCs w:val="24"/>
        </w:rPr>
        <w:t>. Например, в то время</w:t>
      </w:r>
      <w:proofErr w:type="gramStart"/>
      <w:r w:rsidRPr="00D430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 как английские и американские компании подчеркивают необходимость публичного выражения политики КСО, нидерландские и французские компании с меньшей степенью вероятности афишируют  такие намерения. Во Франции данный факт объясняется тем, что общество с недоверием относится к провозглашаемой ценности морали в капиталистическом  обществе и при ведении бизнеса.  В связи с этим, фирмы пренебрегают публичным оглашением попыток вести себя ответственно во избежание критики общественности. В свою очередь, в американском обществе имидж социально ответственного поведения фирм более приемлем. Кроме того, одним из важнейших аргументов, объясняющих данное различие, является специфика роли инвестора в выбранных странах. В США и Великобритании капитал является </w:t>
      </w:r>
      <w:proofErr w:type="gramStart"/>
      <w:r w:rsidRPr="00D43060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D43060">
        <w:rPr>
          <w:rFonts w:ascii="Times New Roman" w:hAnsi="Times New Roman" w:cs="Times New Roman"/>
          <w:sz w:val="24"/>
          <w:szCs w:val="24"/>
        </w:rPr>
        <w:lastRenderedPageBreak/>
        <w:t>распыленным</w:t>
      </w:r>
      <w:proofErr w:type="gramEnd"/>
      <w:r w:rsidRPr="00D43060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D43060">
        <w:rPr>
          <w:rFonts w:ascii="Times New Roman" w:hAnsi="Times New Roman" w:cs="Times New Roman"/>
          <w:sz w:val="24"/>
          <w:szCs w:val="24"/>
        </w:rPr>
        <w:t>. Следовательно, инвесторы вынуждены делать публичные интересы более видимыми для лидеров организаций. Повышающаяся роль инвесторов  выражается в развитии «этических» инвестиций. Данный тренд наиболее характерен для англо-саксонских стран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Lewis</w:t>
      </w:r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Mackenzie</w:t>
      </w:r>
      <w:r w:rsidRPr="00D43060">
        <w:rPr>
          <w:rFonts w:ascii="Times New Roman" w:hAnsi="Times New Roman" w:cs="Times New Roman"/>
          <w:sz w:val="24"/>
          <w:szCs w:val="24"/>
        </w:rPr>
        <w:t xml:space="preserve">, 2000).   </w:t>
      </w:r>
    </w:p>
    <w:p w:rsidR="00D43060" w:rsidRPr="00D43060" w:rsidRDefault="00D43060" w:rsidP="00D43060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Какие вопросы КСО более важны</w:t>
      </w:r>
      <w:r w:rsidRPr="00D43060">
        <w:rPr>
          <w:rFonts w:ascii="Times New Roman" w:hAnsi="Times New Roman" w:cs="Times New Roman"/>
          <w:sz w:val="24"/>
          <w:szCs w:val="24"/>
        </w:rPr>
        <w:t xml:space="preserve"> (на что стоит в первую очередь обращать свое внимание). Американскими фирмами подчеркивается значение решения таких проблем, как качество жизни, образование. Кроме того, в Америке и Великобритании фирмами чаще, чем в исследуемых европейских странах упоминаются этические принципы и правила, делается упор на программы, направленные на повышение общественного благосостояния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philanthropic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Pr="00D43060">
        <w:rPr>
          <w:rFonts w:ascii="Times New Roman" w:hAnsi="Times New Roman" w:cs="Times New Roman"/>
          <w:sz w:val="24"/>
          <w:szCs w:val="24"/>
        </w:rPr>
        <w:t>)  В Отношении Америки, данная особенность может быть отражением протестантской традиции и тенденциями США кодифицировать социальные отношения правилами и рамками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Pr="00D43060">
        <w:rPr>
          <w:rFonts w:ascii="Times New Roman" w:hAnsi="Times New Roman" w:cs="Times New Roman"/>
          <w:sz w:val="24"/>
          <w:szCs w:val="24"/>
        </w:rPr>
        <w:t>, 2001).</w:t>
      </w:r>
    </w:p>
    <w:p w:rsidR="00D43060" w:rsidRPr="00D43060" w:rsidRDefault="00D43060" w:rsidP="00D43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Кроме того, как было отмечено авторами исследования, американские и английские компании представляют политику КСО, как определяемую в первую очередь ценностями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43060">
        <w:rPr>
          <w:rFonts w:ascii="Times New Roman" w:hAnsi="Times New Roman" w:cs="Times New Roman"/>
          <w:sz w:val="24"/>
          <w:szCs w:val="24"/>
        </w:rPr>
        <w:t>-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driven</w:t>
      </w:r>
      <w:r w:rsidRPr="00D43060">
        <w:rPr>
          <w:rFonts w:ascii="Times New Roman" w:hAnsi="Times New Roman" w:cs="Times New Roman"/>
          <w:sz w:val="24"/>
          <w:szCs w:val="24"/>
        </w:rPr>
        <w:t xml:space="preserve">). В свою очередь, французские компании представляют КСО как ответ на обязательства и давление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060" w:rsidRPr="00D43060" w:rsidRDefault="00D43060" w:rsidP="00D43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60">
        <w:rPr>
          <w:rFonts w:ascii="Times New Roman" w:hAnsi="Times New Roman" w:cs="Times New Roman"/>
          <w:sz w:val="24"/>
          <w:szCs w:val="24"/>
        </w:rPr>
        <w:t>Французские и голландские компании в меньшей степени сосредоточены на таких филантропических программах и волонтерской деятельности</w:t>
      </w:r>
      <w:r w:rsidRPr="00D43060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Pr="00D43060">
        <w:rPr>
          <w:rFonts w:ascii="Times New Roman" w:hAnsi="Times New Roman" w:cs="Times New Roman"/>
          <w:sz w:val="24"/>
          <w:szCs w:val="24"/>
        </w:rPr>
        <w:t>. Они считают важным проявлением принадлежности к КСО программы по защите окружающей среды (особенно компании французские, датские и английские компании)</w:t>
      </w:r>
      <w:r w:rsidRPr="00D43060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Pr="00D43060">
        <w:rPr>
          <w:rFonts w:ascii="Times New Roman" w:hAnsi="Times New Roman" w:cs="Times New Roman"/>
          <w:sz w:val="24"/>
          <w:szCs w:val="24"/>
        </w:rPr>
        <w:t>. По результатам исследования оказалось, что ни одна из европейских стран не отметила благотворительность, как важную составляющую КСО.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 Они делают упор на вопросах производства, качестве менеджмента, ограничении влияния производства на окружающую среду, уделяя внимание проблемам качества производства и услуг (преимущественно во Франции), здоровье и безопасности работников (в Нидерландах) (табл.1).</w:t>
      </w:r>
    </w:p>
    <w:p w:rsidR="00D43060" w:rsidRPr="00D43060" w:rsidRDefault="00D43060" w:rsidP="00D43060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Мотивация этического поведения.</w:t>
      </w:r>
      <w:r w:rsidRPr="00D43060">
        <w:rPr>
          <w:rFonts w:ascii="Times New Roman" w:hAnsi="Times New Roman" w:cs="Times New Roman"/>
          <w:sz w:val="24"/>
          <w:szCs w:val="24"/>
        </w:rPr>
        <w:t xml:space="preserve"> Так, в отличие от европейских конкурентов, американские и английские компании внедряют практики КСО как проявление корпоративной культуры. Такой подход, основанный на ценностях, отражает факт, что вовлечение КСО укореняется вместе с ценностями и нормами США. </w:t>
      </w:r>
    </w:p>
    <w:p w:rsidR="002A6C2C" w:rsidRDefault="002A6C2C" w:rsidP="00D430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3060" w:rsidRPr="00D43060" w:rsidRDefault="00D43060" w:rsidP="00D430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2A6C2C">
        <w:rPr>
          <w:rFonts w:ascii="Times New Roman" w:hAnsi="Times New Roman" w:cs="Times New Roman"/>
          <w:sz w:val="24"/>
          <w:szCs w:val="24"/>
        </w:rPr>
        <w:t>1</w:t>
      </w:r>
    </w:p>
    <w:p w:rsidR="00D43060" w:rsidRPr="00D43060" w:rsidRDefault="00D43060" w:rsidP="00D430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60">
        <w:rPr>
          <w:rFonts w:ascii="Times New Roman" w:hAnsi="Times New Roman" w:cs="Times New Roman"/>
          <w:b/>
          <w:sz w:val="24"/>
          <w:szCs w:val="24"/>
        </w:rPr>
        <w:t>Особенности мероприятий, входящих в политику КСО в странах Европы и США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D43060" w:rsidRPr="00D43060" w:rsidTr="000B3FE9">
        <w:tc>
          <w:tcPr>
            <w:tcW w:w="4785" w:type="dxa"/>
          </w:tcPr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-защита окружающей среды (78,8%)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-культура и искусство(24,2%)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-образование (42,4%)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-Качество жизни (27,3%)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-Безопасность (21,2%)</w:t>
            </w:r>
          </w:p>
        </w:tc>
        <w:tc>
          <w:tcPr>
            <w:tcW w:w="4786" w:type="dxa"/>
          </w:tcPr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-защита окружающей среды (62,1%)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-качество продукта (41,4%)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060">
              <w:rPr>
                <w:rFonts w:ascii="Times New Roman" w:hAnsi="Times New Roman" w:cs="Times New Roman"/>
                <w:i/>
                <w:sz w:val="24"/>
                <w:szCs w:val="24"/>
              </w:rPr>
              <w:t>фокусированный подход КСО, тесно связанный с производств</w:t>
            </w:r>
            <w:proofErr w:type="gramStart"/>
            <w:r w:rsidRPr="00D430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430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306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D43060">
              <w:rPr>
                <w:rFonts w:ascii="Times New Roman" w:hAnsi="Times New Roman" w:cs="Times New Roman"/>
                <w:i/>
                <w:sz w:val="24"/>
                <w:szCs w:val="24"/>
              </w:rPr>
              <w:t>еятельностью</w:t>
            </w: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060" w:rsidRPr="00D43060" w:rsidTr="000B3FE9">
        <w:tc>
          <w:tcPr>
            <w:tcW w:w="4785" w:type="dxa"/>
          </w:tcPr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 образование (58,5%)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 качество жизни (69,8%)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-культура и искусство (41,5%)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-защита окружающей среды (47,1)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-качество продукта + безопасность – минимальные значения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-равенство возможностей + здоровье и безопасность работников – минимальные значения</w:t>
            </w:r>
          </w:p>
        </w:tc>
        <w:tc>
          <w:tcPr>
            <w:tcW w:w="4786" w:type="dxa"/>
          </w:tcPr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-защита окружающей среды (70,8%)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-культура и искусство (29,2%)</w:t>
            </w:r>
          </w:p>
          <w:p w:rsidR="00D43060" w:rsidRPr="00D43060" w:rsidRDefault="00D43060" w:rsidP="000B3F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0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 сотрудников (25%)</w:t>
            </w:r>
          </w:p>
        </w:tc>
      </w:tr>
    </w:tbl>
    <w:p w:rsidR="00D43060" w:rsidRPr="00D43060" w:rsidRDefault="00D43060" w:rsidP="00D4306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3060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Pr="00D430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30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>о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Maignan</w:t>
      </w:r>
      <w:proofErr w:type="spellEnd"/>
      <w:r w:rsidRPr="00D43060">
        <w:rPr>
          <w:rFonts w:ascii="Times New Roman" w:hAnsi="Times New Roman" w:cs="Times New Roman"/>
          <w:sz w:val="24"/>
          <w:szCs w:val="24"/>
          <w:lang w:val="en-US"/>
        </w:rPr>
        <w:t xml:space="preserve"> I, Ralston D.A. (3rd </w:t>
      </w:r>
      <w:proofErr w:type="gramStart"/>
      <w:r w:rsidRPr="00D43060">
        <w:rPr>
          <w:rFonts w:ascii="Times New Roman" w:hAnsi="Times New Roman" w:cs="Times New Roman"/>
          <w:sz w:val="24"/>
          <w:szCs w:val="24"/>
          <w:lang w:val="en-US"/>
        </w:rPr>
        <w:t>Qtr.,</w:t>
      </w:r>
      <w:proofErr w:type="gramEnd"/>
      <w:r w:rsidRPr="00D43060">
        <w:rPr>
          <w:rFonts w:ascii="Times New Roman" w:hAnsi="Times New Roman" w:cs="Times New Roman"/>
          <w:sz w:val="24"/>
          <w:szCs w:val="24"/>
          <w:lang w:val="en-US"/>
        </w:rPr>
        <w:t xml:space="preserve"> 2002). Corporate Social Responsibility in Europe and the U.S.: Insights from Businesses' Self-Presentations. Journal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. 33,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43060">
        <w:rPr>
          <w:rFonts w:ascii="Times New Roman" w:hAnsi="Times New Roman" w:cs="Times New Roman"/>
          <w:sz w:val="24"/>
          <w:szCs w:val="24"/>
        </w:rPr>
        <w:t xml:space="preserve">. 3,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D43060">
        <w:rPr>
          <w:rFonts w:ascii="Times New Roman" w:hAnsi="Times New Roman" w:cs="Times New Roman"/>
          <w:sz w:val="24"/>
          <w:szCs w:val="24"/>
        </w:rPr>
        <w:t>. 497-514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Тем не менее, сами авторы отмечают, что проведенное ими исследования имеет ряд ограничений, наиболее серьезным из которых является то, что оно проводилось только на основе анализа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43060">
        <w:rPr>
          <w:rFonts w:ascii="Times New Roman" w:hAnsi="Times New Roman" w:cs="Times New Roman"/>
          <w:sz w:val="24"/>
          <w:szCs w:val="24"/>
        </w:rPr>
        <w:t xml:space="preserve">-сайтов компаний. 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Практики КСО в финских компаниях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Для анализа было выбрано 12 крупных финских компаний, в которых было проведено 12 полу-структурированных интервью. В качестве главной особенности  выступил фа</w:t>
      </w:r>
      <w:proofErr w:type="gramStart"/>
      <w:r w:rsidRPr="00D43060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огого соответствия и подчинения КСО закону и регулирующим воздействиям. Также было отмечено, что в политике КСО компаний особое внимание уделяется защите окружающей среды. Кроме того, в финских компаниях предполагается, что ответственное по отношению к сотрудникам, клиентам и окружающей среде ведение бизнеса является нормальным и естественным явлением. Это может объяснять тот факт, что проблемы КСО принимаются как само собой разумеющееся.  Финские компании меньшее внимание уделяют корпоративному гражданству (ответственности перед обществом), что может быть связано с тем, что высоким качеством налоговой системы и уровню благосостояния общества, поддерживаемым на уровне государства. Кроме того, меньшее внимание уделяется таким проблемам, связанным с работником, как детский труд, принудительные работы, поскольку данные проблемы в Финляндии не </w:t>
      </w:r>
      <w:r w:rsidRPr="00D43060">
        <w:rPr>
          <w:rFonts w:ascii="Times New Roman" w:hAnsi="Times New Roman" w:cs="Times New Roman"/>
          <w:sz w:val="24"/>
          <w:szCs w:val="24"/>
        </w:rPr>
        <w:lastRenderedPageBreak/>
        <w:t>рассматриваются как актуальные. Тем не менее, данные проблемы становятся актуальными и важными в случае, если финские компании оперируют на других рынках, где стандарты ниже, чем финские стандарты и законы. При работе с сообществами наиболее частыми формами участия являются поддержка и поиск образовательных программ, развитие детей и молодежи, небольшое количество грантов, пожертвований и спонсорской помощи. Что касается взаимоотношений с клиентами, то данные вопросы соприкасаются с ответственностью по отношению к окружающей среде, поскольку продуты в большей степени вовлекают аспект, связанный с защитой окружающей среды, чем социальный аспект.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Особенностью практик КСО в финских компаниях является и такое явление, как поиск места работы самими специалистами в зависимости от имиджа и репутации компании. Исследование, проведенное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D43060">
        <w:rPr>
          <w:rFonts w:ascii="Times New Roman" w:hAnsi="Times New Roman" w:cs="Times New Roman"/>
          <w:sz w:val="24"/>
          <w:szCs w:val="24"/>
        </w:rPr>
        <w:t xml:space="preserve">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D43060">
        <w:rPr>
          <w:rFonts w:ascii="Times New Roman" w:hAnsi="Times New Roman" w:cs="Times New Roman"/>
          <w:sz w:val="24"/>
          <w:szCs w:val="24"/>
        </w:rPr>
        <w:t xml:space="preserve"> (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D43060">
        <w:rPr>
          <w:rFonts w:ascii="Times New Roman" w:hAnsi="Times New Roman" w:cs="Times New Roman"/>
          <w:sz w:val="24"/>
          <w:szCs w:val="24"/>
        </w:rPr>
        <w:t>) подтвердило, что для компаний, имеющих плохой имидж и бедно представленные практики КСО, становится сложнее привлечь талантливые кадры.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Практики КСО в развивающихся странах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В настоящее время в литературе происходит рост статей, посвящённых особенностям КСО в развивающихся странах, а также сходствам и различиям в особенностях политики социальной ответственности в этих странах от общемировых тенденций. Как отмечено в работе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3060">
        <w:rPr>
          <w:rFonts w:ascii="Times New Roman" w:hAnsi="Times New Roman" w:cs="Times New Roman"/>
          <w:sz w:val="24"/>
          <w:szCs w:val="24"/>
          <w:lang w:val="en-US"/>
        </w:rPr>
        <w:t>Jamali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и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43060">
        <w:rPr>
          <w:rFonts w:ascii="Times New Roman" w:hAnsi="Times New Roman" w:cs="Times New Roman"/>
          <w:sz w:val="24"/>
          <w:szCs w:val="24"/>
        </w:rPr>
        <w:t xml:space="preserve">.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Neville</w:t>
      </w:r>
      <w:r w:rsidRPr="00D43060">
        <w:rPr>
          <w:rFonts w:ascii="Times New Roman" w:hAnsi="Times New Roman" w:cs="Times New Roman"/>
          <w:sz w:val="24"/>
          <w:szCs w:val="24"/>
        </w:rPr>
        <w:t>, сходства могут формироваться вследствие давление мировых институтов, в то время как различия являются результатом особенностей национальной системы бизнеса.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D430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3060">
        <w:rPr>
          <w:rFonts w:ascii="Times New Roman" w:hAnsi="Times New Roman" w:cs="Times New Roman"/>
          <w:sz w:val="24"/>
          <w:szCs w:val="24"/>
        </w:rPr>
        <w:t xml:space="preserve"> авторы отмечают, что интерес к данной теме вызван тем, что именно развивающие страны  обеспечили значительный прирост к мировой популяции одновременно с «львиной долей» социальных и экологических проблем. Появление экономик таких стран, как Китай, Индия, Бразилия, Россия (которую авторы отнесли к числу развивающихся стран) глобальным распространением транснациональных корпораций, находятся в поиске новых рынков и преимуществ в издержках (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Jamali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Neville</w:t>
      </w:r>
      <w:r w:rsidRPr="00D43060">
        <w:rPr>
          <w:rFonts w:ascii="Times New Roman" w:hAnsi="Times New Roman" w:cs="Times New Roman"/>
          <w:sz w:val="24"/>
          <w:szCs w:val="24"/>
        </w:rPr>
        <w:t xml:space="preserve">, 2011). Кроме того, как отметили 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Matten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 и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Pr="00D43060">
        <w:rPr>
          <w:rFonts w:ascii="Times New Roman" w:hAnsi="Times New Roman" w:cs="Times New Roman"/>
          <w:sz w:val="24"/>
          <w:szCs w:val="24"/>
        </w:rPr>
        <w:t>,  в развитых странах со слабыми институтами и механизмом государственного регулирования, корпоративная социальная ответственность может стать распространенным явлением (в частности для ТНК), однако подверженная воздействию традиционных институтов, например, семьи, религии, племени (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Matten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Pr="00D43060">
        <w:rPr>
          <w:rFonts w:ascii="Times New Roman" w:hAnsi="Times New Roman" w:cs="Times New Roman"/>
          <w:sz w:val="24"/>
          <w:szCs w:val="24"/>
        </w:rPr>
        <w:t xml:space="preserve">, 2008,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3060">
        <w:rPr>
          <w:rFonts w:ascii="Times New Roman" w:hAnsi="Times New Roman" w:cs="Times New Roman"/>
          <w:sz w:val="24"/>
          <w:szCs w:val="24"/>
        </w:rPr>
        <w:t>. 418). При этом, в силу слабости социальных институтов, КСО в развитых странах чаще носит менее формализованный характер и более филантропическую природу, а также такие мотивы, как чувство благожелательности к сотрудникам и местному сообществу, а также как частный случай, религиозный мотив  (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Jamali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Neville</w:t>
      </w:r>
      <w:r w:rsidRPr="00D43060">
        <w:rPr>
          <w:rFonts w:ascii="Times New Roman" w:hAnsi="Times New Roman" w:cs="Times New Roman"/>
          <w:sz w:val="24"/>
          <w:szCs w:val="24"/>
        </w:rPr>
        <w:t>, 2011).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lastRenderedPageBreak/>
        <w:t>Исследование различий и сходства особенностей КСО в развитых странах с практикой социальной ответственности бизнеса в США и Европе на примере Ливана показала комплексную природу различий и сходств. В действительности, исследование показало, что сходства в адаптации КСО в развитых странах по образцу европейских и американских компаний носит достаточно поверхностный характер, в то время как важную роль играют укоренившиеся традиционные ценности филантропии и религии. Давлению европейских и американских практик подвержены транснациональные корпорации, хотя и они не избавлены от влияния местных ценностей(</w:t>
      </w:r>
      <w:proofErr w:type="spellStart"/>
      <w:r w:rsidRPr="00D43060">
        <w:rPr>
          <w:rFonts w:ascii="Times New Roman" w:hAnsi="Times New Roman" w:cs="Times New Roman"/>
          <w:sz w:val="24"/>
          <w:szCs w:val="24"/>
          <w:lang w:val="en-US"/>
        </w:rPr>
        <w:t>Jamali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r w:rsidRPr="00D43060">
        <w:rPr>
          <w:rFonts w:ascii="Times New Roman" w:hAnsi="Times New Roman" w:cs="Times New Roman"/>
          <w:sz w:val="24"/>
          <w:szCs w:val="24"/>
          <w:lang w:val="en-US"/>
        </w:rPr>
        <w:t>Neville</w:t>
      </w:r>
      <w:r w:rsidRPr="00D43060">
        <w:rPr>
          <w:rFonts w:ascii="Times New Roman" w:hAnsi="Times New Roman" w:cs="Times New Roman"/>
          <w:sz w:val="24"/>
          <w:szCs w:val="24"/>
        </w:rPr>
        <w:t>, 2011).</w:t>
      </w:r>
    </w:p>
    <w:p w:rsidR="00D43060" w:rsidRPr="00D43060" w:rsidRDefault="00D43060" w:rsidP="00D43060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60">
        <w:rPr>
          <w:rFonts w:ascii="Times New Roman" w:hAnsi="Times New Roman" w:cs="Times New Roman"/>
          <w:i/>
          <w:sz w:val="24"/>
          <w:szCs w:val="24"/>
        </w:rPr>
        <w:t>Практики КСО в российских компаниях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Согласно результатам исследования Ассоциацией менеджеров России, проводившегося в 2003 г., представители заинтересованных сторон, были выделены следующие атрибуты КСО в России (% опрошенных):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Высокое качество выпускаемых товаров (21%);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Более высокие заработные платы для сотрудников (17%);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Социальная защита сотрудников и их семей (12%);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Помощь в решении социальных проблем (12%);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Защита окружающей среды (11%);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Четкая уплата налогов (11%);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Поддержка благотворительной деятельности и фондов (10%);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Искренность и верность обещаниям (10%);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Поддержка нуждающихся и бедных слоев населения (9%);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Защита и обеспечение рабочих мест (8%);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Обеспечение хорошей надежной работой (8%);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Защита интересов России (6%);</w:t>
      </w:r>
    </w:p>
    <w:p w:rsidR="00D43060" w:rsidRPr="00D43060" w:rsidRDefault="00D43060" w:rsidP="00D43060">
      <w:pPr>
        <w:pStyle w:val="ae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Поддержка образования (6%)</w:t>
      </w:r>
      <w:r w:rsidRPr="00D43060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  <w:r w:rsidRPr="00D43060">
        <w:rPr>
          <w:rFonts w:ascii="Times New Roman" w:hAnsi="Times New Roman" w:cs="Times New Roman"/>
          <w:sz w:val="24"/>
          <w:szCs w:val="24"/>
        </w:rPr>
        <w:t>.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По сравнению с данными европейских и американских компаний, видны определенные различия: в российской практике меньшая доля внимания уделяется поддержке различных образовательных программ, проблемам защиты окружающей среды и качества и безопасности производства. Тем не менее, данное исследование отразило ситуацию на 2003 год. В настоящее время все большее количество крупных компаний в России, перенимая европейские и американские практики, стремится к решению таких </w:t>
      </w:r>
      <w:r w:rsidRPr="00D43060">
        <w:rPr>
          <w:rFonts w:ascii="Times New Roman" w:hAnsi="Times New Roman" w:cs="Times New Roman"/>
          <w:sz w:val="24"/>
          <w:szCs w:val="24"/>
        </w:rPr>
        <w:lastRenderedPageBreak/>
        <w:t xml:space="preserve">проблем, как привитие здорового образа жизни, спорт, образование, экология. Наряду с ценностью высокого качества выпускаемого продукта, упор делается на увеличение конкурентоспособности заработных плат,  и в меньшей степени  на социальную защиту сотрудников и их семей, а также  помощь в решении социальных проблем. Кроме того, среди российских предпринимателей и представителей общественности прозвучали формулировки об уплате налогов в соответствии с установленными нормами. 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 xml:space="preserve">Кроме того, одним из наиболее слабых элементов КСО в России исследователи выделяют социальную отчетность бизнеса о своей деятельности. В первую очередь, раскрытие  и прозрачность отчетности характерны для крупного российского бизнеса и в большей степени нацелены на государственные органы, нежели другие заинтересованные стороны (в частности, на акционеров).  Несмотря на это, появился сдвиг в позитивном направлении, который коснулся крупные и транснациональные корпорации, которые ощущают давление со стороны западных компаний и общества. Появился также практический опыт компаний, которые понимают важность добровольного повышения информационной прозрачности в целях повышения капитализации (Перекрестов,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Поваричев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Шабашев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2011).  </w:t>
      </w:r>
    </w:p>
    <w:p w:rsidR="00D43060" w:rsidRPr="00D43060" w:rsidRDefault="00D43060" w:rsidP="00D43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60">
        <w:rPr>
          <w:rFonts w:ascii="Times New Roman" w:hAnsi="Times New Roman" w:cs="Times New Roman"/>
          <w:sz w:val="24"/>
          <w:szCs w:val="24"/>
        </w:rPr>
        <w:t>Тем не менее, стоит отметить, что в современных условиях ведущие российские компании стремятся к созданию ценности для бизнеса и общества, а также выстраиванию взаимоотношений с заинтересованными сторонами. Помимо этого, ведущие российские компании создают комплексную систему управления различными элементами корпоративной социальной ответственности, включающие корпоративную благотворительность и практики трехстороннего партнерства бизнес-государство-НКО (некоммерческие организации). Кроме того, в российских компаниях прослеживается фокус на «внутренние» заинтересованные стороны, среди которых значительная доля инвестиций направлена на персонал. Однако вместе с этим, можно говорить и о том, что инвестиции в персонал осуществляются в основном в рамках концепции корпоративной социальной ответственности как корпоративной благотворительности, развития социальной ценности и образа.  Это происходит в связи с начальной стадией формирования стратегического и системного подхода к формированию КСО в компаниях и попытками совместного создания ценности для компании и общества (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Благов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60">
        <w:rPr>
          <w:rFonts w:ascii="Times New Roman" w:hAnsi="Times New Roman" w:cs="Times New Roman"/>
          <w:sz w:val="24"/>
          <w:szCs w:val="24"/>
        </w:rPr>
        <w:t>Кабалина</w:t>
      </w:r>
      <w:proofErr w:type="spellEnd"/>
      <w:r w:rsidRPr="00D43060">
        <w:rPr>
          <w:rFonts w:ascii="Times New Roman" w:hAnsi="Times New Roman" w:cs="Times New Roman"/>
          <w:sz w:val="24"/>
          <w:szCs w:val="24"/>
        </w:rPr>
        <w:t xml:space="preserve">, 2012).  </w:t>
      </w:r>
      <w:bookmarkStart w:id="1" w:name="_GoBack"/>
      <w:bookmarkEnd w:id="1"/>
    </w:p>
    <w:sectPr w:rsidR="00D43060" w:rsidRPr="00D43060" w:rsidSect="00535F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D3" w:rsidRDefault="00A94DD3" w:rsidP="00B3006F">
      <w:pPr>
        <w:spacing w:after="0" w:line="240" w:lineRule="auto"/>
      </w:pPr>
      <w:r>
        <w:separator/>
      </w:r>
    </w:p>
  </w:endnote>
  <w:endnote w:type="continuationSeparator" w:id="0">
    <w:p w:rsidR="00A94DD3" w:rsidRDefault="00A94DD3" w:rsidP="00B3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12506413"/>
      <w:docPartObj>
        <w:docPartGallery w:val="Page Numbers (Bottom of Page)"/>
        <w:docPartUnique/>
      </w:docPartObj>
    </w:sdtPr>
    <w:sdtContent>
      <w:p w:rsidR="00FF419B" w:rsidRPr="00B3006F" w:rsidRDefault="00E9585A">
        <w:pPr>
          <w:pStyle w:val="a5"/>
          <w:jc w:val="center"/>
          <w:rPr>
            <w:rFonts w:ascii="Times New Roman" w:hAnsi="Times New Roman" w:cs="Times New Roman"/>
          </w:rPr>
        </w:pPr>
        <w:r w:rsidRPr="00B3006F">
          <w:rPr>
            <w:rFonts w:ascii="Times New Roman" w:hAnsi="Times New Roman" w:cs="Times New Roman"/>
          </w:rPr>
          <w:fldChar w:fldCharType="begin"/>
        </w:r>
        <w:r w:rsidR="00FF419B" w:rsidRPr="00B3006F">
          <w:rPr>
            <w:rFonts w:ascii="Times New Roman" w:hAnsi="Times New Roman" w:cs="Times New Roman"/>
          </w:rPr>
          <w:instrText>PAGE   \* MERGEFORMAT</w:instrText>
        </w:r>
        <w:r w:rsidRPr="00B3006F">
          <w:rPr>
            <w:rFonts w:ascii="Times New Roman" w:hAnsi="Times New Roman" w:cs="Times New Roman"/>
          </w:rPr>
          <w:fldChar w:fldCharType="separate"/>
        </w:r>
        <w:r w:rsidR="00363EE2">
          <w:rPr>
            <w:rFonts w:ascii="Times New Roman" w:hAnsi="Times New Roman" w:cs="Times New Roman"/>
            <w:noProof/>
          </w:rPr>
          <w:t>1</w:t>
        </w:r>
        <w:r w:rsidRPr="00B3006F">
          <w:rPr>
            <w:rFonts w:ascii="Times New Roman" w:hAnsi="Times New Roman" w:cs="Times New Roman"/>
          </w:rPr>
          <w:fldChar w:fldCharType="end"/>
        </w:r>
      </w:p>
    </w:sdtContent>
  </w:sdt>
  <w:p w:rsidR="00FF419B" w:rsidRDefault="00FF41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D3" w:rsidRDefault="00A94DD3" w:rsidP="00B3006F">
      <w:pPr>
        <w:spacing w:after="0" w:line="240" w:lineRule="auto"/>
      </w:pPr>
      <w:r>
        <w:separator/>
      </w:r>
    </w:p>
  </w:footnote>
  <w:footnote w:type="continuationSeparator" w:id="0">
    <w:p w:rsidR="00A94DD3" w:rsidRDefault="00A94DD3" w:rsidP="00B3006F">
      <w:pPr>
        <w:spacing w:after="0" w:line="240" w:lineRule="auto"/>
      </w:pPr>
      <w:r>
        <w:continuationSeparator/>
      </w:r>
    </w:p>
  </w:footnote>
  <w:footnote w:id="1">
    <w:p w:rsidR="00D43060" w:rsidRPr="002A6C2C" w:rsidRDefault="00D43060" w:rsidP="00D43060">
      <w:pPr>
        <w:pStyle w:val="af0"/>
      </w:pPr>
      <w:r>
        <w:rPr>
          <w:rStyle w:val="af2"/>
        </w:rPr>
        <w:footnoteRef/>
      </w:r>
      <w:r w:rsidRPr="00A6655A">
        <w:t xml:space="preserve"> </w:t>
      </w:r>
      <w:r w:rsidRPr="002A6C2C">
        <w:rPr>
          <w:rFonts w:ascii="Times New Roman" w:hAnsi="Times New Roman" w:cs="Times New Roman"/>
        </w:rPr>
        <w:t xml:space="preserve">В Великобритании и США распыленная структура капитала по сравнению со структурой капитала в континентальной Европе </w:t>
      </w:r>
      <w:r w:rsidRPr="002A6C2C">
        <w:rPr>
          <w:rFonts w:ascii="Times New Roman" w:hAnsi="Times New Roman" w:cs="Times New Roman"/>
          <w:bCs/>
        </w:rPr>
        <w:t>(</w:t>
      </w:r>
      <w:r w:rsidRPr="002A6C2C">
        <w:rPr>
          <w:rFonts w:ascii="Times New Roman" w:hAnsi="Times New Roman" w:cs="Times New Roman"/>
          <w:bCs/>
          <w:lang w:val="en-US"/>
        </w:rPr>
        <w:t>Adams</w:t>
      </w:r>
      <w:r w:rsidRPr="002A6C2C">
        <w:rPr>
          <w:rFonts w:ascii="Times New Roman" w:hAnsi="Times New Roman" w:cs="Times New Roman"/>
          <w:bCs/>
        </w:rPr>
        <w:t xml:space="preserve">, </w:t>
      </w:r>
      <w:r w:rsidRPr="002A6C2C">
        <w:rPr>
          <w:rFonts w:ascii="Times New Roman" w:hAnsi="Times New Roman" w:cs="Times New Roman"/>
          <w:bCs/>
          <w:lang w:val="en-US"/>
        </w:rPr>
        <w:t>Hill</w:t>
      </w:r>
      <w:r w:rsidRPr="002A6C2C">
        <w:rPr>
          <w:rFonts w:ascii="Times New Roman" w:hAnsi="Times New Roman" w:cs="Times New Roman"/>
          <w:bCs/>
        </w:rPr>
        <w:t xml:space="preserve"> </w:t>
      </w:r>
      <w:r w:rsidRPr="002A6C2C">
        <w:rPr>
          <w:rFonts w:ascii="Times New Roman" w:hAnsi="Times New Roman" w:cs="Times New Roman"/>
          <w:bCs/>
          <w:lang w:val="en-US"/>
        </w:rPr>
        <w:t>and</w:t>
      </w:r>
      <w:r w:rsidRPr="002A6C2C">
        <w:rPr>
          <w:rFonts w:ascii="Times New Roman" w:hAnsi="Times New Roman" w:cs="Times New Roman"/>
          <w:bCs/>
        </w:rPr>
        <w:t xml:space="preserve"> </w:t>
      </w:r>
      <w:r w:rsidRPr="002A6C2C">
        <w:rPr>
          <w:rFonts w:ascii="Times New Roman" w:hAnsi="Times New Roman" w:cs="Times New Roman"/>
          <w:bCs/>
          <w:lang w:val="en-US"/>
        </w:rPr>
        <w:t>Roberts</w:t>
      </w:r>
      <w:r w:rsidRPr="002A6C2C">
        <w:rPr>
          <w:rFonts w:ascii="Times New Roman" w:hAnsi="Times New Roman" w:cs="Times New Roman"/>
          <w:bCs/>
        </w:rPr>
        <w:t>, 1998)</w:t>
      </w:r>
    </w:p>
  </w:footnote>
  <w:footnote w:id="2">
    <w:p w:rsidR="00D43060" w:rsidRPr="002A6C2C" w:rsidRDefault="00D43060" w:rsidP="00D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6C2C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2A6C2C">
        <w:rPr>
          <w:rFonts w:ascii="Times New Roman" w:hAnsi="Times New Roman" w:cs="Times New Roman"/>
          <w:sz w:val="20"/>
          <w:szCs w:val="20"/>
        </w:rPr>
        <w:t xml:space="preserve"> </w:t>
      </w:r>
      <w:r w:rsidRPr="002A6C2C">
        <w:rPr>
          <w:rFonts w:ascii="Times New Roman" w:hAnsi="Times New Roman" w:cs="Times New Roman"/>
          <w:bCs/>
          <w:sz w:val="20"/>
          <w:szCs w:val="20"/>
        </w:rPr>
        <w:t xml:space="preserve">Например, </w:t>
      </w:r>
      <w:r w:rsidRPr="002A6C2C">
        <w:rPr>
          <w:rFonts w:ascii="Times New Roman" w:hAnsi="Times New Roman" w:cs="Times New Roman"/>
          <w:bCs/>
          <w:sz w:val="20"/>
          <w:szCs w:val="20"/>
          <w:lang w:val="en-US"/>
        </w:rPr>
        <w:t>Bennett</w:t>
      </w:r>
      <w:r w:rsidRPr="002A6C2C">
        <w:rPr>
          <w:rFonts w:ascii="Times New Roman" w:hAnsi="Times New Roman" w:cs="Times New Roman"/>
          <w:bCs/>
          <w:sz w:val="20"/>
          <w:szCs w:val="20"/>
        </w:rPr>
        <w:t xml:space="preserve"> (1998) отметил, что корпоративные пожертвования в Европе меньше, чем в США, тогда как </w:t>
      </w:r>
      <w:proofErr w:type="spellStart"/>
      <w:r w:rsidRPr="002A6C2C">
        <w:rPr>
          <w:rFonts w:ascii="Times New Roman" w:hAnsi="Times New Roman" w:cs="Times New Roman"/>
          <w:bCs/>
          <w:sz w:val="20"/>
          <w:szCs w:val="20"/>
          <w:lang w:val="en-US"/>
        </w:rPr>
        <w:t>Langlois</w:t>
      </w:r>
      <w:proofErr w:type="spellEnd"/>
      <w:r w:rsidRPr="002A6C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6C2C">
        <w:rPr>
          <w:rFonts w:ascii="Times New Roman" w:hAnsi="Times New Roman" w:cs="Times New Roman"/>
          <w:bCs/>
          <w:sz w:val="20"/>
          <w:szCs w:val="20"/>
          <w:lang w:val="en-US"/>
        </w:rPr>
        <w:t>and</w:t>
      </w:r>
      <w:r w:rsidRPr="002A6C2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6C2C">
        <w:rPr>
          <w:rFonts w:ascii="Times New Roman" w:hAnsi="Times New Roman" w:cs="Times New Roman"/>
          <w:bCs/>
          <w:sz w:val="20"/>
          <w:szCs w:val="20"/>
          <w:lang w:val="en-US"/>
        </w:rPr>
        <w:t>Schlegelmich</w:t>
      </w:r>
      <w:proofErr w:type="spellEnd"/>
      <w:r w:rsidRPr="002A6C2C">
        <w:rPr>
          <w:rFonts w:ascii="Times New Roman" w:hAnsi="Times New Roman" w:cs="Times New Roman"/>
          <w:bCs/>
          <w:sz w:val="20"/>
          <w:szCs w:val="20"/>
        </w:rPr>
        <w:t xml:space="preserve"> (1990) выявили, что европейские компании с меньшей вероятностью используют кодексы этики, чем их американские конкуренты </w:t>
      </w:r>
    </w:p>
  </w:footnote>
  <w:footnote w:id="3">
    <w:p w:rsidR="00D43060" w:rsidRPr="002A6C2C" w:rsidRDefault="00D43060" w:rsidP="00D43060">
      <w:pPr>
        <w:pStyle w:val="af0"/>
        <w:rPr>
          <w:rFonts w:ascii="Times New Roman" w:hAnsi="Times New Roman" w:cs="Times New Roman"/>
        </w:rPr>
      </w:pPr>
      <w:r w:rsidRPr="002A6C2C">
        <w:rPr>
          <w:rStyle w:val="af2"/>
          <w:rFonts w:ascii="Times New Roman" w:hAnsi="Times New Roman" w:cs="Times New Roman"/>
        </w:rPr>
        <w:footnoteRef/>
      </w:r>
      <w:r w:rsidRPr="002A6C2C">
        <w:rPr>
          <w:rFonts w:ascii="Times New Roman" w:hAnsi="Times New Roman" w:cs="Times New Roman"/>
        </w:rPr>
        <w:t xml:space="preserve"> </w:t>
      </w:r>
      <w:r w:rsidRPr="002A6C2C">
        <w:rPr>
          <w:rFonts w:ascii="Times New Roman" w:hAnsi="Times New Roman" w:cs="Times New Roman"/>
          <w:bCs/>
        </w:rPr>
        <w:t xml:space="preserve">Это определенно связано с высокой степенью политического влияния на заботу об экологии, которое выражается </w:t>
      </w:r>
      <w:proofErr w:type="gramStart"/>
      <w:r w:rsidRPr="002A6C2C">
        <w:rPr>
          <w:rFonts w:ascii="Times New Roman" w:hAnsi="Times New Roman" w:cs="Times New Roman"/>
          <w:bCs/>
        </w:rPr>
        <w:t>в</w:t>
      </w:r>
      <w:proofErr w:type="gramEnd"/>
      <w:r w:rsidRPr="002A6C2C">
        <w:rPr>
          <w:rFonts w:ascii="Times New Roman" w:hAnsi="Times New Roman" w:cs="Times New Roman"/>
          <w:bCs/>
        </w:rPr>
        <w:t xml:space="preserve"> </w:t>
      </w:r>
      <w:proofErr w:type="gramStart"/>
      <w:r w:rsidRPr="002A6C2C">
        <w:rPr>
          <w:rFonts w:ascii="Times New Roman" w:hAnsi="Times New Roman" w:cs="Times New Roman"/>
          <w:bCs/>
        </w:rPr>
        <w:t>различных</w:t>
      </w:r>
      <w:proofErr w:type="gramEnd"/>
      <w:r w:rsidRPr="002A6C2C">
        <w:rPr>
          <w:rFonts w:ascii="Times New Roman" w:hAnsi="Times New Roman" w:cs="Times New Roman"/>
          <w:bCs/>
        </w:rPr>
        <w:t xml:space="preserve"> регулирующих программ на национальном уровне и уровне европейских объединений (</w:t>
      </w:r>
      <w:r w:rsidRPr="002A6C2C">
        <w:rPr>
          <w:rFonts w:ascii="Times New Roman" w:hAnsi="Times New Roman" w:cs="Times New Roman"/>
          <w:bCs/>
          <w:lang w:val="en-US"/>
        </w:rPr>
        <w:t>Gray</w:t>
      </w:r>
      <w:r w:rsidRPr="002A6C2C">
        <w:rPr>
          <w:rFonts w:ascii="Times New Roman" w:hAnsi="Times New Roman" w:cs="Times New Roman"/>
          <w:bCs/>
        </w:rPr>
        <w:t xml:space="preserve">, </w:t>
      </w:r>
      <w:r w:rsidRPr="002A6C2C">
        <w:rPr>
          <w:rFonts w:ascii="Times New Roman" w:hAnsi="Times New Roman" w:cs="Times New Roman"/>
          <w:bCs/>
          <w:lang w:val="en-US"/>
        </w:rPr>
        <w:t>Owen</w:t>
      </w:r>
      <w:r w:rsidRPr="002A6C2C">
        <w:rPr>
          <w:rFonts w:ascii="Times New Roman" w:hAnsi="Times New Roman" w:cs="Times New Roman"/>
          <w:bCs/>
        </w:rPr>
        <w:t xml:space="preserve">, </w:t>
      </w:r>
      <w:r w:rsidRPr="002A6C2C">
        <w:rPr>
          <w:rFonts w:ascii="Times New Roman" w:hAnsi="Times New Roman" w:cs="Times New Roman"/>
          <w:bCs/>
          <w:lang w:val="en-US"/>
        </w:rPr>
        <w:t>and</w:t>
      </w:r>
      <w:r w:rsidRPr="002A6C2C">
        <w:rPr>
          <w:rFonts w:ascii="Times New Roman" w:hAnsi="Times New Roman" w:cs="Times New Roman"/>
          <w:bCs/>
        </w:rPr>
        <w:t xml:space="preserve"> </w:t>
      </w:r>
      <w:r w:rsidRPr="002A6C2C">
        <w:rPr>
          <w:rFonts w:ascii="Times New Roman" w:hAnsi="Times New Roman" w:cs="Times New Roman"/>
          <w:bCs/>
          <w:lang w:val="en-US"/>
        </w:rPr>
        <w:t>Adams</w:t>
      </w:r>
      <w:r w:rsidRPr="002A6C2C">
        <w:rPr>
          <w:rFonts w:ascii="Times New Roman" w:hAnsi="Times New Roman" w:cs="Times New Roman"/>
          <w:bCs/>
        </w:rPr>
        <w:t>, 1996).</w:t>
      </w:r>
    </w:p>
  </w:footnote>
  <w:footnote w:id="4">
    <w:p w:rsidR="00D43060" w:rsidRPr="00BF1AD6" w:rsidRDefault="00D43060" w:rsidP="00D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BF1AD6">
        <w:rPr>
          <w:rStyle w:val="af2"/>
          <w:rFonts w:ascii="Times New Roman" w:hAnsi="Times New Roman" w:cs="Times New Roman"/>
        </w:rPr>
        <w:footnoteRef/>
      </w:r>
      <w:r w:rsidRPr="00BF1AD6">
        <w:rPr>
          <w:rFonts w:ascii="Times New Roman" w:hAnsi="Times New Roman" w:cs="Times New Roman"/>
        </w:rPr>
        <w:t xml:space="preserve"> </w:t>
      </w:r>
      <w:r w:rsidRPr="00BF1AD6">
        <w:rPr>
          <w:rFonts w:ascii="Times New Roman" w:hAnsi="Times New Roman" w:cs="Times New Roman"/>
          <w:iCs/>
        </w:rPr>
        <w:t xml:space="preserve">Корпоративная социальная ответственность: общественные ожидания. Потребители, менеджеры, лидеры общественного мнения и эксперты оценивают социальную роль бизнеса в России. </w:t>
      </w:r>
      <w:r w:rsidRPr="00BF1AD6">
        <w:rPr>
          <w:rFonts w:ascii="Times New Roman" w:hAnsi="Times New Roman" w:cs="Times New Roman"/>
        </w:rPr>
        <w:t>2003. Под ред. С. Е. Литовченко, М. И. Корсакова. М.: Ассоциация менеджеров.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2B"/>
    <w:multiLevelType w:val="hybridMultilevel"/>
    <w:tmpl w:val="0AD62CF4"/>
    <w:lvl w:ilvl="0" w:tplc="14464880">
      <w:start w:val="1"/>
      <w:numFmt w:val="bullet"/>
      <w:lvlText w:val=""/>
      <w:lvlJc w:val="left"/>
      <w:pPr>
        <w:tabs>
          <w:tab w:val="num" w:pos="1213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5A40B80"/>
    <w:multiLevelType w:val="hybridMultilevel"/>
    <w:tmpl w:val="F10E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0329"/>
    <w:multiLevelType w:val="hybridMultilevel"/>
    <w:tmpl w:val="BC1C2974"/>
    <w:lvl w:ilvl="0" w:tplc="C2500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262B"/>
    <w:multiLevelType w:val="hybridMultilevel"/>
    <w:tmpl w:val="BD84F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165FA"/>
    <w:multiLevelType w:val="hybridMultilevel"/>
    <w:tmpl w:val="7F62428C"/>
    <w:lvl w:ilvl="0" w:tplc="A500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6F5617"/>
    <w:multiLevelType w:val="hybridMultilevel"/>
    <w:tmpl w:val="03A8BB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21041F"/>
    <w:multiLevelType w:val="multilevel"/>
    <w:tmpl w:val="AF48F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82D"/>
    <w:rsid w:val="00090B21"/>
    <w:rsid w:val="001B5275"/>
    <w:rsid w:val="002A6C2C"/>
    <w:rsid w:val="002D6606"/>
    <w:rsid w:val="00313CBE"/>
    <w:rsid w:val="003211AB"/>
    <w:rsid w:val="00363EE2"/>
    <w:rsid w:val="00376FA5"/>
    <w:rsid w:val="003B2316"/>
    <w:rsid w:val="00446B99"/>
    <w:rsid w:val="0050647C"/>
    <w:rsid w:val="0051385D"/>
    <w:rsid w:val="00523C6B"/>
    <w:rsid w:val="00535FAD"/>
    <w:rsid w:val="006708CE"/>
    <w:rsid w:val="006E1827"/>
    <w:rsid w:val="00733C9B"/>
    <w:rsid w:val="00766EA7"/>
    <w:rsid w:val="00783DE5"/>
    <w:rsid w:val="00830F2A"/>
    <w:rsid w:val="0085391A"/>
    <w:rsid w:val="0094446B"/>
    <w:rsid w:val="009D782D"/>
    <w:rsid w:val="009F5C35"/>
    <w:rsid w:val="00A94DD3"/>
    <w:rsid w:val="00B2505C"/>
    <w:rsid w:val="00B3006F"/>
    <w:rsid w:val="00B34A9C"/>
    <w:rsid w:val="00B622B7"/>
    <w:rsid w:val="00BB4C41"/>
    <w:rsid w:val="00C64ADE"/>
    <w:rsid w:val="00C714BF"/>
    <w:rsid w:val="00D43060"/>
    <w:rsid w:val="00DE06C7"/>
    <w:rsid w:val="00DF3549"/>
    <w:rsid w:val="00E067EE"/>
    <w:rsid w:val="00E82FAD"/>
    <w:rsid w:val="00E9585A"/>
    <w:rsid w:val="00EB45E7"/>
    <w:rsid w:val="00F00454"/>
    <w:rsid w:val="00F62305"/>
    <w:rsid w:val="00FA0607"/>
    <w:rsid w:val="00FE41F6"/>
    <w:rsid w:val="00FF419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A"/>
  </w:style>
  <w:style w:type="paragraph" w:styleId="2">
    <w:name w:val="heading 2"/>
    <w:basedOn w:val="a"/>
    <w:next w:val="a"/>
    <w:link w:val="20"/>
    <w:uiPriority w:val="9"/>
    <w:unhideWhenUsed/>
    <w:qFormat/>
    <w:rsid w:val="00D43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06F"/>
  </w:style>
  <w:style w:type="paragraph" w:styleId="a5">
    <w:name w:val="footer"/>
    <w:basedOn w:val="a"/>
    <w:link w:val="a6"/>
    <w:uiPriority w:val="99"/>
    <w:unhideWhenUsed/>
    <w:rsid w:val="00B3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06F"/>
  </w:style>
  <w:style w:type="character" w:styleId="a7">
    <w:name w:val="annotation reference"/>
    <w:basedOn w:val="a0"/>
    <w:uiPriority w:val="99"/>
    <w:semiHidden/>
    <w:unhideWhenUsed/>
    <w:rsid w:val="00F004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04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04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04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045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45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08CE"/>
    <w:pPr>
      <w:ind w:left="720"/>
      <w:contextualSpacing/>
    </w:pPr>
  </w:style>
  <w:style w:type="table" w:styleId="af">
    <w:name w:val="Table Grid"/>
    <w:basedOn w:val="a1"/>
    <w:uiPriority w:val="59"/>
    <w:rsid w:val="00B3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B622B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622B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622B7"/>
    <w:rPr>
      <w:vertAlign w:val="superscript"/>
    </w:rPr>
  </w:style>
  <w:style w:type="paragraph" w:customStyle="1" w:styleId="Default">
    <w:name w:val="Default"/>
    <w:rsid w:val="00E067EE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30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3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06F"/>
  </w:style>
  <w:style w:type="paragraph" w:styleId="a5">
    <w:name w:val="footer"/>
    <w:basedOn w:val="a"/>
    <w:link w:val="a6"/>
    <w:uiPriority w:val="99"/>
    <w:unhideWhenUsed/>
    <w:rsid w:val="00B3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06F"/>
  </w:style>
  <w:style w:type="character" w:styleId="a7">
    <w:name w:val="annotation reference"/>
    <w:basedOn w:val="a0"/>
    <w:uiPriority w:val="99"/>
    <w:semiHidden/>
    <w:unhideWhenUsed/>
    <w:rsid w:val="00F004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04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04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04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045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45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08CE"/>
    <w:pPr>
      <w:ind w:left="720"/>
      <w:contextualSpacing/>
    </w:pPr>
  </w:style>
  <w:style w:type="table" w:styleId="af">
    <w:name w:val="Table Grid"/>
    <w:basedOn w:val="a1"/>
    <w:uiPriority w:val="59"/>
    <w:rsid w:val="00B3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B622B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622B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622B7"/>
    <w:rPr>
      <w:vertAlign w:val="superscript"/>
    </w:rPr>
  </w:style>
  <w:style w:type="paragraph" w:customStyle="1" w:styleId="Default">
    <w:name w:val="Default"/>
    <w:rsid w:val="00E067EE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30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FB3F-78D4-4325-80FE-941A52CE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 НИУ ВШЭ</dc:creator>
  <cp:lastModifiedBy>Veronika</cp:lastModifiedBy>
  <cp:revision>3</cp:revision>
  <dcterms:created xsi:type="dcterms:W3CDTF">2014-06-03T09:29:00Z</dcterms:created>
  <dcterms:modified xsi:type="dcterms:W3CDTF">2014-12-05T16:40:00Z</dcterms:modified>
</cp:coreProperties>
</file>