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93" w:rsidRPr="00863E93" w:rsidRDefault="00863E93" w:rsidP="00863E93">
      <w:pPr>
        <w:pStyle w:val="1"/>
        <w:rPr>
          <w:rFonts w:eastAsia="Times New Roman"/>
          <w:color w:val="auto"/>
        </w:rPr>
      </w:pPr>
      <w:r w:rsidRPr="00863E93">
        <w:rPr>
          <w:rFonts w:eastAsia="Times New Roman"/>
          <w:color w:val="auto"/>
        </w:rPr>
        <w:t>Образец оформления препринтов</w:t>
      </w:r>
    </w:p>
    <w:p w:rsidR="00863E93" w:rsidRDefault="00863E93" w:rsidP="00863E93">
      <w:pPr>
        <w:spacing w:after="240"/>
        <w:rPr>
          <w:rFonts w:eastAsia="Times New Roman"/>
          <w:color w:val="000000"/>
          <w:sz w:val="28"/>
          <w:szCs w:val="28"/>
        </w:rPr>
      </w:pPr>
    </w:p>
    <w:p w:rsidR="00863E93" w:rsidRDefault="00863E93" w:rsidP="00863E93">
      <w:pPr>
        <w:spacing w:after="24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eastAsia="Times New Roman"/>
          <w:color w:val="000000"/>
          <w:sz w:val="28"/>
          <w:szCs w:val="28"/>
        </w:rPr>
        <w:t>Образец</w:t>
      </w:r>
      <w:r>
        <w:rPr>
          <w:rFonts w:eastAsia="Times New Roman"/>
          <w:color w:val="000000"/>
          <w:sz w:val="28"/>
          <w:szCs w:val="28"/>
        </w:rPr>
        <w:t xml:space="preserve"> для Списка: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br/>
        <w:t>Казаков Р.Б.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Приемы </w:t>
      </w:r>
      <w:proofErr w:type="spellStart"/>
      <w:r>
        <w:rPr>
          <w:rFonts w:eastAsia="Times New Roman"/>
          <w:color w:val="000000"/>
          <w:sz w:val="28"/>
          <w:szCs w:val="28"/>
        </w:rPr>
        <w:t>историописания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 исторических сочинениях Н.М. Карамзина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препринт WP19/2013/02 / Р.Б.</w:t>
      </w:r>
      <w:r>
        <w:rPr>
          <w:rFonts w:eastAsia="Times New Roman"/>
          <w:color w:val="000000"/>
          <w:sz w:val="28"/>
          <w:szCs w:val="28"/>
          <w:lang w:val="en-US"/>
        </w:rPr>
        <w:t> </w:t>
      </w:r>
      <w:r>
        <w:rPr>
          <w:rFonts w:eastAsia="Times New Roman"/>
          <w:color w:val="000000"/>
          <w:sz w:val="28"/>
          <w:szCs w:val="28"/>
        </w:rPr>
        <w:t xml:space="preserve">Казаков ; Нац. </w:t>
      </w:r>
      <w:proofErr w:type="spellStart"/>
      <w:r>
        <w:rPr>
          <w:rFonts w:eastAsia="Times New Roman"/>
          <w:color w:val="000000"/>
          <w:sz w:val="28"/>
          <w:szCs w:val="28"/>
        </w:rPr>
        <w:t>исслед</w:t>
      </w:r>
      <w:proofErr w:type="spellEnd"/>
      <w:r>
        <w:rPr>
          <w:rFonts w:eastAsia="Times New Roman"/>
          <w:color w:val="000000"/>
          <w:sz w:val="28"/>
          <w:szCs w:val="28"/>
        </w:rPr>
        <w:t>. ун-т «Высшая школа экономики». – М.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Изд. дом Высшей школы экономики, 2013. – 52 с. – (Серия WP19 «Исторические исследования»).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br/>
      </w:r>
      <w:proofErr w:type="spellStart"/>
      <w:r w:rsidRPr="00863E93">
        <w:rPr>
          <w:rFonts w:eastAsia="Times New Roman"/>
          <w:color w:val="000000"/>
          <w:sz w:val="28"/>
          <w:szCs w:val="28"/>
          <w:lang w:val="en-US"/>
        </w:rPr>
        <w:t>Kazakov</w:t>
      </w:r>
      <w:proofErr w:type="spellEnd"/>
      <w:r w:rsidRPr="00863E93">
        <w:rPr>
          <w:rFonts w:eastAsia="Times New Roman"/>
          <w:color w:val="000000"/>
          <w:sz w:val="28"/>
          <w:szCs w:val="28"/>
          <w:lang w:val="en-US"/>
        </w:rPr>
        <w:t xml:space="preserve"> R. Techniques of historical writing in N.M. </w:t>
      </w:r>
      <w:proofErr w:type="spellStart"/>
      <w:r w:rsidRPr="00863E93">
        <w:rPr>
          <w:rFonts w:eastAsia="Times New Roman"/>
          <w:color w:val="000000"/>
          <w:sz w:val="28"/>
          <w:szCs w:val="28"/>
          <w:lang w:val="en-US"/>
        </w:rPr>
        <w:t>Karamzin’s</w:t>
      </w:r>
      <w:proofErr w:type="spellEnd"/>
      <w:r w:rsidRPr="00863E93">
        <w:rPr>
          <w:rFonts w:eastAsia="Times New Roman"/>
          <w:color w:val="000000"/>
          <w:sz w:val="28"/>
          <w:szCs w:val="28"/>
          <w:lang w:val="en-US"/>
        </w:rPr>
        <w:t xml:space="preserve"> historical </w:t>
      </w:r>
      <w:proofErr w:type="gramStart"/>
      <w:r w:rsidRPr="00863E93">
        <w:rPr>
          <w:rFonts w:eastAsia="Times New Roman"/>
          <w:color w:val="000000"/>
          <w:sz w:val="28"/>
          <w:szCs w:val="28"/>
          <w:lang w:val="en-US"/>
        </w:rPr>
        <w:t>writings :</w:t>
      </w:r>
      <w:proofErr w:type="gramEnd"/>
      <w:r w:rsidRPr="00863E93">
        <w:rPr>
          <w:rFonts w:eastAsia="Times New Roman"/>
          <w:color w:val="000000"/>
          <w:sz w:val="28"/>
          <w:szCs w:val="28"/>
          <w:lang w:val="en-US"/>
        </w:rPr>
        <w:t xml:space="preserve"> Working paper WP19/2013/02 / R. </w:t>
      </w:r>
      <w:proofErr w:type="spellStart"/>
      <w:r w:rsidRPr="00863E93">
        <w:rPr>
          <w:rFonts w:eastAsia="Times New Roman"/>
          <w:color w:val="000000"/>
          <w:sz w:val="28"/>
          <w:szCs w:val="28"/>
          <w:lang w:val="en-US"/>
        </w:rPr>
        <w:t>Kazakov</w:t>
      </w:r>
      <w:proofErr w:type="spellEnd"/>
      <w:r w:rsidRPr="00863E93">
        <w:rPr>
          <w:rFonts w:eastAsia="Times New Roman"/>
          <w:color w:val="000000"/>
          <w:sz w:val="28"/>
          <w:szCs w:val="28"/>
          <w:lang w:val="en-US"/>
        </w:rPr>
        <w:t xml:space="preserve"> ; National Research University “Higher School of Economics”. – </w:t>
      </w:r>
      <w:proofErr w:type="gramStart"/>
      <w:r w:rsidRPr="00863E93">
        <w:rPr>
          <w:rFonts w:eastAsia="Times New Roman"/>
          <w:color w:val="000000"/>
          <w:sz w:val="28"/>
          <w:szCs w:val="28"/>
          <w:lang w:val="en-US"/>
        </w:rPr>
        <w:t>Moscow :</w:t>
      </w:r>
      <w:proofErr w:type="gramEnd"/>
      <w:r w:rsidRPr="00863E93">
        <w:rPr>
          <w:rFonts w:eastAsia="Times New Roman"/>
          <w:color w:val="000000"/>
          <w:sz w:val="28"/>
          <w:szCs w:val="28"/>
          <w:lang w:val="en-US"/>
        </w:rPr>
        <w:t xml:space="preserve"> Publishing House of the Higher School of Economics, 2013. – 52 </w:t>
      </w:r>
      <w:r>
        <w:rPr>
          <w:rFonts w:eastAsia="Times New Roman"/>
          <w:color w:val="000000"/>
          <w:sz w:val="28"/>
          <w:szCs w:val="28"/>
        </w:rPr>
        <w:t>р</w:t>
      </w:r>
      <w:r w:rsidRPr="00863E93">
        <w:rPr>
          <w:rFonts w:eastAsia="Times New Roman"/>
          <w:color w:val="000000"/>
          <w:sz w:val="28"/>
          <w:szCs w:val="28"/>
          <w:lang w:val="en-US"/>
        </w:rPr>
        <w:t>. – (Series WP19 «Studies in History»).</w:t>
      </w:r>
      <w:r w:rsidRPr="00863E93">
        <w:rPr>
          <w:rFonts w:eastAsia="Times New Roman"/>
          <w:color w:val="000000"/>
          <w:sz w:val="28"/>
          <w:szCs w:val="28"/>
          <w:lang w:val="en-US"/>
        </w:rPr>
        <w:br/>
      </w:r>
      <w:r w:rsidRPr="00863E93">
        <w:rPr>
          <w:rFonts w:eastAsia="Times New Roman"/>
          <w:color w:val="000000"/>
          <w:sz w:val="28"/>
          <w:szCs w:val="28"/>
          <w:lang w:val="en-US"/>
        </w:rPr>
        <w:br/>
      </w:r>
      <w:r w:rsidRPr="00863E93">
        <w:rPr>
          <w:rFonts w:eastAsia="Times New Roman"/>
          <w:color w:val="000000"/>
          <w:sz w:val="28"/>
          <w:szCs w:val="28"/>
          <w:lang w:val="en-US"/>
        </w:rPr>
        <w:br/>
      </w:r>
      <w:r>
        <w:rPr>
          <w:rFonts w:eastAsia="Times New Roman"/>
          <w:color w:val="000000"/>
          <w:sz w:val="28"/>
          <w:szCs w:val="28"/>
        </w:rPr>
        <w:t>Образец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 xml:space="preserve"> для сноски:</w:t>
      </w:r>
      <w:r>
        <w:rPr>
          <w:rFonts w:eastAsia="Times New Roman"/>
          <w:color w:val="000000"/>
          <w:sz w:val="28"/>
          <w:szCs w:val="28"/>
        </w:rPr>
        <w:br/>
        <w:t>Казаков Р.Б.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Приемы </w:t>
      </w:r>
      <w:proofErr w:type="spellStart"/>
      <w:r>
        <w:rPr>
          <w:rFonts w:eastAsia="Times New Roman"/>
          <w:color w:val="000000"/>
          <w:sz w:val="28"/>
          <w:szCs w:val="28"/>
        </w:rPr>
        <w:t>историописания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 исторических сочинениях Н.М. Карамзина: препринт WP19/2013/02. М</w:t>
      </w:r>
      <w:r w:rsidRPr="00863E93">
        <w:rPr>
          <w:rFonts w:eastAsia="Times New Roman"/>
          <w:color w:val="000000"/>
          <w:sz w:val="28"/>
          <w:szCs w:val="28"/>
          <w:lang w:val="en-US"/>
        </w:rPr>
        <w:t xml:space="preserve">., 2013. </w:t>
      </w:r>
      <w:r>
        <w:rPr>
          <w:rFonts w:eastAsia="Times New Roman"/>
          <w:color w:val="000000"/>
          <w:sz w:val="28"/>
          <w:szCs w:val="28"/>
        </w:rPr>
        <w:t>С</w:t>
      </w:r>
      <w:r w:rsidRPr="00863E93">
        <w:rPr>
          <w:rFonts w:eastAsia="Times New Roman"/>
          <w:color w:val="000000"/>
          <w:sz w:val="28"/>
          <w:szCs w:val="28"/>
          <w:lang w:val="en-US"/>
        </w:rPr>
        <w:t xml:space="preserve">. 11. </w:t>
      </w:r>
      <w:r w:rsidRPr="00863E93">
        <w:rPr>
          <w:rFonts w:eastAsia="Times New Roman"/>
          <w:color w:val="000000"/>
          <w:sz w:val="28"/>
          <w:szCs w:val="28"/>
          <w:lang w:val="en-US"/>
        </w:rPr>
        <w:br/>
      </w:r>
      <w:r w:rsidRPr="00863E93">
        <w:rPr>
          <w:rFonts w:eastAsia="Times New Roman"/>
          <w:color w:val="000000"/>
          <w:sz w:val="28"/>
          <w:szCs w:val="28"/>
          <w:lang w:val="en-US"/>
        </w:rPr>
        <w:br/>
      </w:r>
      <w:proofErr w:type="spellStart"/>
      <w:r w:rsidRPr="00863E93">
        <w:rPr>
          <w:rFonts w:eastAsia="Times New Roman"/>
          <w:color w:val="000000"/>
          <w:sz w:val="28"/>
          <w:szCs w:val="28"/>
          <w:lang w:val="en-US"/>
        </w:rPr>
        <w:t>Kazakov</w:t>
      </w:r>
      <w:proofErr w:type="spellEnd"/>
      <w:r w:rsidRPr="00863E93">
        <w:rPr>
          <w:rFonts w:eastAsia="Times New Roman"/>
          <w:color w:val="000000"/>
          <w:sz w:val="28"/>
          <w:szCs w:val="28"/>
          <w:lang w:val="en-US"/>
        </w:rPr>
        <w:t xml:space="preserve"> R. Techniques of historical writing in N.M. </w:t>
      </w:r>
      <w:proofErr w:type="spellStart"/>
      <w:r w:rsidRPr="00863E93">
        <w:rPr>
          <w:rFonts w:eastAsia="Times New Roman"/>
          <w:color w:val="000000"/>
          <w:sz w:val="28"/>
          <w:szCs w:val="28"/>
          <w:lang w:val="en-US"/>
        </w:rPr>
        <w:t>Karamzin’s</w:t>
      </w:r>
      <w:proofErr w:type="spellEnd"/>
      <w:r w:rsidRPr="00863E93">
        <w:rPr>
          <w:rFonts w:eastAsia="Times New Roman"/>
          <w:color w:val="000000"/>
          <w:sz w:val="28"/>
          <w:szCs w:val="28"/>
          <w:lang w:val="en-US"/>
        </w:rPr>
        <w:t xml:space="preserve"> historical writings: Working paper WP19/2013/02. – Moscow, 2013. </w:t>
      </w:r>
      <w:r>
        <w:rPr>
          <w:rFonts w:eastAsia="Times New Roman"/>
          <w:color w:val="000000"/>
          <w:sz w:val="28"/>
          <w:szCs w:val="28"/>
        </w:rPr>
        <w:t>P. 11.</w:t>
      </w:r>
    </w:p>
    <w:p w:rsidR="000F335A" w:rsidRDefault="000F335A"/>
    <w:sectPr w:rsidR="000F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93"/>
    <w:rsid w:val="000F335A"/>
    <w:rsid w:val="0086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9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3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9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3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2015-04-16T10:41:00Z</dcterms:created>
  <dcterms:modified xsi:type="dcterms:W3CDTF">2015-04-16T10:42:00Z</dcterms:modified>
</cp:coreProperties>
</file>