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1A" w:rsidRDefault="0069481A" w:rsidP="0069481A">
      <w:pPr>
        <w:rPr>
          <w:rFonts w:ascii="Calibri" w:hAnsi="Calibri"/>
          <w:b/>
          <w:bCs/>
          <w:sz w:val="22"/>
          <w:lang w:val="en-US"/>
        </w:rPr>
      </w:pPr>
      <w:r w:rsidRPr="00783BC7">
        <w:rPr>
          <w:rFonts w:ascii="Calibri" w:hAnsi="Calibri"/>
          <w:b/>
          <w:bCs/>
          <w:sz w:val="22"/>
          <w:lang w:val="en-US"/>
        </w:rPr>
        <w:t>Course</w:t>
      </w:r>
      <w:r w:rsidRPr="00061C2D">
        <w:rPr>
          <w:rFonts w:ascii="Calibri" w:hAnsi="Calibri"/>
          <w:b/>
          <w:bCs/>
          <w:sz w:val="22"/>
          <w:lang w:val="en-US"/>
        </w:rPr>
        <w:t xml:space="preserve"> </w:t>
      </w:r>
      <w:r w:rsidRPr="00783BC7">
        <w:rPr>
          <w:rFonts w:ascii="Calibri" w:hAnsi="Calibri"/>
          <w:b/>
          <w:bCs/>
          <w:sz w:val="22"/>
          <w:lang w:val="en-US"/>
        </w:rPr>
        <w:t>abstract</w:t>
      </w:r>
      <w:r w:rsidRPr="00061C2D">
        <w:rPr>
          <w:rFonts w:ascii="Calibri" w:hAnsi="Calibri"/>
          <w:b/>
          <w:bCs/>
          <w:sz w:val="22"/>
          <w:lang w:val="en-US"/>
        </w:rPr>
        <w:t xml:space="preserve">, </w:t>
      </w:r>
      <w:r>
        <w:rPr>
          <w:rFonts w:ascii="Calibri" w:hAnsi="Calibri"/>
          <w:b/>
          <w:bCs/>
          <w:sz w:val="22"/>
        </w:rPr>
        <w:t>Б</w:t>
      </w:r>
      <w:r w:rsidRPr="00061C2D">
        <w:rPr>
          <w:rFonts w:ascii="Calibri" w:hAnsi="Calibri"/>
          <w:b/>
          <w:bCs/>
          <w:sz w:val="22"/>
          <w:lang w:val="en-US"/>
        </w:rPr>
        <w:t>.</w:t>
      </w:r>
      <w:proofErr w:type="spellStart"/>
      <w:r>
        <w:rPr>
          <w:rFonts w:ascii="Calibri" w:hAnsi="Calibri"/>
          <w:b/>
          <w:bCs/>
          <w:sz w:val="22"/>
        </w:rPr>
        <w:t>Пр</w:t>
      </w:r>
      <w:proofErr w:type="spellEnd"/>
      <w:r w:rsidRPr="00061C2D">
        <w:rPr>
          <w:rFonts w:ascii="Calibri" w:hAnsi="Calibri"/>
          <w:b/>
          <w:bCs/>
          <w:sz w:val="22"/>
          <w:lang w:val="en-US"/>
        </w:rPr>
        <w:t>.</w:t>
      </w:r>
      <w:r>
        <w:rPr>
          <w:rFonts w:ascii="Calibri" w:hAnsi="Calibri"/>
          <w:b/>
          <w:bCs/>
          <w:sz w:val="22"/>
        </w:rPr>
        <w:t>Б</w:t>
      </w:r>
      <w:r>
        <w:rPr>
          <w:rFonts w:ascii="Calibri" w:hAnsi="Calibri"/>
          <w:b/>
          <w:bCs/>
          <w:sz w:val="22"/>
          <w:lang w:val="en-US"/>
        </w:rPr>
        <w:t>.1</w:t>
      </w:r>
      <w:r w:rsidRPr="009D2EB4">
        <w:rPr>
          <w:rFonts w:ascii="Calibri" w:hAnsi="Calibri"/>
          <w:b/>
          <w:bCs/>
          <w:sz w:val="22"/>
          <w:lang w:val="en-US"/>
        </w:rPr>
        <w:t>5</w:t>
      </w:r>
      <w:r w:rsidRPr="00061C2D">
        <w:rPr>
          <w:rFonts w:ascii="Calibri" w:hAnsi="Calibri"/>
          <w:b/>
          <w:bCs/>
          <w:sz w:val="22"/>
          <w:lang w:val="en-US"/>
        </w:rPr>
        <w:t xml:space="preserve">, </w:t>
      </w:r>
      <w:bookmarkStart w:id="0" w:name="_GoBack"/>
      <w:r w:rsidRPr="00783BC7">
        <w:rPr>
          <w:rFonts w:ascii="Calibri" w:hAnsi="Calibri"/>
          <w:b/>
          <w:bCs/>
          <w:sz w:val="22"/>
          <w:lang w:val="en-US"/>
        </w:rPr>
        <w:t>Public Economics-1</w:t>
      </w:r>
      <w:r w:rsidRPr="00061C2D">
        <w:rPr>
          <w:rFonts w:ascii="Calibri" w:hAnsi="Calibri"/>
          <w:b/>
          <w:bCs/>
          <w:sz w:val="22"/>
          <w:lang w:val="en-US"/>
        </w:rPr>
        <w:t xml:space="preserve"> </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
                <w:bCs/>
                <w:sz w:val="22"/>
                <w:lang w:val="en-US" w:eastAsia="ru-RU"/>
              </w:rPr>
            </w:pPr>
            <w:r w:rsidRPr="00783BC7">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69481A" w:rsidRPr="009D2EB4" w:rsidRDefault="0069481A" w:rsidP="00AB6406">
            <w:pPr>
              <w:spacing w:after="0" w:line="240" w:lineRule="auto"/>
              <w:rPr>
                <w:rFonts w:asciiTheme="minorHAnsi" w:hAnsiTheme="minorHAnsi" w:cs="Calibri"/>
                <w:b/>
                <w:bCs/>
                <w:sz w:val="22"/>
                <w:u w:val="single"/>
                <w:lang w:val="en-US" w:eastAsia="ru-RU"/>
              </w:rPr>
            </w:pPr>
            <w:r w:rsidRPr="009D2EB4">
              <w:rPr>
                <w:rFonts w:ascii="Calibri" w:hAnsi="Calibri"/>
                <w:b/>
                <w:bCs/>
                <w:sz w:val="22"/>
                <w:u w:val="single"/>
              </w:rPr>
              <w:t>Б</w:t>
            </w:r>
            <w:r w:rsidRPr="009D2EB4">
              <w:rPr>
                <w:rFonts w:ascii="Calibri" w:hAnsi="Calibri"/>
                <w:b/>
                <w:bCs/>
                <w:sz w:val="22"/>
                <w:u w:val="single"/>
                <w:lang w:val="en-US"/>
              </w:rPr>
              <w:t>.</w:t>
            </w:r>
            <w:proofErr w:type="spellStart"/>
            <w:r w:rsidRPr="009D2EB4">
              <w:rPr>
                <w:rFonts w:ascii="Calibri" w:hAnsi="Calibri"/>
                <w:b/>
                <w:bCs/>
                <w:sz w:val="22"/>
                <w:u w:val="single"/>
              </w:rPr>
              <w:t>П</w:t>
            </w:r>
            <w:r>
              <w:rPr>
                <w:rFonts w:ascii="Calibri" w:hAnsi="Calibri"/>
                <w:b/>
                <w:bCs/>
                <w:sz w:val="22"/>
                <w:u w:val="single"/>
              </w:rPr>
              <w:t>р</w:t>
            </w:r>
            <w:proofErr w:type="spellEnd"/>
            <w:r w:rsidRPr="009D2EB4">
              <w:rPr>
                <w:rFonts w:ascii="Calibri" w:hAnsi="Calibri"/>
                <w:b/>
                <w:bCs/>
                <w:sz w:val="22"/>
                <w:u w:val="single"/>
                <w:lang w:val="en-US"/>
              </w:rPr>
              <w:t>.</w:t>
            </w:r>
            <w:r w:rsidRPr="009D2EB4">
              <w:rPr>
                <w:rFonts w:ascii="Calibri" w:hAnsi="Calibri"/>
                <w:b/>
                <w:bCs/>
                <w:sz w:val="22"/>
                <w:u w:val="single"/>
              </w:rPr>
              <w:t>Б</w:t>
            </w:r>
            <w:r w:rsidRPr="009D2EB4">
              <w:rPr>
                <w:rFonts w:ascii="Calibri" w:hAnsi="Calibri"/>
                <w:b/>
                <w:bCs/>
                <w:sz w:val="22"/>
                <w:u w:val="single"/>
                <w:lang w:val="en-US"/>
              </w:rPr>
              <w:t xml:space="preserve">.15, </w:t>
            </w:r>
            <w:r>
              <w:rPr>
                <w:rFonts w:asciiTheme="minorHAnsi" w:hAnsiTheme="minorHAnsi" w:cs="Calibri"/>
                <w:b/>
                <w:bCs/>
                <w:sz w:val="22"/>
                <w:u w:val="single"/>
                <w:lang w:val="en-US"/>
              </w:rPr>
              <w:t>Public</w:t>
            </w:r>
            <w:r w:rsidRPr="009D2EB4">
              <w:rPr>
                <w:rFonts w:asciiTheme="minorHAnsi" w:hAnsiTheme="minorHAnsi" w:cs="Calibri"/>
                <w:b/>
                <w:bCs/>
                <w:sz w:val="22"/>
                <w:u w:val="single"/>
                <w:lang w:val="en-US"/>
              </w:rPr>
              <w:t xml:space="preserve"> Economics-1</w:t>
            </w:r>
            <w:r w:rsidRPr="009D2EB4">
              <w:rPr>
                <w:rFonts w:asciiTheme="minorHAnsi" w:hAnsiTheme="minorHAnsi" w:cs="Calibri"/>
                <w:b/>
                <w:bCs/>
                <w:sz w:val="22"/>
                <w:u w:val="single"/>
                <w:lang w:val="en-US" w:eastAsia="ru-RU"/>
              </w:rPr>
              <w:t>, 5 ECTS</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Core Course</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 xml:space="preserve">Lectures – </w:t>
            </w:r>
            <w:r>
              <w:rPr>
                <w:rFonts w:asciiTheme="minorHAnsi" w:hAnsiTheme="minorHAnsi" w:cs="Calibri"/>
                <w:bCs/>
                <w:sz w:val="22"/>
                <w:lang w:val="en-US" w:eastAsia="ru-RU"/>
              </w:rPr>
              <w:t>28</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Seminars &amp; Practical Classes –</w:t>
            </w:r>
            <w:r>
              <w:rPr>
                <w:rFonts w:asciiTheme="minorHAnsi" w:hAnsiTheme="minorHAnsi" w:cs="Calibri"/>
                <w:bCs/>
                <w:sz w:val="22"/>
                <w:lang w:val="en-US" w:eastAsia="ru-RU"/>
              </w:rPr>
              <w:t xml:space="preserve"> 42</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Contact Hours – 70</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Self-study Hours – 120</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 </w:t>
            </w:r>
            <w:r w:rsidRPr="00783BC7">
              <w:rPr>
                <w:rFonts w:asciiTheme="minorHAnsi" w:hAnsiTheme="minorHAnsi" w:cs="Calibri"/>
                <w:bCs/>
                <w:sz w:val="22"/>
                <w:lang w:val="en-US" w:eastAsia="ru-RU"/>
              </w:rPr>
              <w:t xml:space="preserve">Lev </w:t>
            </w:r>
            <w:proofErr w:type="spellStart"/>
            <w:r w:rsidRPr="00783BC7">
              <w:rPr>
                <w:rFonts w:asciiTheme="minorHAnsi" w:hAnsiTheme="minorHAnsi" w:cs="Calibri"/>
                <w:bCs/>
                <w:sz w:val="22"/>
                <w:lang w:val="en-US" w:eastAsia="ru-RU"/>
              </w:rPr>
              <w:t>Jakobson</w:t>
            </w:r>
            <w:proofErr w:type="spellEnd"/>
            <w:r w:rsidRPr="00783BC7">
              <w:rPr>
                <w:rFonts w:asciiTheme="minorHAnsi" w:hAnsiTheme="minorHAnsi" w:cs="Calibri"/>
                <w:bCs/>
                <w:sz w:val="22"/>
                <w:lang w:val="en-US" w:eastAsia="ru-RU"/>
              </w:rPr>
              <w:t xml:space="preserve">, Professor, Doctor of Science in economics; </w:t>
            </w:r>
          </w:p>
          <w:p w:rsidR="0069481A" w:rsidRPr="00783BC7" w:rsidRDefault="0069481A"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 xml:space="preserve">Mrs. </w:t>
            </w:r>
            <w:r w:rsidRPr="00783BC7">
              <w:rPr>
                <w:rFonts w:asciiTheme="minorHAnsi" w:hAnsiTheme="minorHAnsi" w:cs="Calibri"/>
                <w:bCs/>
                <w:sz w:val="22"/>
                <w:lang w:val="en-US" w:eastAsia="ru-RU"/>
              </w:rPr>
              <w:t xml:space="preserve">Natalia </w:t>
            </w:r>
            <w:proofErr w:type="spellStart"/>
            <w:r w:rsidRPr="00783BC7">
              <w:rPr>
                <w:rFonts w:asciiTheme="minorHAnsi" w:hAnsiTheme="minorHAnsi" w:cs="Calibri"/>
                <w:bCs/>
                <w:sz w:val="22"/>
                <w:lang w:val="en-US" w:eastAsia="ru-RU"/>
              </w:rPr>
              <w:t>Rakuta</w:t>
            </w:r>
            <w:proofErr w:type="spellEnd"/>
            <w:r w:rsidRPr="00783BC7">
              <w:rPr>
                <w:rFonts w:asciiTheme="minorHAnsi" w:hAnsiTheme="minorHAnsi" w:cs="Calibri"/>
                <w:bCs/>
                <w:sz w:val="22"/>
                <w:lang w:val="en-US" w:eastAsia="ru-RU"/>
              </w:rPr>
              <w:t>, Senior lecturer, Master of Economics</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69481A" w:rsidRPr="007B68FB" w:rsidRDefault="0069481A"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9D2EB4">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9D2EB4">
              <w:rPr>
                <w:rFonts w:asciiTheme="minorHAnsi" w:hAnsiTheme="minorHAnsi" w:cs="Calibri"/>
                <w:bCs/>
                <w:sz w:val="22"/>
                <w:lang w:val="en-US" w:eastAsia="ru-RU"/>
              </w:rPr>
              <w:t>.</w:t>
            </w:r>
            <w:r>
              <w:rPr>
                <w:rFonts w:asciiTheme="minorHAnsi" w:hAnsiTheme="minorHAnsi" w:cs="Calibri"/>
                <w:bCs/>
                <w:sz w:val="22"/>
                <w:lang w:eastAsia="ru-RU"/>
              </w:rPr>
              <w:t>Б</w:t>
            </w:r>
            <w:r w:rsidRPr="009D2EB4">
              <w:rPr>
                <w:rFonts w:asciiTheme="minorHAnsi" w:hAnsiTheme="minorHAnsi" w:cs="Calibri"/>
                <w:bCs/>
                <w:sz w:val="22"/>
                <w:lang w:val="en-US" w:eastAsia="ru-RU"/>
              </w:rPr>
              <w:t xml:space="preserve">.7. </w:t>
            </w:r>
            <w:r>
              <w:rPr>
                <w:rFonts w:asciiTheme="minorHAnsi" w:hAnsiTheme="minorHAnsi" w:cs="Calibri"/>
                <w:bCs/>
                <w:sz w:val="22"/>
                <w:lang w:val="en-US" w:eastAsia="ru-RU"/>
              </w:rPr>
              <w:t>Microeconomics</w:t>
            </w:r>
          </w:p>
          <w:p w:rsidR="0069481A" w:rsidRPr="007B68FB" w:rsidRDefault="0069481A"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9D2EB4">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9D2EB4">
              <w:rPr>
                <w:rFonts w:asciiTheme="minorHAnsi" w:hAnsiTheme="minorHAnsi" w:cs="Calibri"/>
                <w:bCs/>
                <w:sz w:val="22"/>
                <w:lang w:val="en-US" w:eastAsia="ru-RU"/>
              </w:rPr>
              <w:t>.</w:t>
            </w:r>
            <w:r>
              <w:rPr>
                <w:rFonts w:asciiTheme="minorHAnsi" w:hAnsiTheme="minorHAnsi" w:cs="Calibri"/>
                <w:bCs/>
                <w:sz w:val="22"/>
                <w:lang w:eastAsia="ru-RU"/>
              </w:rPr>
              <w:t>Б</w:t>
            </w:r>
            <w:r w:rsidRPr="007B68FB">
              <w:rPr>
                <w:rFonts w:asciiTheme="minorHAnsi" w:hAnsiTheme="minorHAnsi" w:cs="Calibri"/>
                <w:bCs/>
                <w:sz w:val="22"/>
                <w:lang w:val="en-US" w:eastAsia="ru-RU"/>
              </w:rPr>
              <w:t>.</w:t>
            </w:r>
            <w:r w:rsidRPr="009D2EB4">
              <w:rPr>
                <w:rFonts w:asciiTheme="minorHAnsi" w:hAnsiTheme="minorHAnsi" w:cs="Calibri"/>
                <w:bCs/>
                <w:sz w:val="22"/>
                <w:lang w:val="en-US" w:eastAsia="ru-RU"/>
              </w:rPr>
              <w:t xml:space="preserve">6. </w:t>
            </w:r>
            <w:r>
              <w:rPr>
                <w:rFonts w:asciiTheme="minorHAnsi" w:hAnsiTheme="minorHAnsi" w:cs="Calibri"/>
                <w:bCs/>
                <w:sz w:val="22"/>
                <w:lang w:val="en-US" w:eastAsia="ru-RU"/>
              </w:rPr>
              <w:t>Mathematics</w:t>
            </w:r>
          </w:p>
          <w:p w:rsidR="0069481A" w:rsidRPr="00783BC7" w:rsidRDefault="0069481A"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9D2EB4">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9D2EB4">
              <w:rPr>
                <w:rFonts w:asciiTheme="minorHAnsi" w:hAnsiTheme="minorHAnsi" w:cs="Calibri"/>
                <w:bCs/>
                <w:sz w:val="22"/>
                <w:lang w:val="en-US" w:eastAsia="ru-RU"/>
              </w:rPr>
              <w:t>.</w:t>
            </w:r>
            <w:r>
              <w:rPr>
                <w:rFonts w:asciiTheme="minorHAnsi" w:hAnsiTheme="minorHAnsi" w:cs="Calibri"/>
                <w:bCs/>
                <w:sz w:val="22"/>
                <w:lang w:eastAsia="ru-RU"/>
              </w:rPr>
              <w:t>Б</w:t>
            </w:r>
            <w:r w:rsidRPr="009D2EB4">
              <w:rPr>
                <w:rFonts w:asciiTheme="minorHAnsi" w:hAnsiTheme="minorHAnsi" w:cs="Calibri"/>
                <w:bCs/>
                <w:sz w:val="22"/>
                <w:lang w:val="en-US" w:eastAsia="ru-RU"/>
              </w:rPr>
              <w:t xml:space="preserve">.5. </w:t>
            </w:r>
            <w:r>
              <w:rPr>
                <w:rFonts w:asciiTheme="minorHAnsi" w:hAnsiTheme="minorHAnsi" w:cs="Calibri"/>
                <w:bCs/>
                <w:sz w:val="22"/>
                <w:lang w:val="en-US" w:eastAsia="ru-RU"/>
              </w:rPr>
              <w:t>Economic and Social Statistics</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GB" w:eastAsia="ru-RU"/>
              </w:rPr>
            </w:pPr>
            <w:r w:rsidRPr="00783BC7">
              <w:rPr>
                <w:rFonts w:asciiTheme="minorHAnsi" w:hAnsiTheme="minorHAnsi" w:cs="Calibri"/>
                <w:bCs/>
                <w:sz w:val="22"/>
                <w:lang w:val="en-US" w:eastAsia="ru-RU"/>
              </w:rPr>
              <w:t>The main aim of the course is to develop analytical tools and their application to key policy issues relating to the spending, taxation and financial activities of the government.</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eastAsia="ru-RU"/>
              </w:rPr>
              <w:t>5. </w:t>
            </w:r>
            <w:r w:rsidRPr="00783BC7">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By the end of the course, students should:</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 xml:space="preserve">- know main theoretical concepts and models, </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 xml:space="preserve">- be able to </w:t>
            </w:r>
            <w:r w:rsidRPr="00783BC7">
              <w:rPr>
                <w:rFonts w:asciiTheme="minorHAnsi" w:hAnsiTheme="minorHAnsi" w:cs="Calibri"/>
                <w:bCs/>
                <w:sz w:val="22"/>
                <w:lang w:val="en-GB" w:eastAsia="ru-RU"/>
              </w:rPr>
              <w:t>analyse</w:t>
            </w:r>
            <w:r w:rsidRPr="00783BC7">
              <w:rPr>
                <w:rFonts w:asciiTheme="minorHAnsi" w:hAnsiTheme="minorHAnsi" w:cs="Calibri"/>
                <w:bCs/>
                <w:sz w:val="22"/>
                <w:lang w:val="en-US" w:eastAsia="ru-RU"/>
              </w:rPr>
              <w:t xml:space="preserve"> the influence of taxation and public spending on the economy, </w:t>
            </w:r>
          </w:p>
          <w:p w:rsidR="0069481A" w:rsidRPr="00783BC7" w:rsidRDefault="0069481A" w:rsidP="00AB6406">
            <w:pPr>
              <w:spacing w:after="0" w:line="240" w:lineRule="auto"/>
              <w:rPr>
                <w:rFonts w:asciiTheme="minorHAnsi" w:hAnsiTheme="minorHAnsi" w:cs="Calibri"/>
                <w:bCs/>
                <w:sz w:val="22"/>
                <w:lang w:val="en-GB" w:eastAsia="ru-RU"/>
              </w:rPr>
            </w:pPr>
            <w:r w:rsidRPr="00783BC7">
              <w:rPr>
                <w:rFonts w:asciiTheme="minorHAnsi" w:hAnsiTheme="minorHAnsi" w:cs="Calibri"/>
                <w:bCs/>
                <w:sz w:val="22"/>
                <w:lang w:val="en-US" w:eastAsia="ru-RU"/>
              </w:rPr>
              <w:t>- be able to discuss different issues, connected with public sector economics, and solve problems.</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
                <w:bCs/>
                <w:sz w:val="22"/>
                <w:lang w:val="en-US" w:eastAsia="ru-RU"/>
              </w:rPr>
            </w:pPr>
            <w:r w:rsidRPr="00783BC7">
              <w:rPr>
                <w:rFonts w:asciiTheme="minorHAnsi" w:hAnsiTheme="minorHAnsi" w:cs="Calibri"/>
                <w:b/>
                <w:bCs/>
                <w:sz w:val="22"/>
                <w:lang w:eastAsia="ru-RU"/>
              </w:rPr>
              <w:t>6. </w:t>
            </w:r>
            <w:r w:rsidRPr="00783BC7">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 xml:space="preserve">This course provides a basis for the economic analysis of public policy issues. It analyses the role of public sector in the economic system, its functions, management techniques, taxation, and the efficiency estimation of resources usage. </w:t>
            </w:r>
          </w:p>
          <w:p w:rsidR="0069481A" w:rsidRPr="00783BC7" w:rsidRDefault="0069481A" w:rsidP="00AB6406">
            <w:pPr>
              <w:spacing w:after="0" w:line="240" w:lineRule="auto"/>
              <w:rPr>
                <w:rFonts w:asciiTheme="minorHAnsi" w:hAnsiTheme="minorHAnsi" w:cs="Calibri"/>
                <w:bCs/>
                <w:sz w:val="22"/>
                <w:lang w:val="en-GB" w:eastAsia="ru-RU"/>
              </w:rPr>
            </w:pPr>
            <w:r w:rsidRPr="00783BC7">
              <w:rPr>
                <w:rFonts w:asciiTheme="minorHAnsi" w:hAnsiTheme="minorHAnsi" w:cs="Calibri"/>
                <w:bCs/>
                <w:sz w:val="22"/>
                <w:lang w:val="en-US" w:eastAsia="ru-RU"/>
              </w:rPr>
              <w:t>The focus of the course is on the main parts of public finance – taxation and spending. It also examines issues related to the role of the state, public choice, management of public assets and liabilities, and fiscal federalism. It develops an analytical framework that facilitates the evaluation of public policy.</w:t>
            </w:r>
          </w:p>
        </w:tc>
      </w:tr>
      <w:tr w:rsidR="0069481A" w:rsidRPr="00783BC7"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
                <w:bCs/>
                <w:sz w:val="22"/>
                <w:lang w:val="en-US" w:eastAsia="ru-RU"/>
              </w:rPr>
            </w:pPr>
            <w:r w:rsidRPr="00783BC7">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During the course the following techniques are used:</w:t>
            </w:r>
          </w:p>
          <w:p w:rsidR="0069481A" w:rsidRPr="00783BC7" w:rsidRDefault="0069481A" w:rsidP="0069481A">
            <w:pPr>
              <w:numPr>
                <w:ilvl w:val="0"/>
                <w:numId w:val="1"/>
              </w:numPr>
              <w:spacing w:after="0" w:line="240" w:lineRule="auto"/>
              <w:jc w:val="both"/>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Lectures</w:t>
            </w:r>
          </w:p>
          <w:p w:rsidR="0069481A" w:rsidRPr="00783BC7" w:rsidRDefault="0069481A" w:rsidP="0069481A">
            <w:pPr>
              <w:numPr>
                <w:ilvl w:val="0"/>
                <w:numId w:val="1"/>
              </w:numPr>
              <w:spacing w:after="0" w:line="240" w:lineRule="auto"/>
              <w:jc w:val="both"/>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Seminars</w:t>
            </w:r>
          </w:p>
          <w:p w:rsidR="0069481A" w:rsidRPr="00783BC7" w:rsidRDefault="0069481A" w:rsidP="0069481A">
            <w:pPr>
              <w:numPr>
                <w:ilvl w:val="0"/>
                <w:numId w:val="1"/>
              </w:numPr>
              <w:spacing w:after="0" w:line="240" w:lineRule="auto"/>
              <w:jc w:val="both"/>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Group work and group presentations</w:t>
            </w:r>
          </w:p>
          <w:p w:rsidR="0069481A" w:rsidRPr="00783BC7" w:rsidRDefault="0069481A" w:rsidP="0069481A">
            <w:pPr>
              <w:numPr>
                <w:ilvl w:val="0"/>
                <w:numId w:val="1"/>
              </w:numPr>
              <w:spacing w:after="0" w:line="240" w:lineRule="auto"/>
              <w:jc w:val="both"/>
              <w:rPr>
                <w:rFonts w:asciiTheme="minorHAnsi" w:hAnsiTheme="minorHAnsi" w:cs="Calibri"/>
                <w:bCs/>
                <w:sz w:val="22"/>
                <w:lang w:val="en-US" w:eastAsia="ru-RU"/>
              </w:rPr>
            </w:pPr>
            <w:r w:rsidRPr="00783BC7">
              <w:rPr>
                <w:rFonts w:asciiTheme="minorHAnsi" w:eastAsia="Calibri" w:hAnsiTheme="minorHAnsi" w:cs="Calibri"/>
                <w:bCs/>
                <w:sz w:val="22"/>
                <w:lang w:val="en-US" w:eastAsia="ru-RU"/>
              </w:rPr>
              <w:t>Self-study tasks</w:t>
            </w:r>
          </w:p>
        </w:tc>
      </w:tr>
      <w:tr w:rsidR="0069481A" w:rsidRPr="00783BC7"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tabs>
                <w:tab w:val="left" w:pos="248"/>
                <w:tab w:val="left" w:pos="1310"/>
              </w:tabs>
              <w:spacing w:after="0" w:line="240" w:lineRule="auto"/>
              <w:ind w:left="34"/>
              <w:rPr>
                <w:rFonts w:asciiTheme="minorHAnsi" w:hAnsiTheme="minorHAnsi" w:cs="Calibri"/>
                <w:b/>
                <w:bCs/>
                <w:sz w:val="22"/>
                <w:lang w:val="en-US" w:eastAsia="ru-RU"/>
              </w:rPr>
            </w:pPr>
            <w:r w:rsidRPr="00783BC7">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eastAsia="Calibri" w:hAnsiTheme="minorHAnsi" w:cs="Calibri"/>
                <w:bCs/>
                <w:sz w:val="22"/>
                <w:lang w:val="en-US" w:eastAsia="ru-RU"/>
              </w:rPr>
              <w:t>The main topics of this course are the following:</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Public Sector in the Economy</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Equity and Efficiency</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Public Choice Theory</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Rent-seeking and Bureaucracy</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Taxation and Tax Systems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Microeconomic Analysis of Taxation</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Optimal Taxation</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Tax Evasion and other issues in Taxation</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Public Expenditures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Social Insurance and Welfare Programs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Cost-Benefit Analysis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Efficiency of Government Expenditures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Public-Private Partnership</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Multiple Jurisdictions</w:t>
            </w:r>
          </w:p>
          <w:p w:rsidR="0069481A" w:rsidRPr="00783BC7" w:rsidRDefault="0069481A" w:rsidP="0069481A">
            <w:pPr>
              <w:numPr>
                <w:ilvl w:val="0"/>
                <w:numId w:val="43"/>
              </w:numPr>
              <w:spacing w:after="0" w:line="240" w:lineRule="auto"/>
              <w:rPr>
                <w:rFonts w:asciiTheme="minorHAnsi" w:hAnsiTheme="minorHAnsi" w:cs="Calibri"/>
                <w:bCs/>
                <w:sz w:val="22"/>
                <w:lang w:val="en-US" w:eastAsia="ru-RU"/>
              </w:rPr>
            </w:pPr>
            <w:r w:rsidRPr="00783BC7">
              <w:rPr>
                <w:rFonts w:asciiTheme="minorHAnsi" w:hAnsiTheme="minorHAnsi" w:cs="Calibri"/>
                <w:bCs/>
                <w:sz w:val="22"/>
                <w:lang w:val="en-US" w:eastAsia="ru-RU"/>
              </w:rPr>
              <w:t>Reforms in Public Sector</w:t>
            </w:r>
          </w:p>
        </w:tc>
      </w:tr>
      <w:tr w:rsidR="0069481A" w:rsidRPr="0069481A"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eastAsia="ru-RU"/>
              </w:rPr>
              <w:t>9. </w:t>
            </w:r>
            <w:r w:rsidRPr="00783BC7">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The key literature and readings of this course are the following:</w:t>
            </w:r>
          </w:p>
          <w:p w:rsidR="0069481A" w:rsidRPr="00783BC7" w:rsidRDefault="0069481A" w:rsidP="00AB6406">
            <w:pPr>
              <w:spacing w:after="0" w:line="240" w:lineRule="auto"/>
              <w:rPr>
                <w:rFonts w:asciiTheme="minorHAnsi" w:eastAsia="Calibri" w:hAnsiTheme="minorHAnsi" w:cs="Calibri"/>
                <w:bCs/>
                <w:sz w:val="22"/>
                <w:lang w:val="en-US" w:eastAsia="ru-RU"/>
              </w:rPr>
            </w:pPr>
            <w:r w:rsidRPr="00783BC7">
              <w:rPr>
                <w:rFonts w:asciiTheme="minorHAnsi" w:eastAsia="Calibri" w:hAnsiTheme="minorHAnsi" w:cs="Calibri"/>
                <w:b/>
                <w:bCs/>
                <w:i/>
                <w:sz w:val="22"/>
                <w:lang w:val="en-US" w:eastAsia="ru-RU"/>
              </w:rPr>
              <w:t>Main textbooks</w:t>
            </w:r>
            <w:r w:rsidRPr="00783BC7">
              <w:rPr>
                <w:rFonts w:asciiTheme="minorHAnsi" w:eastAsia="Calibri" w:hAnsiTheme="minorHAnsi" w:cs="Calibri"/>
                <w:bCs/>
                <w:sz w:val="22"/>
                <w:lang w:val="en-US" w:eastAsia="ru-RU"/>
              </w:rPr>
              <w:t>:</w:t>
            </w:r>
          </w:p>
          <w:p w:rsidR="0069481A" w:rsidRPr="00783BC7" w:rsidRDefault="0069481A" w:rsidP="0069481A">
            <w:pPr>
              <w:numPr>
                <w:ilvl w:val="0"/>
                <w:numId w:val="44"/>
              </w:numPr>
              <w:spacing w:after="0" w:line="240" w:lineRule="auto"/>
              <w:ind w:left="284" w:hanging="284"/>
              <w:rPr>
                <w:rFonts w:asciiTheme="minorHAnsi" w:hAnsiTheme="minorHAnsi"/>
                <w:sz w:val="22"/>
                <w:lang w:val="en-GB"/>
              </w:rPr>
            </w:pPr>
            <w:r w:rsidRPr="00783BC7">
              <w:rPr>
                <w:rFonts w:asciiTheme="minorHAnsi" w:hAnsiTheme="minorHAnsi"/>
                <w:i/>
                <w:sz w:val="22"/>
              </w:rPr>
              <w:lastRenderedPageBreak/>
              <w:t>Экономика общественного сектора</w:t>
            </w:r>
            <w:r w:rsidRPr="00783BC7">
              <w:rPr>
                <w:rFonts w:asciiTheme="minorHAnsi" w:hAnsiTheme="minorHAnsi"/>
                <w:sz w:val="22"/>
              </w:rPr>
              <w:t xml:space="preserve">. Под ред. Л.И. Якобсона, М.Г. </w:t>
            </w:r>
            <w:proofErr w:type="spellStart"/>
            <w:r w:rsidRPr="00783BC7">
              <w:rPr>
                <w:rFonts w:asciiTheme="minorHAnsi" w:hAnsiTheme="minorHAnsi"/>
                <w:sz w:val="22"/>
              </w:rPr>
              <w:t>Колосницыной</w:t>
            </w:r>
            <w:proofErr w:type="spellEnd"/>
            <w:r w:rsidRPr="00783BC7">
              <w:rPr>
                <w:rFonts w:asciiTheme="minorHAnsi" w:hAnsiTheme="minorHAnsi"/>
                <w:sz w:val="22"/>
              </w:rPr>
              <w:t xml:space="preserve">. 3-е изд. М.: Издательство </w:t>
            </w:r>
            <w:proofErr w:type="spellStart"/>
            <w:r w:rsidRPr="00783BC7">
              <w:rPr>
                <w:rFonts w:asciiTheme="minorHAnsi" w:hAnsiTheme="minorHAnsi"/>
                <w:sz w:val="22"/>
              </w:rPr>
              <w:t>Юрайт</w:t>
            </w:r>
            <w:proofErr w:type="spellEnd"/>
            <w:r w:rsidRPr="00783BC7">
              <w:rPr>
                <w:rFonts w:asciiTheme="minorHAnsi" w:hAnsiTheme="minorHAnsi"/>
                <w:sz w:val="22"/>
              </w:rPr>
              <w:t>, 201</w:t>
            </w:r>
            <w:r w:rsidRPr="00783BC7">
              <w:rPr>
                <w:rFonts w:asciiTheme="minorHAnsi" w:hAnsiTheme="minorHAnsi"/>
                <w:sz w:val="22"/>
                <w:lang w:val="en-GB"/>
              </w:rPr>
              <w:t>6</w:t>
            </w:r>
            <w:r w:rsidRPr="00783BC7">
              <w:rPr>
                <w:rFonts w:asciiTheme="minorHAnsi" w:hAnsiTheme="minorHAnsi"/>
                <w:sz w:val="22"/>
              </w:rPr>
              <w:t>.</w:t>
            </w:r>
          </w:p>
          <w:p w:rsidR="0069481A" w:rsidRPr="00783BC7" w:rsidRDefault="0069481A" w:rsidP="0069481A">
            <w:pPr>
              <w:numPr>
                <w:ilvl w:val="0"/>
                <w:numId w:val="44"/>
              </w:numPr>
              <w:spacing w:after="0" w:line="240" w:lineRule="auto"/>
              <w:ind w:left="284" w:hanging="284"/>
              <w:rPr>
                <w:rFonts w:asciiTheme="minorHAnsi" w:hAnsiTheme="minorHAnsi"/>
                <w:sz w:val="22"/>
              </w:rPr>
            </w:pPr>
            <w:proofErr w:type="spellStart"/>
            <w:r w:rsidRPr="00783BC7">
              <w:rPr>
                <w:rFonts w:asciiTheme="minorHAnsi" w:hAnsiTheme="minorHAnsi"/>
                <w:i/>
                <w:sz w:val="22"/>
              </w:rPr>
              <w:t>Стиглиц</w:t>
            </w:r>
            <w:proofErr w:type="spellEnd"/>
            <w:r w:rsidRPr="00783BC7">
              <w:rPr>
                <w:rFonts w:asciiTheme="minorHAnsi" w:hAnsiTheme="minorHAnsi"/>
                <w:sz w:val="22"/>
              </w:rPr>
              <w:t xml:space="preserve"> Дж. Экономика государственного сектора. Изд-во Московского университета: ИНФРА-М, 1997 </w:t>
            </w:r>
          </w:p>
          <w:p w:rsidR="0069481A" w:rsidRPr="00783BC7" w:rsidRDefault="0069481A" w:rsidP="0069481A">
            <w:pPr>
              <w:numPr>
                <w:ilvl w:val="0"/>
                <w:numId w:val="44"/>
              </w:numPr>
              <w:spacing w:after="0" w:line="240" w:lineRule="auto"/>
              <w:ind w:left="284" w:hanging="284"/>
              <w:rPr>
                <w:rFonts w:asciiTheme="minorHAnsi" w:hAnsiTheme="minorHAnsi" w:cs="Calibri"/>
                <w:bCs/>
                <w:sz w:val="22"/>
                <w:lang w:val="en-GB" w:eastAsia="ru-RU"/>
              </w:rPr>
            </w:pPr>
            <w:r w:rsidRPr="00783BC7">
              <w:rPr>
                <w:rFonts w:asciiTheme="minorHAnsi" w:hAnsiTheme="minorHAnsi"/>
                <w:sz w:val="22"/>
                <w:lang w:val="en-US"/>
              </w:rPr>
              <w:t>Barr</w:t>
            </w:r>
            <w:r w:rsidRPr="00783BC7">
              <w:rPr>
                <w:rFonts w:asciiTheme="minorHAnsi" w:hAnsiTheme="minorHAnsi"/>
                <w:sz w:val="22"/>
                <w:lang w:val="en-GB"/>
              </w:rPr>
              <w:t xml:space="preserve">, </w:t>
            </w:r>
            <w:r w:rsidRPr="00783BC7">
              <w:rPr>
                <w:rFonts w:asciiTheme="minorHAnsi" w:hAnsiTheme="minorHAnsi"/>
                <w:sz w:val="22"/>
                <w:lang w:val="en-US"/>
              </w:rPr>
              <w:t>N</w:t>
            </w:r>
            <w:r w:rsidRPr="00783BC7">
              <w:rPr>
                <w:rFonts w:asciiTheme="minorHAnsi" w:hAnsiTheme="minorHAnsi"/>
                <w:sz w:val="22"/>
                <w:lang w:val="en-GB"/>
              </w:rPr>
              <w:t xml:space="preserve">. </w:t>
            </w:r>
            <w:r w:rsidRPr="00783BC7">
              <w:rPr>
                <w:rFonts w:asciiTheme="minorHAnsi" w:hAnsiTheme="minorHAnsi"/>
                <w:i/>
                <w:sz w:val="22"/>
                <w:lang w:val="en-US"/>
              </w:rPr>
              <w:t>Economics</w:t>
            </w:r>
            <w:r w:rsidRPr="00783BC7">
              <w:rPr>
                <w:rFonts w:asciiTheme="minorHAnsi" w:hAnsiTheme="minorHAnsi"/>
                <w:i/>
                <w:sz w:val="22"/>
                <w:lang w:val="en-GB"/>
              </w:rPr>
              <w:t xml:space="preserve"> </w:t>
            </w:r>
            <w:r w:rsidRPr="00783BC7">
              <w:rPr>
                <w:rFonts w:asciiTheme="minorHAnsi" w:hAnsiTheme="minorHAnsi"/>
                <w:i/>
                <w:sz w:val="22"/>
                <w:lang w:val="en-US"/>
              </w:rPr>
              <w:t>of</w:t>
            </w:r>
            <w:r w:rsidRPr="00783BC7">
              <w:rPr>
                <w:rFonts w:asciiTheme="minorHAnsi" w:hAnsiTheme="minorHAnsi"/>
                <w:i/>
                <w:sz w:val="22"/>
                <w:lang w:val="en-GB"/>
              </w:rPr>
              <w:t xml:space="preserve"> </w:t>
            </w:r>
            <w:r w:rsidRPr="00783BC7">
              <w:rPr>
                <w:rFonts w:asciiTheme="minorHAnsi" w:hAnsiTheme="minorHAnsi"/>
                <w:i/>
                <w:sz w:val="22"/>
                <w:lang w:val="en-US"/>
              </w:rPr>
              <w:t>the</w:t>
            </w:r>
            <w:r w:rsidRPr="00783BC7">
              <w:rPr>
                <w:rFonts w:asciiTheme="minorHAnsi" w:hAnsiTheme="minorHAnsi"/>
                <w:i/>
                <w:sz w:val="22"/>
                <w:lang w:val="en-GB"/>
              </w:rPr>
              <w:t xml:space="preserve"> </w:t>
            </w:r>
            <w:r w:rsidRPr="00783BC7">
              <w:rPr>
                <w:rFonts w:asciiTheme="minorHAnsi" w:hAnsiTheme="minorHAnsi"/>
                <w:i/>
                <w:sz w:val="22"/>
                <w:lang w:val="en-US"/>
              </w:rPr>
              <w:t>Welfare</w:t>
            </w:r>
            <w:r w:rsidRPr="00783BC7">
              <w:rPr>
                <w:rFonts w:asciiTheme="minorHAnsi" w:hAnsiTheme="minorHAnsi"/>
                <w:i/>
                <w:sz w:val="22"/>
                <w:lang w:val="en-GB"/>
              </w:rPr>
              <w:t xml:space="preserve"> </w:t>
            </w:r>
            <w:r w:rsidRPr="00783BC7">
              <w:rPr>
                <w:rFonts w:asciiTheme="minorHAnsi" w:hAnsiTheme="minorHAnsi"/>
                <w:i/>
                <w:sz w:val="22"/>
                <w:lang w:val="en-US"/>
              </w:rPr>
              <w:t>State</w:t>
            </w:r>
            <w:r w:rsidRPr="00783BC7">
              <w:rPr>
                <w:rFonts w:asciiTheme="minorHAnsi" w:hAnsiTheme="minorHAnsi"/>
                <w:sz w:val="22"/>
                <w:lang w:val="en-GB"/>
              </w:rPr>
              <w:t xml:space="preserve">. </w:t>
            </w:r>
            <w:r w:rsidRPr="00783BC7">
              <w:rPr>
                <w:rFonts w:asciiTheme="minorHAnsi" w:hAnsiTheme="minorHAnsi"/>
                <w:sz w:val="22"/>
                <w:lang w:val="en-US"/>
              </w:rPr>
              <w:t>4</w:t>
            </w:r>
            <w:r w:rsidRPr="00783BC7">
              <w:rPr>
                <w:rFonts w:asciiTheme="minorHAnsi" w:hAnsiTheme="minorHAnsi"/>
                <w:sz w:val="22"/>
                <w:vertAlign w:val="superscript"/>
                <w:lang w:val="en-US"/>
              </w:rPr>
              <w:t>th</w:t>
            </w:r>
            <w:r w:rsidRPr="00783BC7">
              <w:rPr>
                <w:rFonts w:asciiTheme="minorHAnsi" w:hAnsiTheme="minorHAnsi"/>
                <w:sz w:val="22"/>
                <w:lang w:val="en-US"/>
              </w:rPr>
              <w:t xml:space="preserve"> ed. Oxford: Oxford University Press, 2004.</w:t>
            </w:r>
          </w:p>
          <w:p w:rsidR="0069481A" w:rsidRPr="00783BC7" w:rsidRDefault="0069481A" w:rsidP="00AB6406">
            <w:pPr>
              <w:spacing w:after="0" w:line="240" w:lineRule="auto"/>
              <w:rPr>
                <w:rFonts w:asciiTheme="minorHAnsi" w:hAnsiTheme="minorHAnsi"/>
                <w:sz w:val="22"/>
                <w:lang w:val="en-US"/>
              </w:rPr>
            </w:pPr>
            <w:r w:rsidRPr="00783BC7">
              <w:rPr>
                <w:rFonts w:asciiTheme="minorHAnsi" w:hAnsiTheme="minorHAnsi"/>
                <w:b/>
                <w:i/>
                <w:sz w:val="22"/>
                <w:lang w:val="en-US"/>
              </w:rPr>
              <w:t>Additional reading</w:t>
            </w:r>
            <w:r w:rsidRPr="00783BC7">
              <w:rPr>
                <w:rFonts w:asciiTheme="minorHAnsi" w:hAnsiTheme="minorHAnsi"/>
                <w:sz w:val="22"/>
                <w:lang w:val="en-US"/>
              </w:rPr>
              <w:t>:</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US"/>
              </w:rPr>
            </w:pPr>
            <w:proofErr w:type="spellStart"/>
            <w:r w:rsidRPr="00783BC7">
              <w:rPr>
                <w:rFonts w:asciiTheme="minorHAnsi" w:hAnsiTheme="minorHAnsi"/>
                <w:sz w:val="22"/>
                <w:lang w:val="en-GB"/>
              </w:rPr>
              <w:t>Alesina</w:t>
            </w:r>
            <w:proofErr w:type="spellEnd"/>
            <w:r w:rsidRPr="00783BC7">
              <w:rPr>
                <w:rFonts w:asciiTheme="minorHAnsi" w:hAnsiTheme="minorHAnsi"/>
                <w:sz w:val="22"/>
                <w:lang w:val="en-GB"/>
              </w:rPr>
              <w:t xml:space="preserve">, A., </w:t>
            </w:r>
            <w:proofErr w:type="spellStart"/>
            <w:r w:rsidRPr="00783BC7">
              <w:rPr>
                <w:rFonts w:asciiTheme="minorHAnsi" w:hAnsiTheme="minorHAnsi"/>
                <w:sz w:val="22"/>
                <w:lang w:val="en-GB"/>
              </w:rPr>
              <w:t>Fassarelli</w:t>
            </w:r>
            <w:proofErr w:type="spellEnd"/>
            <w:r w:rsidRPr="00783BC7">
              <w:rPr>
                <w:rFonts w:asciiTheme="minorHAnsi" w:hAnsiTheme="minorHAnsi"/>
                <w:sz w:val="22"/>
                <w:lang w:val="en-GB"/>
              </w:rPr>
              <w:t xml:space="preserve"> F. ‘Regulation versus taxation’, </w:t>
            </w:r>
            <w:r w:rsidRPr="00783BC7">
              <w:rPr>
                <w:rFonts w:asciiTheme="minorHAnsi" w:hAnsiTheme="minorHAnsi"/>
                <w:i/>
                <w:sz w:val="22"/>
                <w:lang w:val="en-GB"/>
              </w:rPr>
              <w:t>Journal of Public Economics</w:t>
            </w:r>
            <w:r w:rsidRPr="00783BC7">
              <w:rPr>
                <w:rFonts w:asciiTheme="minorHAnsi" w:hAnsiTheme="minorHAnsi"/>
                <w:sz w:val="22"/>
                <w:lang w:val="en-GB"/>
              </w:rPr>
              <w:t xml:space="preserve"> 110 2014, pp. 147-156.</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Arrow, K.J. ‘A difficulty in the concept of social welfare’, </w:t>
            </w:r>
            <w:r w:rsidRPr="00783BC7">
              <w:rPr>
                <w:rFonts w:asciiTheme="minorHAnsi" w:hAnsiTheme="minorHAnsi"/>
                <w:i/>
                <w:iCs/>
                <w:sz w:val="22"/>
                <w:lang w:val="en-GB"/>
              </w:rPr>
              <w:t xml:space="preserve">Journal of Political Economy </w:t>
            </w:r>
            <w:r w:rsidRPr="00783BC7">
              <w:rPr>
                <w:rFonts w:asciiTheme="minorHAnsi" w:hAnsiTheme="minorHAnsi"/>
                <w:sz w:val="22"/>
                <w:lang w:val="en-GB"/>
              </w:rPr>
              <w:t>58 1950, pp.328</w:t>
            </w:r>
            <w:r w:rsidRPr="00783BC7">
              <w:rPr>
                <w:rFonts w:asciiTheme="minorHAnsi" w:hAnsiTheme="minorHAnsi"/>
                <w:i/>
                <w:iCs/>
                <w:sz w:val="22"/>
                <w:lang w:val="en-GB"/>
              </w:rPr>
              <w:t>–</w:t>
            </w:r>
            <w:r w:rsidRPr="00783BC7">
              <w:rPr>
                <w:rFonts w:asciiTheme="minorHAnsi" w:hAnsiTheme="minorHAnsi"/>
                <w:sz w:val="22"/>
                <w:lang w:val="en-GB"/>
              </w:rPr>
              <w:t>46.</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Atkinson, A.B. ‘On the measurement of inequality’, </w:t>
            </w:r>
            <w:r w:rsidRPr="00783BC7">
              <w:rPr>
                <w:rFonts w:asciiTheme="minorHAnsi" w:hAnsiTheme="minorHAnsi"/>
                <w:i/>
                <w:iCs/>
                <w:sz w:val="22"/>
                <w:lang w:val="en-GB"/>
              </w:rPr>
              <w:t xml:space="preserve">Journal of Economic Theory </w:t>
            </w:r>
            <w:r w:rsidRPr="00783BC7">
              <w:rPr>
                <w:rFonts w:asciiTheme="minorHAnsi" w:hAnsiTheme="minorHAnsi"/>
                <w:sz w:val="22"/>
                <w:lang w:val="en-GB"/>
              </w:rPr>
              <w:t>2 1970, pp.244</w:t>
            </w:r>
            <w:r w:rsidRPr="00783BC7">
              <w:rPr>
                <w:rFonts w:asciiTheme="minorHAnsi" w:hAnsiTheme="minorHAnsi"/>
                <w:i/>
                <w:iCs/>
                <w:sz w:val="22"/>
                <w:lang w:val="en-GB"/>
              </w:rPr>
              <w:t>–</w:t>
            </w:r>
            <w:r w:rsidRPr="00783BC7">
              <w:rPr>
                <w:rFonts w:asciiTheme="minorHAnsi" w:hAnsiTheme="minorHAnsi"/>
                <w:sz w:val="22"/>
                <w:lang w:val="en-GB"/>
              </w:rPr>
              <w:t>63.</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Atkinson, A.B. ‘On the measurement of poverty’, </w:t>
            </w:r>
            <w:proofErr w:type="spellStart"/>
            <w:r w:rsidRPr="00783BC7">
              <w:rPr>
                <w:rFonts w:asciiTheme="minorHAnsi" w:hAnsiTheme="minorHAnsi"/>
                <w:i/>
                <w:sz w:val="22"/>
                <w:lang w:val="en-GB"/>
              </w:rPr>
              <w:t>Econometrica</w:t>
            </w:r>
            <w:proofErr w:type="spellEnd"/>
            <w:r w:rsidRPr="00783BC7">
              <w:rPr>
                <w:rFonts w:asciiTheme="minorHAnsi" w:hAnsiTheme="minorHAnsi"/>
                <w:sz w:val="22"/>
                <w:lang w:val="en-GB"/>
              </w:rPr>
              <w:t>, (55) 1987 pp. 749—764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Banzhaf</w:t>
            </w:r>
            <w:proofErr w:type="spellEnd"/>
            <w:r w:rsidRPr="00783BC7">
              <w:rPr>
                <w:rFonts w:asciiTheme="minorHAnsi" w:hAnsiTheme="minorHAnsi"/>
                <w:sz w:val="22"/>
                <w:lang w:val="en-GB"/>
              </w:rPr>
              <w:t xml:space="preserve">, H. S., </w:t>
            </w:r>
            <w:proofErr w:type="spellStart"/>
            <w:r w:rsidRPr="00783BC7">
              <w:rPr>
                <w:rFonts w:asciiTheme="minorHAnsi" w:hAnsiTheme="minorHAnsi"/>
                <w:sz w:val="22"/>
                <w:lang w:val="en-GB"/>
              </w:rPr>
              <w:t>Chupp</w:t>
            </w:r>
            <w:proofErr w:type="spellEnd"/>
            <w:r w:rsidRPr="00783BC7">
              <w:rPr>
                <w:rFonts w:asciiTheme="minorHAnsi" w:hAnsiTheme="minorHAnsi"/>
                <w:sz w:val="22"/>
                <w:lang w:val="en-GB"/>
              </w:rPr>
              <w:t xml:space="preserve"> B. A. ‘Fiscal federalism and </w:t>
            </w:r>
            <w:proofErr w:type="spellStart"/>
            <w:r w:rsidRPr="00783BC7">
              <w:rPr>
                <w:rFonts w:asciiTheme="minorHAnsi" w:hAnsiTheme="minorHAnsi"/>
                <w:sz w:val="22"/>
                <w:lang w:val="en-GB"/>
              </w:rPr>
              <w:t>interjurisdictional</w:t>
            </w:r>
            <w:proofErr w:type="spellEnd"/>
            <w:r w:rsidRPr="00783BC7">
              <w:rPr>
                <w:rFonts w:asciiTheme="minorHAnsi" w:hAnsiTheme="minorHAnsi"/>
                <w:sz w:val="22"/>
                <w:lang w:val="en-GB"/>
              </w:rPr>
              <w:t xml:space="preserve"> externalities: New results and an application to US Air pollution’, </w:t>
            </w:r>
            <w:r w:rsidRPr="00783BC7">
              <w:rPr>
                <w:rFonts w:asciiTheme="minorHAnsi" w:hAnsiTheme="minorHAnsi"/>
                <w:i/>
                <w:sz w:val="22"/>
                <w:lang w:val="en-GB"/>
              </w:rPr>
              <w:t>Journal of Public Economics</w:t>
            </w:r>
            <w:r w:rsidRPr="00783BC7">
              <w:rPr>
                <w:rFonts w:asciiTheme="minorHAnsi" w:hAnsiTheme="minorHAnsi"/>
                <w:sz w:val="22"/>
                <w:lang w:val="en-GB"/>
              </w:rPr>
              <w:t xml:space="preserve"> 96 (5-6) 2012, pp. 449-464.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color w:val="000000"/>
                <w:sz w:val="22"/>
                <w:lang w:val="en-GB" w:eastAsia="ru-RU"/>
              </w:rPr>
              <w:t xml:space="preserve">Barth, E., </w:t>
            </w:r>
            <w:proofErr w:type="spellStart"/>
            <w:r w:rsidRPr="00783BC7">
              <w:rPr>
                <w:rFonts w:asciiTheme="minorHAnsi" w:hAnsiTheme="minorHAnsi"/>
                <w:color w:val="000000"/>
                <w:sz w:val="22"/>
                <w:lang w:val="en-GB" w:eastAsia="ru-RU"/>
              </w:rPr>
              <w:t>Moene</w:t>
            </w:r>
            <w:proofErr w:type="spellEnd"/>
            <w:r w:rsidRPr="00783BC7">
              <w:rPr>
                <w:rFonts w:asciiTheme="minorHAnsi" w:hAnsiTheme="minorHAnsi"/>
                <w:color w:val="000000"/>
                <w:sz w:val="22"/>
                <w:lang w:val="en-GB" w:eastAsia="ru-RU"/>
              </w:rPr>
              <w:t xml:space="preserve"> K. O., </w:t>
            </w:r>
            <w:proofErr w:type="spellStart"/>
            <w:r w:rsidRPr="00783BC7">
              <w:rPr>
                <w:rFonts w:asciiTheme="minorHAnsi" w:hAnsiTheme="minorHAnsi"/>
                <w:color w:val="000000"/>
                <w:sz w:val="22"/>
                <w:lang w:val="en-GB" w:eastAsia="ru-RU"/>
              </w:rPr>
              <w:t>Willumsen</w:t>
            </w:r>
            <w:proofErr w:type="spellEnd"/>
            <w:r w:rsidRPr="00783BC7">
              <w:rPr>
                <w:rFonts w:asciiTheme="minorHAnsi" w:hAnsiTheme="minorHAnsi"/>
                <w:color w:val="000000"/>
                <w:sz w:val="22"/>
                <w:lang w:val="en-GB" w:eastAsia="ru-RU"/>
              </w:rPr>
              <w:t xml:space="preserve"> F. ‘The Scandinavian model—</w:t>
            </w:r>
            <w:proofErr w:type="gramStart"/>
            <w:r w:rsidRPr="00783BC7">
              <w:rPr>
                <w:rFonts w:asciiTheme="minorHAnsi" w:hAnsiTheme="minorHAnsi"/>
                <w:color w:val="000000"/>
                <w:sz w:val="22"/>
                <w:lang w:val="en-GB" w:eastAsia="ru-RU"/>
              </w:rPr>
              <w:t>An</w:t>
            </w:r>
            <w:proofErr w:type="gramEnd"/>
            <w:r w:rsidRPr="00783BC7">
              <w:rPr>
                <w:rFonts w:asciiTheme="minorHAnsi" w:hAnsiTheme="minorHAnsi"/>
                <w:color w:val="000000"/>
                <w:sz w:val="22"/>
                <w:lang w:val="en-GB" w:eastAsia="ru-RU"/>
              </w:rPr>
              <w:t xml:space="preserve"> interpretation’,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117 2014, pp. 60-72.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Bergstrom, T.C., L. </w:t>
            </w:r>
            <w:proofErr w:type="spellStart"/>
            <w:r w:rsidRPr="00783BC7">
              <w:rPr>
                <w:rFonts w:asciiTheme="minorHAnsi" w:hAnsiTheme="minorHAnsi"/>
                <w:sz w:val="22"/>
                <w:lang w:val="en-GB"/>
              </w:rPr>
              <w:t>Blume</w:t>
            </w:r>
            <w:proofErr w:type="spellEnd"/>
            <w:r w:rsidRPr="00783BC7">
              <w:rPr>
                <w:rFonts w:asciiTheme="minorHAnsi" w:hAnsiTheme="minorHAnsi"/>
                <w:sz w:val="22"/>
                <w:lang w:val="en-GB"/>
              </w:rPr>
              <w:t xml:space="preserve"> and H. Varian ‘On the private provision of public goods’, </w:t>
            </w:r>
            <w:r w:rsidRPr="00783BC7">
              <w:rPr>
                <w:rFonts w:asciiTheme="minorHAnsi" w:hAnsiTheme="minorHAnsi"/>
                <w:i/>
                <w:iCs/>
                <w:sz w:val="22"/>
                <w:lang w:val="en-GB"/>
              </w:rPr>
              <w:t xml:space="preserve">Journal of Public Economics </w:t>
            </w:r>
            <w:r w:rsidRPr="00783BC7">
              <w:rPr>
                <w:rFonts w:asciiTheme="minorHAnsi" w:hAnsiTheme="minorHAnsi"/>
                <w:sz w:val="22"/>
                <w:lang w:val="en-GB"/>
              </w:rPr>
              <w:t>29 1986, pp.25</w:t>
            </w:r>
            <w:r w:rsidRPr="00783BC7">
              <w:rPr>
                <w:rFonts w:asciiTheme="minorHAnsi" w:hAnsiTheme="minorHAnsi"/>
                <w:i/>
                <w:iCs/>
                <w:sz w:val="22"/>
                <w:lang w:val="en-GB"/>
              </w:rPr>
              <w:t>–</w:t>
            </w:r>
            <w:r w:rsidRPr="00783BC7">
              <w:rPr>
                <w:rFonts w:asciiTheme="minorHAnsi" w:hAnsiTheme="minorHAnsi"/>
                <w:sz w:val="22"/>
                <w:lang w:val="en-GB"/>
              </w:rPr>
              <w:t>49.</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Bird, R.M. ‘Wagner’s law of expanding state activity’, </w:t>
            </w:r>
            <w:r w:rsidRPr="00783BC7">
              <w:rPr>
                <w:rFonts w:asciiTheme="minorHAnsi" w:hAnsiTheme="minorHAnsi"/>
                <w:i/>
                <w:sz w:val="22"/>
                <w:lang w:val="en-GB"/>
              </w:rPr>
              <w:t>Public Finance</w:t>
            </w:r>
            <w:r w:rsidRPr="00783BC7">
              <w:rPr>
                <w:rFonts w:asciiTheme="minorHAnsi" w:hAnsiTheme="minorHAnsi"/>
                <w:sz w:val="22"/>
                <w:lang w:val="en-GB"/>
              </w:rPr>
              <w:t>, (26) 1971, pp. 1—26.</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Blundell, R. ‘Labour supply and taxation: a survey’, </w:t>
            </w:r>
            <w:r w:rsidRPr="00783BC7">
              <w:rPr>
                <w:rFonts w:asciiTheme="minorHAnsi" w:hAnsiTheme="minorHAnsi"/>
                <w:i/>
                <w:iCs/>
                <w:sz w:val="22"/>
                <w:lang w:val="en-GB"/>
              </w:rPr>
              <w:t xml:space="preserve">Fiscal Studies </w:t>
            </w:r>
            <w:r w:rsidRPr="00783BC7">
              <w:rPr>
                <w:rFonts w:asciiTheme="minorHAnsi" w:hAnsiTheme="minorHAnsi"/>
                <w:sz w:val="22"/>
                <w:lang w:val="en-GB"/>
              </w:rPr>
              <w:t>13 1992, pp.15–40.</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eastAsia="ru-RU"/>
              </w:rPr>
              <w:t>Boadway</w:t>
            </w:r>
            <w:proofErr w:type="spellEnd"/>
            <w:r w:rsidRPr="00783BC7">
              <w:rPr>
                <w:rFonts w:asciiTheme="minorHAnsi" w:hAnsiTheme="minorHAnsi"/>
                <w:sz w:val="22"/>
                <w:lang w:val="en-GB" w:eastAsia="ru-RU"/>
              </w:rPr>
              <w:t xml:space="preserve">, R., Tremblay J. F. ‘Reassessment of the </w:t>
            </w:r>
            <w:proofErr w:type="spellStart"/>
            <w:r w:rsidRPr="00783BC7">
              <w:rPr>
                <w:rFonts w:asciiTheme="minorHAnsi" w:hAnsiTheme="minorHAnsi"/>
                <w:sz w:val="22"/>
                <w:lang w:val="en-GB" w:eastAsia="ru-RU"/>
              </w:rPr>
              <w:t>Tiebout</w:t>
            </w:r>
            <w:proofErr w:type="spellEnd"/>
            <w:r w:rsidRPr="00783BC7">
              <w:rPr>
                <w:rFonts w:asciiTheme="minorHAnsi" w:hAnsiTheme="minorHAnsi"/>
                <w:sz w:val="22"/>
                <w:lang w:val="en-GB" w:eastAsia="ru-RU"/>
              </w:rPr>
              <w:t xml:space="preserve"> model’, </w:t>
            </w:r>
            <w:r w:rsidRPr="00783BC7">
              <w:rPr>
                <w:rFonts w:asciiTheme="minorHAnsi" w:hAnsiTheme="minorHAnsi"/>
                <w:i/>
                <w:sz w:val="22"/>
                <w:lang w:val="en-GB" w:eastAsia="ru-RU"/>
              </w:rPr>
              <w:t>Journal of Public Economics</w:t>
            </w:r>
            <w:r w:rsidRPr="00783BC7">
              <w:rPr>
                <w:rFonts w:asciiTheme="minorHAnsi" w:hAnsiTheme="minorHAnsi"/>
                <w:sz w:val="22"/>
                <w:lang w:val="en-GB" w:eastAsia="ru-RU"/>
              </w:rPr>
              <w:t xml:space="preserve"> 96 (11-12) pp. 1063-1078.</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Buchanan, J.M. and R.A. Musgrave </w:t>
            </w:r>
            <w:r w:rsidRPr="00783BC7">
              <w:rPr>
                <w:rFonts w:asciiTheme="minorHAnsi" w:hAnsiTheme="minorHAnsi"/>
                <w:i/>
                <w:sz w:val="22"/>
                <w:lang w:val="en-GB"/>
              </w:rPr>
              <w:t>Public Finance and Public Choice: Two Contrasting Visions of the State</w:t>
            </w:r>
            <w:r w:rsidRPr="00783BC7">
              <w:rPr>
                <w:rFonts w:asciiTheme="minorHAnsi" w:hAnsiTheme="minorHAnsi"/>
                <w:sz w:val="22"/>
                <w:lang w:val="en-GB"/>
              </w:rPr>
              <w:t>. (Cambridge: MIT Press, 1999).</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Buchanan, J.M., R.D. </w:t>
            </w:r>
            <w:proofErr w:type="spellStart"/>
            <w:r w:rsidRPr="00783BC7">
              <w:rPr>
                <w:rFonts w:asciiTheme="minorHAnsi" w:hAnsiTheme="minorHAnsi"/>
                <w:sz w:val="22"/>
                <w:lang w:val="en-GB"/>
              </w:rPr>
              <w:t>Tollison</w:t>
            </w:r>
            <w:proofErr w:type="spellEnd"/>
            <w:r w:rsidRPr="00783BC7">
              <w:rPr>
                <w:rFonts w:asciiTheme="minorHAnsi" w:hAnsiTheme="minorHAnsi"/>
                <w:sz w:val="22"/>
                <w:lang w:val="en-GB"/>
              </w:rPr>
              <w:t xml:space="preserve"> and G. </w:t>
            </w:r>
            <w:proofErr w:type="spellStart"/>
            <w:r w:rsidRPr="00783BC7">
              <w:rPr>
                <w:rFonts w:asciiTheme="minorHAnsi" w:hAnsiTheme="minorHAnsi"/>
                <w:sz w:val="22"/>
                <w:lang w:val="en-GB"/>
              </w:rPr>
              <w:t>Tullock</w:t>
            </w:r>
            <w:proofErr w:type="spellEnd"/>
            <w:r w:rsidRPr="00783BC7">
              <w:rPr>
                <w:rFonts w:asciiTheme="minorHAnsi" w:hAnsiTheme="minorHAnsi"/>
                <w:sz w:val="22"/>
                <w:lang w:val="en-GB"/>
              </w:rPr>
              <w:t xml:space="preserve"> </w:t>
            </w:r>
            <w:proofErr w:type="gramStart"/>
            <w:r w:rsidRPr="00783BC7">
              <w:rPr>
                <w:rFonts w:asciiTheme="minorHAnsi" w:hAnsiTheme="minorHAnsi"/>
                <w:i/>
                <w:iCs/>
                <w:sz w:val="22"/>
                <w:lang w:val="en-GB"/>
              </w:rPr>
              <w:t>Towards</w:t>
            </w:r>
            <w:proofErr w:type="gramEnd"/>
            <w:r w:rsidRPr="00783BC7">
              <w:rPr>
                <w:rFonts w:asciiTheme="minorHAnsi" w:hAnsiTheme="minorHAnsi"/>
                <w:i/>
                <w:iCs/>
                <w:sz w:val="22"/>
                <w:lang w:val="en-GB"/>
              </w:rPr>
              <w:t xml:space="preserve"> a Theory of the Rent-Seeking Society</w:t>
            </w:r>
            <w:r w:rsidRPr="00783BC7">
              <w:rPr>
                <w:rFonts w:asciiTheme="minorHAnsi" w:hAnsiTheme="minorHAnsi"/>
                <w:sz w:val="22"/>
                <w:lang w:val="en-GB"/>
              </w:rPr>
              <w:t>. (College Station: Texas A and M Press, 1980).</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US"/>
              </w:rPr>
            </w:pPr>
            <w:r w:rsidRPr="00783BC7">
              <w:rPr>
                <w:rFonts w:asciiTheme="minorHAnsi" w:hAnsiTheme="minorHAnsi"/>
                <w:sz w:val="22"/>
                <w:lang w:val="en-US"/>
              </w:rPr>
              <w:t xml:space="preserve">Buchanan, J.V. and R.A. Musgrave (1999) </w:t>
            </w:r>
            <w:r w:rsidRPr="00783BC7">
              <w:rPr>
                <w:rFonts w:asciiTheme="minorHAnsi" w:hAnsiTheme="minorHAnsi"/>
                <w:i/>
                <w:sz w:val="22"/>
                <w:lang w:val="en-US"/>
              </w:rPr>
              <w:t>Public Finance and Public Choice: Two Contrasting Visions of the State</w:t>
            </w:r>
            <w:r w:rsidRPr="00783BC7">
              <w:rPr>
                <w:rFonts w:asciiTheme="minorHAnsi" w:hAnsiTheme="minorHAnsi"/>
                <w:sz w:val="22"/>
                <w:lang w:val="en-US"/>
              </w:rPr>
              <w:t>. Cambridge (Mass.): MIT Press.</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color w:val="000000"/>
                <w:sz w:val="22"/>
                <w:lang w:val="en-GB" w:eastAsia="ru-RU"/>
              </w:rPr>
              <w:t xml:space="preserve">Burgess, D. F. ‘Reconciling alternative views about the appropriate social discount rate’,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97 pp. 9-17.</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Coase</w:t>
            </w:r>
            <w:proofErr w:type="spellEnd"/>
            <w:r w:rsidRPr="00783BC7">
              <w:rPr>
                <w:rFonts w:asciiTheme="minorHAnsi" w:hAnsiTheme="minorHAnsi"/>
                <w:sz w:val="22"/>
                <w:lang w:val="en-GB"/>
              </w:rPr>
              <w:t xml:space="preserve">, R.H. ‘The problem of social cost’, </w:t>
            </w:r>
            <w:r w:rsidRPr="00783BC7">
              <w:rPr>
                <w:rFonts w:asciiTheme="minorHAnsi" w:hAnsiTheme="minorHAnsi"/>
                <w:i/>
                <w:iCs/>
                <w:sz w:val="22"/>
                <w:lang w:val="en-GB"/>
              </w:rPr>
              <w:t xml:space="preserve">Journal of Law and Economics </w:t>
            </w:r>
            <w:r w:rsidRPr="00783BC7">
              <w:rPr>
                <w:rFonts w:asciiTheme="minorHAnsi" w:hAnsiTheme="minorHAnsi"/>
                <w:sz w:val="22"/>
                <w:lang w:val="en-GB"/>
              </w:rPr>
              <w:t>3 1960, pp.1</w:t>
            </w:r>
            <w:r w:rsidRPr="00783BC7">
              <w:rPr>
                <w:rFonts w:asciiTheme="minorHAnsi" w:hAnsiTheme="minorHAnsi"/>
                <w:i/>
                <w:iCs/>
                <w:sz w:val="22"/>
                <w:lang w:val="en-GB"/>
              </w:rPr>
              <w:t>–</w:t>
            </w:r>
            <w:r w:rsidRPr="00783BC7">
              <w:rPr>
                <w:rFonts w:asciiTheme="minorHAnsi" w:hAnsiTheme="minorHAnsi"/>
                <w:sz w:val="22"/>
                <w:lang w:val="en-GB"/>
              </w:rPr>
              <w:t>44.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color w:val="000000"/>
                <w:sz w:val="22"/>
                <w:lang w:val="en-GB" w:eastAsia="ru-RU"/>
              </w:rPr>
              <w:t xml:space="preserve">Cockburn, J., </w:t>
            </w:r>
            <w:proofErr w:type="spellStart"/>
            <w:r w:rsidRPr="00783BC7">
              <w:rPr>
                <w:rFonts w:asciiTheme="minorHAnsi" w:hAnsiTheme="minorHAnsi"/>
                <w:color w:val="000000"/>
                <w:sz w:val="22"/>
                <w:lang w:val="en-GB" w:eastAsia="ru-RU"/>
              </w:rPr>
              <w:t>Duclos</w:t>
            </w:r>
            <w:proofErr w:type="spellEnd"/>
            <w:r w:rsidRPr="00783BC7">
              <w:rPr>
                <w:rFonts w:asciiTheme="minorHAnsi" w:hAnsiTheme="minorHAnsi"/>
                <w:color w:val="000000"/>
                <w:sz w:val="22"/>
                <w:lang w:val="en-GB" w:eastAsia="ru-RU"/>
              </w:rPr>
              <w:t xml:space="preserve"> J.-Y., </w:t>
            </w:r>
            <w:proofErr w:type="spellStart"/>
            <w:r w:rsidRPr="00783BC7">
              <w:rPr>
                <w:rFonts w:asciiTheme="minorHAnsi" w:hAnsiTheme="minorHAnsi"/>
                <w:color w:val="000000"/>
                <w:sz w:val="22"/>
                <w:lang w:val="en-GB" w:eastAsia="ru-RU"/>
              </w:rPr>
              <w:t>Zabsonré</w:t>
            </w:r>
            <w:proofErr w:type="spellEnd"/>
            <w:r w:rsidRPr="00783BC7">
              <w:rPr>
                <w:rFonts w:asciiTheme="minorHAnsi" w:hAnsiTheme="minorHAnsi"/>
                <w:color w:val="000000"/>
                <w:sz w:val="22"/>
                <w:lang w:val="en-GB" w:eastAsia="ru-RU"/>
              </w:rPr>
              <w:t xml:space="preserve"> A. ‘Is global social welfare increasing? A critical-level enquiry’,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118 2014, pp. 151-162.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Cremer, H., Roeder K. ‘Long-term care policy, myopia and redistribution’, </w:t>
            </w:r>
            <w:r w:rsidRPr="00783BC7">
              <w:rPr>
                <w:rFonts w:asciiTheme="minorHAnsi" w:hAnsiTheme="minorHAnsi"/>
                <w:i/>
                <w:sz w:val="22"/>
                <w:lang w:val="en-GB"/>
              </w:rPr>
              <w:t>Journal of Public Economics</w:t>
            </w:r>
            <w:r w:rsidRPr="00783BC7">
              <w:rPr>
                <w:rFonts w:asciiTheme="minorHAnsi" w:hAnsiTheme="minorHAnsi"/>
                <w:sz w:val="22"/>
                <w:lang w:val="en-GB"/>
              </w:rPr>
              <w:t xml:space="preserve"> 108 2013, pp. 33-43.</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w w:val="105"/>
                <w:sz w:val="22"/>
              </w:rPr>
            </w:pPr>
            <w:proofErr w:type="spellStart"/>
            <w:r w:rsidRPr="00783BC7">
              <w:rPr>
                <w:rFonts w:asciiTheme="minorHAnsi" w:hAnsiTheme="minorHAnsi"/>
                <w:w w:val="105"/>
                <w:sz w:val="22"/>
                <w:lang w:val="en-GB"/>
              </w:rPr>
              <w:t>Cullis</w:t>
            </w:r>
            <w:proofErr w:type="spellEnd"/>
            <w:r w:rsidRPr="00783BC7">
              <w:rPr>
                <w:rFonts w:asciiTheme="minorHAnsi" w:hAnsiTheme="minorHAnsi"/>
                <w:w w:val="105"/>
                <w:sz w:val="22"/>
                <w:lang w:val="en-GB"/>
              </w:rPr>
              <w:t xml:space="preserve">, John G., and Philip R. Jones. (2009). </w:t>
            </w:r>
            <w:r w:rsidRPr="00783BC7">
              <w:rPr>
                <w:rFonts w:asciiTheme="minorHAnsi" w:hAnsiTheme="minorHAnsi"/>
                <w:i/>
                <w:w w:val="105"/>
                <w:sz w:val="22"/>
                <w:lang w:val="en-US"/>
              </w:rPr>
              <w:t>Public finance and public choice: analytical perspectives</w:t>
            </w:r>
            <w:r w:rsidRPr="00783BC7">
              <w:rPr>
                <w:rFonts w:asciiTheme="minorHAnsi" w:hAnsiTheme="minorHAnsi"/>
                <w:w w:val="105"/>
                <w:sz w:val="22"/>
                <w:lang w:val="en-US"/>
              </w:rPr>
              <w:t xml:space="preserve">. </w:t>
            </w:r>
            <w:proofErr w:type="spellStart"/>
            <w:r w:rsidRPr="00783BC7">
              <w:rPr>
                <w:rFonts w:asciiTheme="minorHAnsi" w:hAnsiTheme="minorHAnsi"/>
                <w:w w:val="105"/>
                <w:sz w:val="22"/>
              </w:rPr>
              <w:t>Oxford</w:t>
            </w:r>
            <w:proofErr w:type="spellEnd"/>
            <w:r w:rsidRPr="00783BC7">
              <w:rPr>
                <w:rFonts w:asciiTheme="minorHAnsi" w:hAnsiTheme="minorHAnsi"/>
                <w:w w:val="105"/>
                <w:sz w:val="22"/>
              </w:rPr>
              <w:t xml:space="preserve">: </w:t>
            </w:r>
            <w:proofErr w:type="spellStart"/>
            <w:r w:rsidRPr="00783BC7">
              <w:rPr>
                <w:rFonts w:asciiTheme="minorHAnsi" w:hAnsiTheme="minorHAnsi"/>
                <w:w w:val="105"/>
                <w:sz w:val="22"/>
              </w:rPr>
              <w:t>Oxford</w:t>
            </w:r>
            <w:proofErr w:type="spellEnd"/>
            <w:r w:rsidRPr="00783BC7">
              <w:rPr>
                <w:rFonts w:asciiTheme="minorHAnsi" w:hAnsiTheme="minorHAnsi"/>
                <w:w w:val="105"/>
                <w:sz w:val="22"/>
              </w:rPr>
              <w:t xml:space="preserve"> University </w:t>
            </w:r>
            <w:proofErr w:type="spellStart"/>
            <w:r w:rsidRPr="00783BC7">
              <w:rPr>
                <w:rFonts w:asciiTheme="minorHAnsi" w:hAnsiTheme="minorHAnsi"/>
                <w:w w:val="105"/>
                <w:sz w:val="22"/>
              </w:rPr>
              <w:t>Press</w:t>
            </w:r>
            <w:proofErr w:type="spellEnd"/>
            <w:r w:rsidRPr="00783BC7">
              <w:rPr>
                <w:rFonts w:asciiTheme="minorHAnsi" w:hAnsiTheme="minorHAnsi"/>
                <w:w w:val="105"/>
                <w:sz w:val="22"/>
              </w:rPr>
              <w:t>.</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Diamond, P.A. and J.A. </w:t>
            </w:r>
            <w:proofErr w:type="spellStart"/>
            <w:r w:rsidRPr="00783BC7">
              <w:rPr>
                <w:rFonts w:asciiTheme="minorHAnsi" w:hAnsiTheme="minorHAnsi"/>
                <w:sz w:val="22"/>
                <w:lang w:val="en-GB"/>
              </w:rPr>
              <w:t>Mirrlees</w:t>
            </w:r>
            <w:proofErr w:type="spellEnd"/>
            <w:r w:rsidRPr="00783BC7">
              <w:rPr>
                <w:rFonts w:asciiTheme="minorHAnsi" w:hAnsiTheme="minorHAnsi"/>
                <w:sz w:val="22"/>
                <w:lang w:val="en-GB"/>
              </w:rPr>
              <w:t xml:space="preserve"> ‘Optimal taxation and public production 1: Production efficiency and 2: Tax rules’, </w:t>
            </w:r>
            <w:r w:rsidRPr="00783BC7">
              <w:rPr>
                <w:rFonts w:asciiTheme="minorHAnsi" w:hAnsiTheme="minorHAnsi"/>
                <w:i/>
                <w:iCs/>
                <w:sz w:val="22"/>
                <w:lang w:val="en-GB"/>
              </w:rPr>
              <w:t xml:space="preserve">American Economic Review </w:t>
            </w:r>
            <w:r w:rsidRPr="00783BC7">
              <w:rPr>
                <w:rFonts w:asciiTheme="minorHAnsi" w:hAnsiTheme="minorHAnsi"/>
                <w:sz w:val="22"/>
                <w:lang w:val="en-GB"/>
              </w:rPr>
              <w:t>61 1971, pp.8</w:t>
            </w:r>
            <w:r w:rsidRPr="00783BC7">
              <w:rPr>
                <w:rFonts w:asciiTheme="minorHAnsi" w:hAnsiTheme="minorHAnsi"/>
                <w:i/>
                <w:iCs/>
                <w:sz w:val="22"/>
                <w:lang w:val="en-GB"/>
              </w:rPr>
              <w:t>–</w:t>
            </w:r>
            <w:r w:rsidRPr="00783BC7">
              <w:rPr>
                <w:rFonts w:asciiTheme="minorHAnsi" w:hAnsiTheme="minorHAnsi"/>
                <w:sz w:val="22"/>
                <w:lang w:val="en-GB"/>
              </w:rPr>
              <w:t>27 and pp.261</w:t>
            </w:r>
            <w:r w:rsidRPr="00783BC7">
              <w:rPr>
                <w:rFonts w:asciiTheme="minorHAnsi" w:hAnsiTheme="minorHAnsi"/>
                <w:i/>
                <w:iCs/>
                <w:sz w:val="22"/>
                <w:lang w:val="en-GB"/>
              </w:rPr>
              <w:t>–</w:t>
            </w:r>
            <w:r w:rsidRPr="00783BC7">
              <w:rPr>
                <w:rFonts w:asciiTheme="minorHAnsi" w:hAnsiTheme="minorHAnsi"/>
                <w:sz w:val="22"/>
                <w:lang w:val="en-GB"/>
              </w:rPr>
              <w:t>78.</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Duffie</w:t>
            </w:r>
            <w:proofErr w:type="spellEnd"/>
            <w:r w:rsidRPr="00783BC7">
              <w:rPr>
                <w:rFonts w:asciiTheme="minorHAnsi" w:hAnsiTheme="minorHAnsi"/>
                <w:sz w:val="22"/>
                <w:lang w:val="en-GB"/>
              </w:rPr>
              <w:t xml:space="preserve">, D. and H. </w:t>
            </w:r>
            <w:proofErr w:type="spellStart"/>
            <w:r w:rsidRPr="00783BC7">
              <w:rPr>
                <w:rFonts w:asciiTheme="minorHAnsi" w:hAnsiTheme="minorHAnsi"/>
                <w:sz w:val="22"/>
                <w:lang w:val="en-GB"/>
              </w:rPr>
              <w:t>Sonnenschein</w:t>
            </w:r>
            <w:proofErr w:type="spellEnd"/>
            <w:r w:rsidRPr="00783BC7">
              <w:rPr>
                <w:rFonts w:asciiTheme="minorHAnsi" w:hAnsiTheme="minorHAnsi"/>
                <w:sz w:val="22"/>
                <w:lang w:val="en-GB"/>
              </w:rPr>
              <w:t xml:space="preserve"> ‘Arrow and General Equilibrium Theory’, </w:t>
            </w:r>
            <w:r w:rsidRPr="00783BC7">
              <w:rPr>
                <w:rFonts w:asciiTheme="minorHAnsi" w:hAnsiTheme="minorHAnsi"/>
                <w:i/>
                <w:iCs/>
                <w:sz w:val="22"/>
                <w:lang w:val="en-GB"/>
              </w:rPr>
              <w:t xml:space="preserve">Journal of Economic Literature </w:t>
            </w:r>
            <w:r w:rsidRPr="00783BC7">
              <w:rPr>
                <w:rFonts w:asciiTheme="minorHAnsi" w:hAnsiTheme="minorHAnsi"/>
                <w:sz w:val="22"/>
                <w:lang w:val="en-GB"/>
              </w:rPr>
              <w:t>27 1989, pp.565</w:t>
            </w:r>
            <w:r w:rsidRPr="00783BC7">
              <w:rPr>
                <w:rFonts w:asciiTheme="minorHAnsi" w:hAnsiTheme="minorHAnsi"/>
                <w:i/>
                <w:iCs/>
                <w:sz w:val="22"/>
                <w:lang w:val="en-GB"/>
              </w:rPr>
              <w:t>–</w:t>
            </w:r>
            <w:r w:rsidRPr="00783BC7">
              <w:rPr>
                <w:rFonts w:asciiTheme="minorHAnsi" w:hAnsiTheme="minorHAnsi"/>
                <w:sz w:val="22"/>
                <w:lang w:val="en-GB"/>
              </w:rPr>
              <w:t>98.</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US"/>
              </w:rPr>
            </w:pPr>
            <w:proofErr w:type="spellStart"/>
            <w:r w:rsidRPr="00783BC7">
              <w:rPr>
                <w:rFonts w:asciiTheme="minorHAnsi" w:hAnsiTheme="minorHAnsi"/>
                <w:sz w:val="22"/>
                <w:lang w:val="en-US"/>
              </w:rPr>
              <w:t>Esping</w:t>
            </w:r>
            <w:proofErr w:type="spellEnd"/>
            <w:r w:rsidRPr="00783BC7">
              <w:rPr>
                <w:rFonts w:asciiTheme="minorHAnsi" w:hAnsiTheme="minorHAnsi"/>
                <w:sz w:val="22"/>
                <w:lang w:val="en-US"/>
              </w:rPr>
              <w:t xml:space="preserve">-Andersen, G. (1990) </w:t>
            </w:r>
            <w:proofErr w:type="gramStart"/>
            <w:r w:rsidRPr="00783BC7">
              <w:rPr>
                <w:rFonts w:asciiTheme="minorHAnsi" w:hAnsiTheme="minorHAnsi"/>
                <w:i/>
                <w:sz w:val="22"/>
                <w:lang w:val="en-US"/>
              </w:rPr>
              <w:t>The</w:t>
            </w:r>
            <w:proofErr w:type="gramEnd"/>
            <w:r w:rsidRPr="00783BC7">
              <w:rPr>
                <w:rFonts w:asciiTheme="minorHAnsi" w:hAnsiTheme="minorHAnsi"/>
                <w:i/>
                <w:sz w:val="22"/>
                <w:lang w:val="en-US"/>
              </w:rPr>
              <w:t xml:space="preserve"> Three Worlds of Welfare Capitalism</w:t>
            </w:r>
            <w:r w:rsidRPr="00783BC7">
              <w:rPr>
                <w:rFonts w:asciiTheme="minorHAnsi" w:hAnsiTheme="minorHAnsi"/>
                <w:sz w:val="22"/>
                <w:lang w:val="en-US"/>
              </w:rPr>
              <w:t>. Princeton: Princeton University Press.</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Feddersen</w:t>
            </w:r>
            <w:proofErr w:type="spellEnd"/>
            <w:r w:rsidRPr="00783BC7">
              <w:rPr>
                <w:rFonts w:asciiTheme="minorHAnsi" w:hAnsiTheme="minorHAnsi"/>
                <w:sz w:val="22"/>
                <w:lang w:val="en-GB"/>
              </w:rPr>
              <w:t xml:space="preserve">, T.J. ‘Rational choice theory and the paradox of not voting’, </w:t>
            </w:r>
            <w:r w:rsidRPr="00783BC7">
              <w:rPr>
                <w:rFonts w:asciiTheme="minorHAnsi" w:hAnsiTheme="minorHAnsi"/>
                <w:i/>
                <w:iCs/>
                <w:sz w:val="22"/>
                <w:lang w:val="en-GB"/>
              </w:rPr>
              <w:t>Journal of Economic Perspectives</w:t>
            </w:r>
            <w:r w:rsidRPr="00783BC7">
              <w:rPr>
                <w:rFonts w:asciiTheme="minorHAnsi" w:hAnsiTheme="minorHAnsi"/>
                <w:sz w:val="22"/>
                <w:lang w:val="en-GB"/>
              </w:rPr>
              <w:t>, (18) 2004, pp. 99—112.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color w:val="000000"/>
                <w:sz w:val="22"/>
                <w:lang w:val="en-GB" w:eastAsia="ru-RU"/>
              </w:rPr>
              <w:t>Foremny</w:t>
            </w:r>
            <w:proofErr w:type="spellEnd"/>
            <w:r w:rsidRPr="00783BC7">
              <w:rPr>
                <w:rFonts w:asciiTheme="minorHAnsi" w:hAnsiTheme="minorHAnsi"/>
                <w:color w:val="000000"/>
                <w:sz w:val="22"/>
                <w:lang w:val="en-GB" w:eastAsia="ru-RU"/>
              </w:rPr>
              <w:t>, D., Riedel N. ‘Business taxes and the electoral cycle’,</w:t>
            </w:r>
            <w:r w:rsidRPr="00783BC7">
              <w:rPr>
                <w:rFonts w:asciiTheme="minorHAnsi" w:hAnsiTheme="minorHAnsi"/>
                <w:i/>
                <w:color w:val="000000"/>
                <w:sz w:val="22"/>
                <w:lang w:val="en-GB" w:eastAsia="ru-RU"/>
              </w:rPr>
              <w:t xml:space="preserve"> Journal of </w:t>
            </w:r>
            <w:r w:rsidRPr="00783BC7">
              <w:rPr>
                <w:rFonts w:asciiTheme="minorHAnsi" w:hAnsiTheme="minorHAnsi"/>
                <w:i/>
                <w:color w:val="000000"/>
                <w:sz w:val="22"/>
                <w:lang w:val="en-GB" w:eastAsia="ru-RU"/>
              </w:rPr>
              <w:lastRenderedPageBreak/>
              <w:t>Public Economics</w:t>
            </w:r>
            <w:r w:rsidRPr="00783BC7">
              <w:rPr>
                <w:rFonts w:asciiTheme="minorHAnsi" w:hAnsiTheme="minorHAnsi"/>
                <w:color w:val="000000"/>
                <w:sz w:val="22"/>
                <w:lang w:val="en-GB" w:eastAsia="ru-RU"/>
              </w:rPr>
              <w:t xml:space="preserve"> 115 2014, pp. 48-61.</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color w:val="000000"/>
                <w:sz w:val="22"/>
                <w:lang w:val="en-GB" w:eastAsia="ru-RU"/>
              </w:rPr>
              <w:t>Großer</w:t>
            </w:r>
            <w:proofErr w:type="spellEnd"/>
            <w:r w:rsidRPr="00783BC7">
              <w:rPr>
                <w:rFonts w:asciiTheme="minorHAnsi" w:hAnsiTheme="minorHAnsi"/>
                <w:color w:val="000000"/>
                <w:sz w:val="22"/>
                <w:lang w:val="en-GB" w:eastAsia="ru-RU"/>
              </w:rPr>
              <w:t xml:space="preserve">, J., Reuben E. ‘Redistribution and market efficiency: An experimental study’,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101 2013, pp. 39-52.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Harberger</w:t>
            </w:r>
            <w:proofErr w:type="spellEnd"/>
            <w:r w:rsidRPr="00783BC7">
              <w:rPr>
                <w:rFonts w:asciiTheme="minorHAnsi" w:hAnsiTheme="minorHAnsi"/>
                <w:sz w:val="22"/>
                <w:lang w:val="en-GB"/>
              </w:rPr>
              <w:t xml:space="preserve">, A.C. ‘Monopoly and resource allocation’, </w:t>
            </w:r>
            <w:r w:rsidRPr="00783BC7">
              <w:rPr>
                <w:rFonts w:asciiTheme="minorHAnsi" w:hAnsiTheme="minorHAnsi"/>
                <w:i/>
                <w:iCs/>
                <w:sz w:val="22"/>
                <w:lang w:val="en-GB"/>
              </w:rPr>
              <w:t xml:space="preserve">American Economic Review </w:t>
            </w:r>
            <w:r w:rsidRPr="00783BC7">
              <w:rPr>
                <w:rFonts w:asciiTheme="minorHAnsi" w:hAnsiTheme="minorHAnsi"/>
                <w:sz w:val="22"/>
                <w:lang w:val="en-GB"/>
              </w:rPr>
              <w:t>45 1954, pp.77</w:t>
            </w:r>
            <w:r w:rsidRPr="00783BC7">
              <w:rPr>
                <w:rFonts w:asciiTheme="minorHAnsi" w:hAnsiTheme="minorHAnsi"/>
                <w:i/>
                <w:iCs/>
                <w:sz w:val="22"/>
                <w:lang w:val="en-GB"/>
              </w:rPr>
              <w:t>–</w:t>
            </w:r>
            <w:r w:rsidRPr="00783BC7">
              <w:rPr>
                <w:rFonts w:asciiTheme="minorHAnsi" w:hAnsiTheme="minorHAnsi"/>
                <w:sz w:val="22"/>
                <w:lang w:val="en-GB"/>
              </w:rPr>
              <w:t>87.</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Hindriks</w:t>
            </w:r>
            <w:proofErr w:type="spellEnd"/>
            <w:r w:rsidRPr="00783BC7">
              <w:rPr>
                <w:rFonts w:asciiTheme="minorHAnsi" w:hAnsiTheme="minorHAnsi"/>
                <w:sz w:val="22"/>
                <w:lang w:val="en-GB"/>
              </w:rPr>
              <w:t>, J. ‘</w:t>
            </w:r>
            <w:proofErr w:type="gramStart"/>
            <w:r w:rsidRPr="00783BC7">
              <w:rPr>
                <w:rFonts w:asciiTheme="minorHAnsi" w:hAnsiTheme="minorHAnsi"/>
                <w:sz w:val="22"/>
                <w:lang w:val="en-GB"/>
              </w:rPr>
              <w:t>The</w:t>
            </w:r>
            <w:proofErr w:type="gramEnd"/>
            <w:r w:rsidRPr="00783BC7">
              <w:rPr>
                <w:rFonts w:asciiTheme="minorHAnsi" w:hAnsiTheme="minorHAnsi"/>
                <w:sz w:val="22"/>
                <w:lang w:val="en-GB"/>
              </w:rPr>
              <w:t xml:space="preserve"> consequences of </w:t>
            </w:r>
            <w:proofErr w:type="spellStart"/>
            <w:r w:rsidRPr="00783BC7">
              <w:rPr>
                <w:rFonts w:asciiTheme="minorHAnsi" w:hAnsiTheme="minorHAnsi"/>
                <w:sz w:val="22"/>
                <w:lang w:val="en-GB"/>
              </w:rPr>
              <w:t>labor</w:t>
            </w:r>
            <w:proofErr w:type="spellEnd"/>
            <w:r w:rsidRPr="00783BC7">
              <w:rPr>
                <w:rFonts w:asciiTheme="minorHAnsi" w:hAnsiTheme="minorHAnsi"/>
                <w:sz w:val="22"/>
                <w:lang w:val="en-GB"/>
              </w:rPr>
              <w:t xml:space="preserve"> mobility for redistribution: tax versus transfer competition’, </w:t>
            </w:r>
            <w:r w:rsidRPr="00783BC7">
              <w:rPr>
                <w:rFonts w:asciiTheme="minorHAnsi" w:hAnsiTheme="minorHAnsi"/>
                <w:i/>
                <w:iCs/>
                <w:sz w:val="22"/>
                <w:lang w:val="en-GB"/>
              </w:rPr>
              <w:t xml:space="preserve">Journal of Public Economics </w:t>
            </w:r>
            <w:r w:rsidRPr="00783BC7">
              <w:rPr>
                <w:rFonts w:asciiTheme="minorHAnsi" w:hAnsiTheme="minorHAnsi"/>
                <w:sz w:val="22"/>
                <w:lang w:val="en-GB"/>
              </w:rPr>
              <w:t>74 1999, pp.215</w:t>
            </w:r>
            <w:r w:rsidRPr="00783BC7">
              <w:rPr>
                <w:rFonts w:asciiTheme="minorHAnsi" w:hAnsiTheme="minorHAnsi"/>
                <w:i/>
                <w:iCs/>
                <w:sz w:val="22"/>
                <w:lang w:val="en-GB"/>
              </w:rPr>
              <w:t>–</w:t>
            </w:r>
            <w:r w:rsidRPr="00783BC7">
              <w:rPr>
                <w:rFonts w:asciiTheme="minorHAnsi" w:hAnsiTheme="minorHAnsi"/>
                <w:sz w:val="22"/>
                <w:lang w:val="en-GB"/>
              </w:rPr>
              <w:t>34.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w w:val="105"/>
                <w:sz w:val="22"/>
                <w:lang w:val="en-GB"/>
              </w:rPr>
            </w:pPr>
            <w:proofErr w:type="spellStart"/>
            <w:r w:rsidRPr="00783BC7">
              <w:rPr>
                <w:rFonts w:asciiTheme="minorHAnsi" w:hAnsiTheme="minorHAnsi"/>
                <w:w w:val="105"/>
                <w:sz w:val="22"/>
                <w:lang w:val="en-GB"/>
              </w:rPr>
              <w:t>Hindriks</w:t>
            </w:r>
            <w:proofErr w:type="spellEnd"/>
            <w:r w:rsidRPr="00783BC7">
              <w:rPr>
                <w:rFonts w:asciiTheme="minorHAnsi" w:hAnsiTheme="minorHAnsi"/>
                <w:w w:val="105"/>
                <w:sz w:val="22"/>
                <w:lang w:val="en-GB"/>
              </w:rPr>
              <w:t xml:space="preserve">, J. and G.D. Myles (2013) </w:t>
            </w:r>
            <w:r w:rsidRPr="00783BC7">
              <w:rPr>
                <w:rFonts w:asciiTheme="minorHAnsi" w:hAnsiTheme="minorHAnsi"/>
                <w:i/>
                <w:w w:val="105"/>
                <w:sz w:val="22"/>
                <w:lang w:val="en-GB"/>
              </w:rPr>
              <w:t>Intermediate Public Economics</w:t>
            </w:r>
            <w:r w:rsidRPr="00783BC7">
              <w:rPr>
                <w:rFonts w:asciiTheme="minorHAnsi" w:hAnsiTheme="minorHAnsi"/>
                <w:w w:val="105"/>
                <w:sz w:val="22"/>
                <w:lang w:val="en-GB"/>
              </w:rPr>
              <w:t>. Cambridge: MIT Press. 2</w:t>
            </w:r>
            <w:r w:rsidRPr="00783BC7">
              <w:rPr>
                <w:rFonts w:asciiTheme="minorHAnsi" w:hAnsiTheme="minorHAnsi"/>
                <w:w w:val="105"/>
                <w:sz w:val="22"/>
                <w:vertAlign w:val="superscript"/>
                <w:lang w:val="en-GB"/>
              </w:rPr>
              <w:t>nd</w:t>
            </w:r>
            <w:r w:rsidRPr="00783BC7">
              <w:rPr>
                <w:rFonts w:asciiTheme="minorHAnsi" w:hAnsiTheme="minorHAnsi"/>
                <w:w w:val="105"/>
                <w:sz w:val="22"/>
                <w:lang w:val="en-GB"/>
              </w:rPr>
              <w:t xml:space="preserve"> edition</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color w:val="000000"/>
                <w:sz w:val="22"/>
                <w:lang w:val="en-GB" w:eastAsia="ru-RU"/>
              </w:rPr>
              <w:t>Janeba</w:t>
            </w:r>
            <w:proofErr w:type="spellEnd"/>
            <w:r w:rsidRPr="00783BC7">
              <w:rPr>
                <w:rFonts w:asciiTheme="minorHAnsi" w:hAnsiTheme="minorHAnsi"/>
                <w:color w:val="000000"/>
                <w:sz w:val="22"/>
                <w:lang w:val="en-GB" w:eastAsia="ru-RU"/>
              </w:rPr>
              <w:t xml:space="preserve">, E., </w:t>
            </w:r>
            <w:proofErr w:type="spellStart"/>
            <w:r w:rsidRPr="00783BC7">
              <w:rPr>
                <w:rFonts w:asciiTheme="minorHAnsi" w:hAnsiTheme="minorHAnsi"/>
                <w:color w:val="000000"/>
                <w:sz w:val="22"/>
                <w:lang w:val="en-GB" w:eastAsia="ru-RU"/>
              </w:rPr>
              <w:t>Osterloh</w:t>
            </w:r>
            <w:proofErr w:type="spellEnd"/>
            <w:r w:rsidRPr="00783BC7">
              <w:rPr>
                <w:rFonts w:asciiTheme="minorHAnsi" w:hAnsiTheme="minorHAnsi"/>
                <w:color w:val="000000"/>
                <w:sz w:val="22"/>
                <w:lang w:val="en-GB" w:eastAsia="ru-RU"/>
              </w:rPr>
              <w:t xml:space="preserve"> S. ‘Tax and the city — A theory of local tax competition’,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106 2013, pp. 89-100.</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color w:val="000000"/>
                <w:sz w:val="22"/>
                <w:lang w:val="en-GB" w:eastAsia="ru-RU"/>
              </w:rPr>
              <w:t>Johannesen</w:t>
            </w:r>
            <w:proofErr w:type="spellEnd"/>
            <w:r w:rsidRPr="00783BC7">
              <w:rPr>
                <w:rFonts w:asciiTheme="minorHAnsi" w:hAnsiTheme="minorHAnsi"/>
                <w:color w:val="000000"/>
                <w:sz w:val="22"/>
                <w:lang w:val="en-GB" w:eastAsia="ru-RU"/>
              </w:rPr>
              <w:t xml:space="preserve">, N. ‘Tax avoidance with cross-border hybrid instruments’,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112 2014, pp. 40-52.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Laffont</w:t>
            </w:r>
            <w:proofErr w:type="spellEnd"/>
            <w:r w:rsidRPr="00783BC7">
              <w:rPr>
                <w:rFonts w:asciiTheme="minorHAnsi" w:hAnsiTheme="minorHAnsi"/>
                <w:sz w:val="22"/>
                <w:lang w:val="en-GB"/>
              </w:rPr>
              <w:t xml:space="preserve">, J.-J. </w:t>
            </w:r>
            <w:r w:rsidRPr="00783BC7">
              <w:rPr>
                <w:rFonts w:asciiTheme="minorHAnsi" w:hAnsiTheme="minorHAnsi"/>
                <w:i/>
                <w:iCs/>
                <w:sz w:val="22"/>
                <w:lang w:val="en-GB"/>
              </w:rPr>
              <w:t>Incentives and Political Economy</w:t>
            </w:r>
            <w:r w:rsidRPr="00783BC7">
              <w:rPr>
                <w:rFonts w:asciiTheme="minorHAnsi" w:hAnsiTheme="minorHAnsi"/>
                <w:sz w:val="22"/>
                <w:lang w:val="en-GB"/>
              </w:rPr>
              <w:t>. (Oxford: Oxford University Press, 2002).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color w:val="000000"/>
                <w:sz w:val="22"/>
                <w:lang w:val="en-GB" w:eastAsia="ru-RU"/>
              </w:rPr>
              <w:t xml:space="preserve">Levy, N., </w:t>
            </w:r>
            <w:proofErr w:type="spellStart"/>
            <w:r w:rsidRPr="00783BC7">
              <w:rPr>
                <w:rFonts w:asciiTheme="minorHAnsi" w:hAnsiTheme="minorHAnsi"/>
                <w:color w:val="000000"/>
                <w:sz w:val="22"/>
                <w:lang w:val="en-GB" w:eastAsia="ru-RU"/>
              </w:rPr>
              <w:t>Pauzner</w:t>
            </w:r>
            <w:proofErr w:type="spellEnd"/>
            <w:r w:rsidRPr="00783BC7">
              <w:rPr>
                <w:rFonts w:asciiTheme="minorHAnsi" w:hAnsiTheme="minorHAnsi"/>
                <w:color w:val="000000"/>
                <w:sz w:val="22"/>
                <w:lang w:val="en-GB" w:eastAsia="ru-RU"/>
              </w:rPr>
              <w:t xml:space="preserve"> A. ‘Government's credit-rating concerns and the evaluation of public projects’, </w:t>
            </w:r>
            <w:r w:rsidRPr="00783BC7">
              <w:rPr>
                <w:rFonts w:asciiTheme="minorHAnsi" w:hAnsiTheme="minorHAnsi"/>
                <w:i/>
                <w:color w:val="000000"/>
                <w:sz w:val="22"/>
                <w:lang w:val="en-GB" w:eastAsia="ru-RU"/>
              </w:rPr>
              <w:t>Journal of Public Economics</w:t>
            </w:r>
            <w:r w:rsidRPr="00783BC7">
              <w:rPr>
                <w:rFonts w:asciiTheme="minorHAnsi" w:hAnsiTheme="minorHAnsi"/>
                <w:color w:val="000000"/>
                <w:sz w:val="22"/>
                <w:lang w:val="en-GB" w:eastAsia="ru-RU"/>
              </w:rPr>
              <w:t xml:space="preserve"> 115 2014, pp. 117-130.</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Mueller, D.C. </w:t>
            </w:r>
            <w:r w:rsidRPr="00783BC7">
              <w:rPr>
                <w:rFonts w:asciiTheme="minorHAnsi" w:hAnsiTheme="minorHAnsi"/>
                <w:i/>
                <w:iCs/>
                <w:sz w:val="22"/>
                <w:lang w:val="en-GB"/>
              </w:rPr>
              <w:t>Public Choice III</w:t>
            </w:r>
            <w:r w:rsidRPr="00783BC7">
              <w:rPr>
                <w:rFonts w:asciiTheme="minorHAnsi" w:hAnsiTheme="minorHAnsi"/>
                <w:sz w:val="22"/>
                <w:lang w:val="en-GB"/>
              </w:rPr>
              <w:t>. (Cambridge: Cambridge University Press, 2003).</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Myles, G.D. ‘On the optimal marginal rate of income tax’, </w:t>
            </w:r>
            <w:r w:rsidRPr="00783BC7">
              <w:rPr>
                <w:rFonts w:asciiTheme="minorHAnsi" w:hAnsiTheme="minorHAnsi"/>
                <w:i/>
                <w:iCs/>
                <w:sz w:val="22"/>
                <w:lang w:val="en-GB"/>
              </w:rPr>
              <w:t>Economics Letters</w:t>
            </w:r>
            <w:r w:rsidRPr="00783BC7">
              <w:rPr>
                <w:rFonts w:asciiTheme="minorHAnsi" w:hAnsiTheme="minorHAnsi"/>
                <w:sz w:val="22"/>
                <w:lang w:val="en-GB"/>
              </w:rPr>
              <w:t>, (66) 2000, pp. 113—119.</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Niskanen</w:t>
            </w:r>
            <w:proofErr w:type="spellEnd"/>
            <w:r w:rsidRPr="00783BC7">
              <w:rPr>
                <w:rFonts w:asciiTheme="minorHAnsi" w:hAnsiTheme="minorHAnsi"/>
                <w:sz w:val="22"/>
                <w:lang w:val="en-GB"/>
              </w:rPr>
              <w:t xml:space="preserve">, W.A. ‘Non-market decision making: the peculiar economics of bureaucracy’, </w:t>
            </w:r>
            <w:r w:rsidRPr="00783BC7">
              <w:rPr>
                <w:rFonts w:asciiTheme="minorHAnsi" w:hAnsiTheme="minorHAnsi"/>
                <w:i/>
                <w:iCs/>
                <w:sz w:val="22"/>
                <w:lang w:val="en-GB"/>
              </w:rPr>
              <w:t xml:space="preserve">American Economic Review </w:t>
            </w:r>
            <w:r w:rsidRPr="00783BC7">
              <w:rPr>
                <w:rFonts w:asciiTheme="minorHAnsi" w:hAnsiTheme="minorHAnsi"/>
                <w:sz w:val="22"/>
                <w:lang w:val="en-GB"/>
              </w:rPr>
              <w:t>58 1974, pp</w:t>
            </w:r>
            <w:r w:rsidRPr="00783BC7">
              <w:rPr>
                <w:rFonts w:asciiTheme="minorHAnsi" w:hAnsiTheme="minorHAnsi"/>
                <w:i/>
                <w:iCs/>
                <w:sz w:val="22"/>
                <w:lang w:val="en-GB"/>
              </w:rPr>
              <w:t>.</w:t>
            </w:r>
            <w:r w:rsidRPr="00783BC7">
              <w:rPr>
                <w:rFonts w:asciiTheme="minorHAnsi" w:hAnsiTheme="minorHAnsi"/>
                <w:sz w:val="22"/>
                <w:lang w:val="en-GB"/>
              </w:rPr>
              <w:t>293</w:t>
            </w:r>
            <w:r w:rsidRPr="00783BC7">
              <w:rPr>
                <w:rFonts w:asciiTheme="minorHAnsi" w:hAnsiTheme="minorHAnsi"/>
                <w:i/>
                <w:iCs/>
                <w:sz w:val="22"/>
                <w:lang w:val="en-GB"/>
              </w:rPr>
              <w:t>–</w:t>
            </w:r>
            <w:r w:rsidRPr="00783BC7">
              <w:rPr>
                <w:rFonts w:asciiTheme="minorHAnsi" w:hAnsiTheme="minorHAnsi"/>
                <w:sz w:val="22"/>
                <w:lang w:val="en-GB"/>
              </w:rPr>
              <w:t>305.</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Oates, W.E. Fiscal Federalism. (New York: Harcourt Brace Jovanovich, Academic Press, 1972).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Rosen, H., Gayer T., </w:t>
            </w:r>
            <w:proofErr w:type="spellStart"/>
            <w:r w:rsidRPr="00783BC7">
              <w:rPr>
                <w:rFonts w:asciiTheme="minorHAnsi" w:hAnsiTheme="minorHAnsi"/>
                <w:sz w:val="22"/>
                <w:lang w:val="en-GB"/>
              </w:rPr>
              <w:t>Civan</w:t>
            </w:r>
            <w:proofErr w:type="spellEnd"/>
            <w:r w:rsidRPr="00783BC7">
              <w:rPr>
                <w:rFonts w:asciiTheme="minorHAnsi" w:hAnsiTheme="minorHAnsi"/>
                <w:sz w:val="22"/>
                <w:lang w:val="en-GB"/>
              </w:rPr>
              <w:t xml:space="preserve"> A. </w:t>
            </w:r>
            <w:r w:rsidRPr="00783BC7">
              <w:rPr>
                <w:rFonts w:asciiTheme="minorHAnsi" w:hAnsiTheme="minorHAnsi"/>
                <w:i/>
                <w:sz w:val="22"/>
                <w:lang w:val="en-GB"/>
              </w:rPr>
              <w:t>Public Finance</w:t>
            </w:r>
            <w:r w:rsidRPr="00783BC7">
              <w:rPr>
                <w:rFonts w:asciiTheme="minorHAnsi" w:hAnsiTheme="minorHAnsi"/>
                <w:sz w:val="22"/>
                <w:lang w:val="en-GB"/>
              </w:rPr>
              <w:t xml:space="preserve">, 10th ed., </w:t>
            </w:r>
            <w:proofErr w:type="spellStart"/>
            <w:r w:rsidRPr="00783BC7">
              <w:rPr>
                <w:rFonts w:asciiTheme="minorHAnsi" w:hAnsiTheme="minorHAnsi"/>
                <w:sz w:val="22"/>
                <w:lang w:val="en-GB"/>
              </w:rPr>
              <w:t>Mcgraw-Hill</w:t>
            </w:r>
            <w:proofErr w:type="spellEnd"/>
            <w:r w:rsidRPr="00783BC7">
              <w:rPr>
                <w:rFonts w:asciiTheme="minorHAnsi" w:hAnsiTheme="minorHAnsi"/>
                <w:sz w:val="22"/>
                <w:lang w:val="en-GB"/>
              </w:rPr>
              <w:t>/Irwin, 2014.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Samuelson, P.A. ‘Reaffirming the existence of ‘reasonable’ Bergson-Samuelson social welfare functions’, </w:t>
            </w:r>
            <w:proofErr w:type="spellStart"/>
            <w:r w:rsidRPr="00783BC7">
              <w:rPr>
                <w:rFonts w:asciiTheme="minorHAnsi" w:hAnsiTheme="minorHAnsi"/>
                <w:i/>
                <w:iCs/>
                <w:sz w:val="22"/>
                <w:lang w:val="en-GB"/>
              </w:rPr>
              <w:t>Economica</w:t>
            </w:r>
            <w:proofErr w:type="spellEnd"/>
            <w:r w:rsidRPr="00783BC7">
              <w:rPr>
                <w:rFonts w:asciiTheme="minorHAnsi" w:hAnsiTheme="minorHAnsi"/>
                <w:i/>
                <w:iCs/>
                <w:sz w:val="22"/>
                <w:lang w:val="en-GB"/>
              </w:rPr>
              <w:t xml:space="preserve"> </w:t>
            </w:r>
            <w:r w:rsidRPr="00783BC7">
              <w:rPr>
                <w:rFonts w:asciiTheme="minorHAnsi" w:hAnsiTheme="minorHAnsi"/>
                <w:sz w:val="22"/>
                <w:lang w:val="en-GB"/>
              </w:rPr>
              <w:t>44 1977, pp</w:t>
            </w:r>
            <w:r w:rsidRPr="00783BC7">
              <w:rPr>
                <w:rFonts w:asciiTheme="minorHAnsi" w:hAnsiTheme="minorHAnsi"/>
                <w:i/>
                <w:iCs/>
                <w:sz w:val="22"/>
                <w:lang w:val="en-GB"/>
              </w:rPr>
              <w:t>.</w:t>
            </w:r>
            <w:r w:rsidRPr="00783BC7">
              <w:rPr>
                <w:rFonts w:asciiTheme="minorHAnsi" w:hAnsiTheme="minorHAnsi"/>
                <w:sz w:val="22"/>
                <w:lang w:val="en-GB"/>
              </w:rPr>
              <w:t>81</w:t>
            </w:r>
            <w:r w:rsidRPr="00783BC7">
              <w:rPr>
                <w:rFonts w:asciiTheme="minorHAnsi" w:hAnsiTheme="minorHAnsi"/>
                <w:i/>
                <w:iCs/>
                <w:sz w:val="22"/>
                <w:lang w:val="en-GB"/>
              </w:rPr>
              <w:t>–</w:t>
            </w:r>
            <w:r w:rsidRPr="00783BC7">
              <w:rPr>
                <w:rFonts w:asciiTheme="minorHAnsi" w:hAnsiTheme="minorHAnsi"/>
                <w:sz w:val="22"/>
                <w:lang w:val="en-GB"/>
              </w:rPr>
              <w:t>88.</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Sen</w:t>
            </w:r>
            <w:proofErr w:type="spellEnd"/>
            <w:r w:rsidRPr="00783BC7">
              <w:rPr>
                <w:rFonts w:asciiTheme="minorHAnsi" w:hAnsiTheme="minorHAnsi"/>
                <w:sz w:val="22"/>
                <w:lang w:val="en-GB"/>
              </w:rPr>
              <w:t xml:space="preserve">, A.K. </w:t>
            </w:r>
            <w:r w:rsidRPr="00783BC7">
              <w:rPr>
                <w:rFonts w:asciiTheme="minorHAnsi" w:hAnsiTheme="minorHAnsi"/>
                <w:i/>
                <w:iCs/>
                <w:sz w:val="22"/>
                <w:lang w:val="en-GB"/>
              </w:rPr>
              <w:t>On Economic Inequality</w:t>
            </w:r>
            <w:r w:rsidRPr="00783BC7">
              <w:rPr>
                <w:rFonts w:asciiTheme="minorHAnsi" w:hAnsiTheme="minorHAnsi"/>
                <w:sz w:val="22"/>
                <w:lang w:val="en-GB"/>
              </w:rPr>
              <w:t>. (Oxford: Oxford University Press, 1997.</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US"/>
              </w:rPr>
            </w:pPr>
            <w:proofErr w:type="spellStart"/>
            <w:r w:rsidRPr="00783BC7">
              <w:rPr>
                <w:rFonts w:asciiTheme="minorHAnsi" w:hAnsiTheme="minorHAnsi"/>
                <w:sz w:val="22"/>
                <w:lang w:val="en-US"/>
              </w:rPr>
              <w:t>Tanzi</w:t>
            </w:r>
            <w:proofErr w:type="spellEnd"/>
            <w:r w:rsidRPr="00783BC7">
              <w:rPr>
                <w:rFonts w:asciiTheme="minorHAnsi" w:hAnsiTheme="minorHAnsi"/>
                <w:sz w:val="22"/>
                <w:lang w:val="en-US"/>
              </w:rPr>
              <w:t xml:space="preserve">, V. and L. </w:t>
            </w:r>
            <w:proofErr w:type="spellStart"/>
            <w:r w:rsidRPr="00783BC7">
              <w:rPr>
                <w:rFonts w:asciiTheme="minorHAnsi" w:hAnsiTheme="minorHAnsi"/>
                <w:sz w:val="22"/>
                <w:lang w:val="en-US"/>
              </w:rPr>
              <w:t>Schuknecht</w:t>
            </w:r>
            <w:proofErr w:type="spellEnd"/>
            <w:r w:rsidRPr="00783BC7">
              <w:rPr>
                <w:rFonts w:asciiTheme="minorHAnsi" w:hAnsiTheme="minorHAnsi"/>
                <w:sz w:val="22"/>
                <w:lang w:val="en-US"/>
              </w:rPr>
              <w:t xml:space="preserve"> (2000) </w:t>
            </w:r>
            <w:r w:rsidRPr="00783BC7">
              <w:rPr>
                <w:rFonts w:asciiTheme="minorHAnsi" w:hAnsiTheme="minorHAnsi"/>
                <w:i/>
                <w:sz w:val="22"/>
                <w:lang w:val="en-US"/>
              </w:rPr>
              <w:t>Public Spending in the 20</w:t>
            </w:r>
            <w:r w:rsidRPr="00783BC7">
              <w:rPr>
                <w:rFonts w:asciiTheme="minorHAnsi" w:hAnsiTheme="minorHAnsi"/>
                <w:i/>
                <w:sz w:val="22"/>
                <w:vertAlign w:val="superscript"/>
                <w:lang w:val="en-US"/>
              </w:rPr>
              <w:t>th</w:t>
            </w:r>
            <w:r w:rsidRPr="00783BC7">
              <w:rPr>
                <w:rFonts w:asciiTheme="minorHAnsi" w:hAnsiTheme="minorHAnsi"/>
                <w:i/>
                <w:sz w:val="22"/>
                <w:lang w:val="en-US"/>
              </w:rPr>
              <w:t xml:space="preserve"> Century: a Global Perspective</w:t>
            </w:r>
            <w:r w:rsidRPr="00783BC7">
              <w:rPr>
                <w:rFonts w:asciiTheme="minorHAnsi" w:hAnsiTheme="minorHAnsi"/>
                <w:sz w:val="22"/>
                <w:lang w:val="en-US"/>
              </w:rPr>
              <w:t>. Cambridge: Cambridge University Press.</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Tanzi</w:t>
            </w:r>
            <w:proofErr w:type="spellEnd"/>
            <w:r w:rsidRPr="00783BC7">
              <w:rPr>
                <w:rFonts w:asciiTheme="minorHAnsi" w:hAnsiTheme="minorHAnsi"/>
                <w:sz w:val="22"/>
                <w:lang w:val="en-GB"/>
              </w:rPr>
              <w:t xml:space="preserve">, V. and L. </w:t>
            </w:r>
            <w:proofErr w:type="spellStart"/>
            <w:r w:rsidRPr="00783BC7">
              <w:rPr>
                <w:rFonts w:asciiTheme="minorHAnsi" w:hAnsiTheme="minorHAnsi"/>
                <w:sz w:val="22"/>
                <w:lang w:val="en-GB"/>
              </w:rPr>
              <w:t>Schuknecht</w:t>
            </w:r>
            <w:proofErr w:type="spellEnd"/>
            <w:r w:rsidRPr="00783BC7">
              <w:rPr>
                <w:rFonts w:asciiTheme="minorHAnsi" w:hAnsiTheme="minorHAnsi"/>
                <w:sz w:val="22"/>
                <w:lang w:val="en-GB"/>
              </w:rPr>
              <w:t xml:space="preserve"> </w:t>
            </w:r>
            <w:r w:rsidRPr="00783BC7">
              <w:rPr>
                <w:rFonts w:asciiTheme="minorHAnsi" w:hAnsiTheme="minorHAnsi"/>
                <w:i/>
                <w:iCs/>
                <w:sz w:val="22"/>
                <w:lang w:val="en-GB"/>
              </w:rPr>
              <w:t>Public Spending in the 20th Century: A Global Perspective</w:t>
            </w:r>
            <w:r w:rsidRPr="00783BC7">
              <w:rPr>
                <w:rFonts w:asciiTheme="minorHAnsi" w:hAnsiTheme="minorHAnsi"/>
                <w:sz w:val="22"/>
                <w:lang w:val="en-GB"/>
              </w:rPr>
              <w:t>. (Cambridge: Cambridge University Press, 2000).</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GB"/>
              </w:rPr>
              <w:t>Tiebout</w:t>
            </w:r>
            <w:proofErr w:type="spellEnd"/>
            <w:r w:rsidRPr="00783BC7">
              <w:rPr>
                <w:rFonts w:asciiTheme="minorHAnsi" w:hAnsiTheme="minorHAnsi"/>
                <w:sz w:val="22"/>
                <w:lang w:val="en-GB"/>
              </w:rPr>
              <w:t xml:space="preserve">, C.M. ‘A pure theory of local expenditure’, </w:t>
            </w:r>
            <w:r w:rsidRPr="00783BC7">
              <w:rPr>
                <w:rFonts w:asciiTheme="minorHAnsi" w:hAnsiTheme="minorHAnsi"/>
                <w:i/>
                <w:iCs/>
                <w:sz w:val="22"/>
                <w:lang w:val="en-GB"/>
              </w:rPr>
              <w:t xml:space="preserve">Journal of Political Economy </w:t>
            </w:r>
            <w:r w:rsidRPr="00783BC7">
              <w:rPr>
                <w:rFonts w:asciiTheme="minorHAnsi" w:hAnsiTheme="minorHAnsi"/>
                <w:sz w:val="22"/>
                <w:lang w:val="en-GB"/>
              </w:rPr>
              <w:t>64 1956, pp</w:t>
            </w:r>
            <w:r w:rsidRPr="00783BC7">
              <w:rPr>
                <w:rFonts w:asciiTheme="minorHAnsi" w:hAnsiTheme="minorHAnsi"/>
                <w:i/>
                <w:iCs/>
                <w:sz w:val="22"/>
                <w:lang w:val="en-GB"/>
              </w:rPr>
              <w:t>.</w:t>
            </w:r>
            <w:r w:rsidRPr="00783BC7">
              <w:rPr>
                <w:rFonts w:asciiTheme="minorHAnsi" w:hAnsiTheme="minorHAnsi"/>
                <w:sz w:val="22"/>
                <w:lang w:val="en-GB"/>
              </w:rPr>
              <w:t>416</w:t>
            </w:r>
            <w:r w:rsidRPr="00783BC7">
              <w:rPr>
                <w:rFonts w:asciiTheme="minorHAnsi" w:hAnsiTheme="minorHAnsi"/>
                <w:i/>
                <w:iCs/>
                <w:sz w:val="22"/>
                <w:lang w:val="en-GB"/>
              </w:rPr>
              <w:t>–</w:t>
            </w:r>
            <w:r w:rsidRPr="00783BC7">
              <w:rPr>
                <w:rFonts w:asciiTheme="minorHAnsi" w:hAnsiTheme="minorHAnsi"/>
                <w:sz w:val="22"/>
                <w:lang w:val="en-GB"/>
              </w:rPr>
              <w:t>24.</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color w:val="000000"/>
                <w:sz w:val="22"/>
                <w:lang w:val="en-US" w:eastAsia="ru-RU"/>
              </w:rPr>
              <w:t>Traxler</w:t>
            </w:r>
            <w:proofErr w:type="spellEnd"/>
            <w:r w:rsidRPr="00783BC7">
              <w:rPr>
                <w:rFonts w:asciiTheme="minorHAnsi" w:hAnsiTheme="minorHAnsi"/>
                <w:color w:val="000000"/>
                <w:sz w:val="22"/>
                <w:lang w:val="en-US" w:eastAsia="ru-RU"/>
              </w:rPr>
              <w:t xml:space="preserve">, C. ‘Majority voting and the welfare implications of tax avoidance’, </w:t>
            </w:r>
            <w:r w:rsidRPr="00783BC7">
              <w:rPr>
                <w:rFonts w:asciiTheme="minorHAnsi" w:hAnsiTheme="minorHAnsi"/>
                <w:i/>
                <w:color w:val="000000"/>
                <w:sz w:val="22"/>
                <w:lang w:val="en-US" w:eastAsia="ru-RU"/>
              </w:rPr>
              <w:t>Journal of Public Economics</w:t>
            </w:r>
            <w:r w:rsidRPr="00783BC7">
              <w:rPr>
                <w:rFonts w:asciiTheme="minorHAnsi" w:hAnsiTheme="minorHAnsi"/>
                <w:color w:val="000000"/>
                <w:sz w:val="22"/>
                <w:lang w:val="en-US" w:eastAsia="ru-RU"/>
              </w:rPr>
              <w:t xml:space="preserve"> 96 (1-2) 2012, pp. 1-9.</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proofErr w:type="spellStart"/>
            <w:r w:rsidRPr="00783BC7">
              <w:rPr>
                <w:rFonts w:asciiTheme="minorHAnsi" w:hAnsiTheme="minorHAnsi"/>
                <w:sz w:val="22"/>
                <w:lang w:val="en-US"/>
              </w:rPr>
              <w:t>Tullock</w:t>
            </w:r>
            <w:proofErr w:type="spellEnd"/>
            <w:r w:rsidRPr="00783BC7">
              <w:rPr>
                <w:rFonts w:asciiTheme="minorHAnsi" w:hAnsiTheme="minorHAnsi"/>
                <w:sz w:val="22"/>
                <w:lang w:val="en-US"/>
              </w:rPr>
              <w:t xml:space="preserve">, G. ‘The welfare costs of tariffs, monopolies and theft’, </w:t>
            </w:r>
            <w:r w:rsidRPr="00783BC7">
              <w:rPr>
                <w:rFonts w:asciiTheme="minorHAnsi" w:hAnsiTheme="minorHAnsi"/>
                <w:i/>
                <w:iCs/>
                <w:sz w:val="22"/>
                <w:lang w:val="en-US"/>
              </w:rPr>
              <w:t>Western Economic Journal</w:t>
            </w:r>
            <w:r w:rsidRPr="00783BC7">
              <w:rPr>
                <w:rFonts w:asciiTheme="minorHAnsi" w:hAnsiTheme="minorHAnsi"/>
                <w:sz w:val="22"/>
                <w:lang w:val="en-US"/>
              </w:rPr>
              <w:t>, (5) 1967, pp. 224—232.</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sz w:val="22"/>
                <w:lang w:val="en-GB"/>
              </w:rPr>
            </w:pPr>
            <w:r w:rsidRPr="00783BC7">
              <w:rPr>
                <w:rFonts w:asciiTheme="minorHAnsi" w:hAnsiTheme="minorHAnsi"/>
                <w:sz w:val="22"/>
                <w:lang w:val="en-GB"/>
              </w:rPr>
              <w:t xml:space="preserve">Vickers, J. ‘Concepts of competition’, </w:t>
            </w:r>
            <w:r w:rsidRPr="00783BC7">
              <w:rPr>
                <w:rFonts w:asciiTheme="minorHAnsi" w:hAnsiTheme="minorHAnsi"/>
                <w:i/>
                <w:iCs/>
                <w:sz w:val="22"/>
                <w:lang w:val="en-GB"/>
              </w:rPr>
              <w:t xml:space="preserve">Oxford Economic Papers </w:t>
            </w:r>
            <w:r w:rsidRPr="00783BC7">
              <w:rPr>
                <w:rFonts w:asciiTheme="minorHAnsi" w:hAnsiTheme="minorHAnsi"/>
                <w:sz w:val="22"/>
                <w:lang w:val="en-GB"/>
              </w:rPr>
              <w:t>47 1995, pp</w:t>
            </w:r>
            <w:r w:rsidRPr="00783BC7">
              <w:rPr>
                <w:rFonts w:asciiTheme="minorHAnsi" w:hAnsiTheme="minorHAnsi"/>
                <w:i/>
                <w:iCs/>
                <w:sz w:val="22"/>
                <w:lang w:val="en-GB"/>
              </w:rPr>
              <w:t>.</w:t>
            </w:r>
            <w:r w:rsidRPr="00783BC7">
              <w:rPr>
                <w:rFonts w:asciiTheme="minorHAnsi" w:hAnsiTheme="minorHAnsi"/>
                <w:sz w:val="22"/>
                <w:lang w:val="en-GB"/>
              </w:rPr>
              <w:t>1</w:t>
            </w:r>
            <w:r w:rsidRPr="00783BC7">
              <w:rPr>
                <w:rFonts w:asciiTheme="minorHAnsi" w:hAnsiTheme="minorHAnsi"/>
                <w:i/>
                <w:iCs/>
                <w:sz w:val="22"/>
                <w:lang w:val="en-GB"/>
              </w:rPr>
              <w:t>–</w:t>
            </w:r>
            <w:r w:rsidRPr="00783BC7">
              <w:rPr>
                <w:rFonts w:asciiTheme="minorHAnsi" w:hAnsiTheme="minorHAnsi"/>
                <w:sz w:val="22"/>
                <w:lang w:val="en-GB"/>
              </w:rPr>
              <w:t>23.</w:t>
            </w:r>
          </w:p>
          <w:p w:rsidR="0069481A" w:rsidRPr="00783BC7" w:rsidRDefault="0069481A" w:rsidP="0069481A">
            <w:pPr>
              <w:numPr>
                <w:ilvl w:val="0"/>
                <w:numId w:val="45"/>
              </w:numPr>
              <w:tabs>
                <w:tab w:val="clear" w:pos="720"/>
                <w:tab w:val="num" w:pos="425"/>
              </w:tabs>
              <w:spacing w:after="0" w:line="240" w:lineRule="auto"/>
              <w:ind w:left="425" w:hanging="425"/>
              <w:jc w:val="both"/>
              <w:rPr>
                <w:rFonts w:asciiTheme="minorHAnsi" w:hAnsiTheme="minorHAnsi" w:cs="Calibri"/>
                <w:bCs/>
                <w:sz w:val="22"/>
                <w:lang w:val="en-GB" w:eastAsia="ru-RU"/>
              </w:rPr>
            </w:pPr>
            <w:r w:rsidRPr="00783BC7">
              <w:rPr>
                <w:rFonts w:asciiTheme="minorHAnsi" w:hAnsiTheme="minorHAnsi"/>
                <w:sz w:val="22"/>
                <w:lang w:val="en-GB"/>
              </w:rPr>
              <w:t xml:space="preserve">Wilson, J.D. ‘A theory of interregional tax competition’, </w:t>
            </w:r>
            <w:r w:rsidRPr="00783BC7">
              <w:rPr>
                <w:rFonts w:asciiTheme="minorHAnsi" w:hAnsiTheme="minorHAnsi"/>
                <w:i/>
                <w:iCs/>
                <w:sz w:val="22"/>
                <w:lang w:val="en-GB"/>
              </w:rPr>
              <w:t xml:space="preserve">Journal of Urban Economics </w:t>
            </w:r>
            <w:r w:rsidRPr="00783BC7">
              <w:rPr>
                <w:rFonts w:asciiTheme="minorHAnsi" w:hAnsiTheme="minorHAnsi"/>
                <w:sz w:val="22"/>
                <w:lang w:val="en-GB"/>
              </w:rPr>
              <w:t>19 1986, pp.296</w:t>
            </w:r>
            <w:r w:rsidRPr="00783BC7">
              <w:rPr>
                <w:rFonts w:asciiTheme="minorHAnsi" w:hAnsiTheme="minorHAnsi"/>
                <w:i/>
                <w:iCs/>
                <w:sz w:val="22"/>
                <w:lang w:val="en-GB"/>
              </w:rPr>
              <w:t>–</w:t>
            </w:r>
            <w:r w:rsidRPr="00783BC7">
              <w:rPr>
                <w:rFonts w:asciiTheme="minorHAnsi" w:hAnsiTheme="minorHAnsi"/>
                <w:sz w:val="22"/>
                <w:lang w:val="en-GB"/>
              </w:rPr>
              <w:t>315.</w:t>
            </w:r>
          </w:p>
        </w:tc>
      </w:tr>
      <w:tr w:rsidR="0069481A" w:rsidRPr="00783BC7" w:rsidTr="00AB6406">
        <w:tc>
          <w:tcPr>
            <w:tcW w:w="2410"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hAnsiTheme="minorHAnsi" w:cs="Calibri"/>
                <w:b/>
                <w:bCs/>
                <w:sz w:val="22"/>
                <w:lang w:eastAsia="ru-RU"/>
              </w:rPr>
              <w:lastRenderedPageBreak/>
              <w:t>10. </w:t>
            </w:r>
            <w:r w:rsidRPr="00783BC7">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69481A" w:rsidRPr="00783BC7" w:rsidRDefault="0069481A" w:rsidP="00AB6406">
            <w:pPr>
              <w:spacing w:after="0" w:line="240" w:lineRule="auto"/>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The assessment criteria and grade system are the following:</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t>class</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participation</w:t>
            </w:r>
            <w:proofErr w:type="spellEnd"/>
            <w:r w:rsidRPr="00783BC7">
              <w:rPr>
                <w:rFonts w:asciiTheme="minorHAnsi" w:hAnsiTheme="minorHAnsi" w:cs="Calibri"/>
                <w:bCs/>
                <w:sz w:val="22"/>
                <w:lang w:eastAsia="ru-RU"/>
              </w:rPr>
              <w:t>;</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r w:rsidRPr="00783BC7">
              <w:rPr>
                <w:rFonts w:asciiTheme="minorHAnsi" w:hAnsiTheme="minorHAnsi" w:cs="Calibri"/>
                <w:bCs/>
                <w:sz w:val="22"/>
                <w:lang w:eastAsia="ru-RU"/>
              </w:rPr>
              <w:t xml:space="preserve">2 </w:t>
            </w:r>
            <w:proofErr w:type="spellStart"/>
            <w:r w:rsidRPr="00783BC7">
              <w:rPr>
                <w:rFonts w:asciiTheme="minorHAnsi" w:hAnsiTheme="minorHAnsi" w:cs="Calibri"/>
                <w:bCs/>
                <w:sz w:val="22"/>
                <w:lang w:eastAsia="ru-RU"/>
              </w:rPr>
              <w:t>group</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presentations</w:t>
            </w:r>
            <w:proofErr w:type="spellEnd"/>
            <w:r w:rsidRPr="00783BC7">
              <w:rPr>
                <w:rFonts w:asciiTheme="minorHAnsi" w:hAnsiTheme="minorHAnsi" w:cs="Calibri"/>
                <w:bCs/>
                <w:sz w:val="22"/>
                <w:lang w:eastAsia="ru-RU"/>
              </w:rPr>
              <w:t>;</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r w:rsidRPr="00783BC7">
              <w:rPr>
                <w:rFonts w:asciiTheme="minorHAnsi" w:hAnsiTheme="minorHAnsi" w:cs="Calibri"/>
                <w:bCs/>
                <w:sz w:val="22"/>
                <w:lang w:eastAsia="ru-RU"/>
              </w:rPr>
              <w:t xml:space="preserve">2 </w:t>
            </w:r>
            <w:proofErr w:type="spellStart"/>
            <w:r w:rsidRPr="00783BC7">
              <w:rPr>
                <w:rFonts w:asciiTheme="minorHAnsi" w:hAnsiTheme="minorHAnsi" w:cs="Calibri"/>
                <w:bCs/>
                <w:sz w:val="22"/>
                <w:lang w:eastAsia="ru-RU"/>
              </w:rPr>
              <w:t>written</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home</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assignments</w:t>
            </w:r>
            <w:proofErr w:type="spellEnd"/>
            <w:r w:rsidRPr="00783BC7">
              <w:rPr>
                <w:rFonts w:asciiTheme="minorHAnsi" w:hAnsiTheme="minorHAnsi" w:cs="Calibri"/>
                <w:bCs/>
                <w:sz w:val="22"/>
                <w:lang w:eastAsia="ru-RU"/>
              </w:rPr>
              <w:t>;</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r w:rsidRPr="00783BC7">
              <w:rPr>
                <w:rFonts w:asciiTheme="minorHAnsi" w:hAnsiTheme="minorHAnsi" w:cs="Calibri"/>
                <w:bCs/>
                <w:sz w:val="22"/>
                <w:lang w:eastAsia="ru-RU"/>
              </w:rPr>
              <w:t xml:space="preserve">2 </w:t>
            </w:r>
            <w:proofErr w:type="spellStart"/>
            <w:r w:rsidRPr="00783BC7">
              <w:rPr>
                <w:rFonts w:asciiTheme="minorHAnsi" w:hAnsiTheme="minorHAnsi" w:cs="Calibri"/>
                <w:bCs/>
                <w:sz w:val="22"/>
                <w:lang w:eastAsia="ru-RU"/>
              </w:rPr>
              <w:t>midterm</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exam</w:t>
            </w:r>
            <w:proofErr w:type="spellEnd"/>
            <w:r w:rsidRPr="00783BC7">
              <w:rPr>
                <w:rFonts w:asciiTheme="minorHAnsi" w:hAnsiTheme="minorHAnsi" w:cs="Calibri"/>
                <w:bCs/>
                <w:sz w:val="22"/>
                <w:lang w:eastAsia="ru-RU"/>
              </w:rPr>
              <w:t xml:space="preserve"> (60 </w:t>
            </w:r>
            <w:proofErr w:type="spellStart"/>
            <w:r w:rsidRPr="00783BC7">
              <w:rPr>
                <w:rFonts w:asciiTheme="minorHAnsi" w:hAnsiTheme="minorHAnsi" w:cs="Calibri"/>
                <w:bCs/>
                <w:sz w:val="22"/>
                <w:lang w:eastAsia="ru-RU"/>
              </w:rPr>
              <w:t>min</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each</w:t>
            </w:r>
            <w:proofErr w:type="spellEnd"/>
            <w:r w:rsidRPr="00783BC7">
              <w:rPr>
                <w:rFonts w:asciiTheme="minorHAnsi" w:hAnsiTheme="minorHAnsi" w:cs="Calibri"/>
                <w:bCs/>
                <w:sz w:val="22"/>
                <w:lang w:eastAsia="ru-RU"/>
              </w:rPr>
              <w:t>),</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t>final</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exam</w:t>
            </w:r>
            <w:proofErr w:type="spellEnd"/>
            <w:r w:rsidRPr="00783BC7">
              <w:rPr>
                <w:rFonts w:asciiTheme="minorHAnsi" w:hAnsiTheme="minorHAnsi" w:cs="Calibri"/>
                <w:bCs/>
                <w:sz w:val="22"/>
                <w:lang w:eastAsia="ru-RU"/>
              </w:rPr>
              <w:t xml:space="preserve"> (80 </w:t>
            </w:r>
            <w:proofErr w:type="spellStart"/>
            <w:r w:rsidRPr="00783BC7">
              <w:rPr>
                <w:rFonts w:asciiTheme="minorHAnsi" w:hAnsiTheme="minorHAnsi" w:cs="Calibri"/>
                <w:bCs/>
                <w:sz w:val="22"/>
                <w:lang w:eastAsia="ru-RU"/>
              </w:rPr>
              <w:t>min</w:t>
            </w:r>
            <w:proofErr w:type="spellEnd"/>
            <w:r w:rsidRPr="00783BC7">
              <w:rPr>
                <w:rFonts w:asciiTheme="minorHAnsi" w:hAnsiTheme="minorHAnsi" w:cs="Calibri"/>
                <w:bCs/>
                <w:sz w:val="22"/>
                <w:lang w:eastAsia="ru-RU"/>
              </w:rPr>
              <w:t>).</w:t>
            </w:r>
          </w:p>
          <w:p w:rsidR="0069481A" w:rsidRPr="00783BC7" w:rsidRDefault="0069481A" w:rsidP="00AB6406">
            <w:pPr>
              <w:spacing w:after="0" w:line="240" w:lineRule="auto"/>
              <w:rPr>
                <w:rFonts w:asciiTheme="minorHAnsi" w:eastAsia="Calibri" w:hAnsiTheme="minorHAnsi" w:cs="Calibri"/>
                <w:bCs/>
                <w:sz w:val="22"/>
                <w:lang w:val="en-US" w:eastAsia="ru-RU"/>
              </w:rPr>
            </w:pPr>
            <w:r w:rsidRPr="00783BC7">
              <w:rPr>
                <w:rFonts w:asciiTheme="minorHAnsi" w:eastAsia="Calibri" w:hAnsiTheme="minorHAnsi" w:cs="Calibri"/>
                <w:bCs/>
                <w:sz w:val="22"/>
                <w:lang w:val="en-US" w:eastAsia="ru-RU"/>
              </w:rPr>
              <w:t xml:space="preserve">Course grade consists of two parts – cumulative grade (CG) and final exam grade (FEG). Cumulative grade includes: </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t>class</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participation</w:t>
            </w:r>
            <w:proofErr w:type="spellEnd"/>
            <w:r w:rsidRPr="00783BC7">
              <w:rPr>
                <w:rFonts w:asciiTheme="minorHAnsi" w:hAnsiTheme="minorHAnsi" w:cs="Calibri"/>
                <w:bCs/>
                <w:sz w:val="22"/>
                <w:lang w:eastAsia="ru-RU"/>
              </w:rPr>
              <w:t xml:space="preserve"> (15%);</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t>home</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assignments</w:t>
            </w:r>
            <w:proofErr w:type="spellEnd"/>
            <w:r w:rsidRPr="00783BC7">
              <w:rPr>
                <w:rFonts w:asciiTheme="minorHAnsi" w:hAnsiTheme="minorHAnsi" w:cs="Calibri"/>
                <w:bCs/>
                <w:sz w:val="22"/>
                <w:lang w:eastAsia="ru-RU"/>
              </w:rPr>
              <w:t xml:space="preserve"> (15%);</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t>group</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presentations</w:t>
            </w:r>
            <w:proofErr w:type="spellEnd"/>
            <w:r w:rsidRPr="00783BC7">
              <w:rPr>
                <w:rFonts w:asciiTheme="minorHAnsi" w:hAnsiTheme="minorHAnsi" w:cs="Calibri"/>
                <w:bCs/>
                <w:sz w:val="22"/>
                <w:lang w:eastAsia="ru-RU"/>
              </w:rPr>
              <w:t xml:space="preserve"> (10%);</w:t>
            </w:r>
          </w:p>
          <w:p w:rsidR="0069481A" w:rsidRPr="00783BC7" w:rsidRDefault="0069481A" w:rsidP="0069481A">
            <w:pPr>
              <w:pStyle w:val="a4"/>
              <w:numPr>
                <w:ilvl w:val="0"/>
                <w:numId w:val="1"/>
              </w:numPr>
              <w:autoSpaceDE w:val="0"/>
              <w:autoSpaceDN w:val="0"/>
              <w:adjustRightInd w:val="0"/>
              <w:spacing w:after="0" w:line="240" w:lineRule="auto"/>
              <w:ind w:right="-53"/>
              <w:contextualSpacing w:val="0"/>
              <w:jc w:val="both"/>
              <w:rPr>
                <w:rFonts w:asciiTheme="minorHAnsi" w:hAnsiTheme="minorHAnsi" w:cs="Calibri"/>
                <w:bCs/>
                <w:sz w:val="22"/>
                <w:lang w:eastAsia="ru-RU"/>
              </w:rPr>
            </w:pPr>
            <w:proofErr w:type="spellStart"/>
            <w:r w:rsidRPr="00783BC7">
              <w:rPr>
                <w:rFonts w:asciiTheme="minorHAnsi" w:hAnsiTheme="minorHAnsi" w:cs="Calibri"/>
                <w:bCs/>
                <w:sz w:val="22"/>
                <w:lang w:eastAsia="ru-RU"/>
              </w:rPr>
              <w:lastRenderedPageBreak/>
              <w:t>midterm</w:t>
            </w:r>
            <w:proofErr w:type="spellEnd"/>
            <w:r w:rsidRPr="00783BC7">
              <w:rPr>
                <w:rFonts w:asciiTheme="minorHAnsi" w:hAnsiTheme="minorHAnsi" w:cs="Calibri"/>
                <w:bCs/>
                <w:sz w:val="22"/>
                <w:lang w:eastAsia="ru-RU"/>
              </w:rPr>
              <w:t xml:space="preserve"> </w:t>
            </w:r>
            <w:proofErr w:type="spellStart"/>
            <w:r w:rsidRPr="00783BC7">
              <w:rPr>
                <w:rFonts w:asciiTheme="minorHAnsi" w:hAnsiTheme="minorHAnsi" w:cs="Calibri"/>
                <w:bCs/>
                <w:sz w:val="22"/>
                <w:lang w:eastAsia="ru-RU"/>
              </w:rPr>
              <w:t>exams</w:t>
            </w:r>
            <w:proofErr w:type="spellEnd"/>
            <w:r w:rsidRPr="00783BC7">
              <w:rPr>
                <w:rFonts w:asciiTheme="minorHAnsi" w:hAnsiTheme="minorHAnsi" w:cs="Calibri"/>
                <w:bCs/>
                <w:sz w:val="22"/>
                <w:lang w:eastAsia="ru-RU"/>
              </w:rPr>
              <w:t xml:space="preserve"> (30% </w:t>
            </w:r>
            <w:proofErr w:type="spellStart"/>
            <w:r w:rsidRPr="00783BC7">
              <w:rPr>
                <w:rFonts w:asciiTheme="minorHAnsi" w:hAnsiTheme="minorHAnsi" w:cs="Calibri"/>
                <w:bCs/>
                <w:sz w:val="22"/>
                <w:lang w:eastAsia="ru-RU"/>
              </w:rPr>
              <w:t>each</w:t>
            </w:r>
            <w:proofErr w:type="spellEnd"/>
            <w:r w:rsidRPr="00783BC7">
              <w:rPr>
                <w:rFonts w:asciiTheme="minorHAnsi" w:hAnsiTheme="minorHAnsi" w:cs="Calibri"/>
                <w:bCs/>
                <w:sz w:val="22"/>
                <w:lang w:eastAsia="ru-RU"/>
              </w:rPr>
              <w:t>).</w:t>
            </w:r>
          </w:p>
          <w:p w:rsidR="0069481A" w:rsidRPr="00783BC7" w:rsidRDefault="0069481A" w:rsidP="00AB6406">
            <w:pPr>
              <w:spacing w:after="0" w:line="240" w:lineRule="auto"/>
              <w:rPr>
                <w:rFonts w:asciiTheme="minorHAnsi" w:hAnsiTheme="minorHAnsi" w:cs="Calibri"/>
                <w:bCs/>
                <w:sz w:val="22"/>
                <w:lang w:val="en-US" w:eastAsia="ru-RU"/>
              </w:rPr>
            </w:pPr>
            <w:r w:rsidRPr="00783BC7">
              <w:rPr>
                <w:rFonts w:asciiTheme="minorHAnsi" w:eastAsia="Calibri" w:hAnsiTheme="minorHAnsi" w:cs="Calibri"/>
                <w:bCs/>
                <w:sz w:val="22"/>
                <w:lang w:val="en-US" w:eastAsia="ru-RU"/>
              </w:rPr>
              <w:t>Total mark = 0.6*CG + 0.4*FEG</w:t>
            </w:r>
          </w:p>
        </w:tc>
      </w:tr>
    </w:tbl>
    <w:p w:rsidR="00D97D4D" w:rsidRPr="0069481A" w:rsidRDefault="00D97D4D" w:rsidP="0069481A"/>
    <w:sectPr w:rsidR="00D97D4D" w:rsidRPr="00694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137730"/>
    <w:multiLevelType w:val="hybridMultilevel"/>
    <w:tmpl w:val="8B526A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D53698"/>
    <w:multiLevelType w:val="hybridMultilevel"/>
    <w:tmpl w:val="2E9A10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52E606A"/>
    <w:multiLevelType w:val="hybridMultilevel"/>
    <w:tmpl w:val="F7F28FA2"/>
    <w:lvl w:ilvl="0" w:tplc="8B56E4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5FB1491"/>
    <w:multiLevelType w:val="hybridMultilevel"/>
    <w:tmpl w:val="28664CC0"/>
    <w:lvl w:ilvl="0" w:tplc="A4783A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E0BFC"/>
    <w:multiLevelType w:val="hybridMultilevel"/>
    <w:tmpl w:val="F1EC6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254AC"/>
    <w:multiLevelType w:val="hybridMultilevel"/>
    <w:tmpl w:val="59883AB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4D1E53"/>
    <w:multiLevelType w:val="hybridMultilevel"/>
    <w:tmpl w:val="0624D4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116C0B99"/>
    <w:multiLevelType w:val="hybridMultilevel"/>
    <w:tmpl w:val="1BF8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77C04"/>
    <w:multiLevelType w:val="hybridMultilevel"/>
    <w:tmpl w:val="D200D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973E29"/>
    <w:multiLevelType w:val="hybridMultilevel"/>
    <w:tmpl w:val="EDE874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5E0969"/>
    <w:multiLevelType w:val="hybridMultilevel"/>
    <w:tmpl w:val="7CB0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B60F9"/>
    <w:multiLevelType w:val="hybridMultilevel"/>
    <w:tmpl w:val="0DA8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C36792"/>
    <w:multiLevelType w:val="hybridMultilevel"/>
    <w:tmpl w:val="5544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F5EDA"/>
    <w:multiLevelType w:val="hybridMultilevel"/>
    <w:tmpl w:val="1CCE7224"/>
    <w:lvl w:ilvl="0" w:tplc="6390FD2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D2099"/>
    <w:multiLevelType w:val="hybridMultilevel"/>
    <w:tmpl w:val="895401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D665A19"/>
    <w:multiLevelType w:val="hybridMultilevel"/>
    <w:tmpl w:val="5ED6CF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3C377DF"/>
    <w:multiLevelType w:val="hybridMultilevel"/>
    <w:tmpl w:val="E8C2FB92"/>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21">
    <w:nsid w:val="35430E0E"/>
    <w:multiLevelType w:val="hybridMultilevel"/>
    <w:tmpl w:val="C9FA0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57C55"/>
    <w:multiLevelType w:val="hybridMultilevel"/>
    <w:tmpl w:val="19EC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316064"/>
    <w:multiLevelType w:val="hybridMultilevel"/>
    <w:tmpl w:val="37DA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7036F3"/>
    <w:multiLevelType w:val="hybridMultilevel"/>
    <w:tmpl w:val="B178B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641E75"/>
    <w:multiLevelType w:val="hybridMultilevel"/>
    <w:tmpl w:val="55B0D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A66195"/>
    <w:multiLevelType w:val="hybridMultilevel"/>
    <w:tmpl w:val="AD7C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DF732D"/>
    <w:multiLevelType w:val="hybridMultilevel"/>
    <w:tmpl w:val="15A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0F1028"/>
    <w:multiLevelType w:val="hybridMultilevel"/>
    <w:tmpl w:val="EEF2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814D8"/>
    <w:multiLevelType w:val="hybridMultilevel"/>
    <w:tmpl w:val="AF30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1E3852"/>
    <w:multiLevelType w:val="multilevel"/>
    <w:tmpl w:val="907EBAF0"/>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2">
    <w:nsid w:val="5612447C"/>
    <w:multiLevelType w:val="hybridMultilevel"/>
    <w:tmpl w:val="85C41992"/>
    <w:lvl w:ilvl="0" w:tplc="73283A2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3">
    <w:nsid w:val="574001AA"/>
    <w:multiLevelType w:val="hybridMultilevel"/>
    <w:tmpl w:val="05C6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46ED5"/>
    <w:multiLevelType w:val="multilevel"/>
    <w:tmpl w:val="802827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5">
    <w:nsid w:val="599A39A7"/>
    <w:multiLevelType w:val="hybridMultilevel"/>
    <w:tmpl w:val="ED14A750"/>
    <w:lvl w:ilvl="0" w:tplc="0419000F">
      <w:start w:val="1"/>
      <w:numFmt w:val="decimal"/>
      <w:lvlText w:val="%1."/>
      <w:lvlJc w:val="left"/>
      <w:pPr>
        <w:ind w:left="1090" w:hanging="360"/>
      </w:pPr>
      <w:rPr>
        <w:rFonts w:cs="Times New Roman"/>
      </w:rPr>
    </w:lvl>
    <w:lvl w:ilvl="1" w:tplc="04190019">
      <w:start w:val="1"/>
      <w:numFmt w:val="lowerLetter"/>
      <w:lvlText w:val="%2."/>
      <w:lvlJc w:val="left"/>
      <w:pPr>
        <w:ind w:left="1810" w:hanging="360"/>
      </w:pPr>
      <w:rPr>
        <w:rFonts w:cs="Times New Roman"/>
      </w:rPr>
    </w:lvl>
    <w:lvl w:ilvl="2" w:tplc="0419001B">
      <w:start w:val="1"/>
      <w:numFmt w:val="lowerRoman"/>
      <w:lvlText w:val="%3."/>
      <w:lvlJc w:val="right"/>
      <w:pPr>
        <w:ind w:left="2530" w:hanging="180"/>
      </w:pPr>
      <w:rPr>
        <w:rFonts w:cs="Times New Roman"/>
      </w:rPr>
    </w:lvl>
    <w:lvl w:ilvl="3" w:tplc="0419000F">
      <w:start w:val="1"/>
      <w:numFmt w:val="decimal"/>
      <w:lvlText w:val="%4."/>
      <w:lvlJc w:val="left"/>
      <w:pPr>
        <w:ind w:left="3250" w:hanging="360"/>
      </w:pPr>
      <w:rPr>
        <w:rFonts w:cs="Times New Roman"/>
      </w:rPr>
    </w:lvl>
    <w:lvl w:ilvl="4" w:tplc="04190019">
      <w:start w:val="1"/>
      <w:numFmt w:val="lowerLetter"/>
      <w:lvlText w:val="%5."/>
      <w:lvlJc w:val="left"/>
      <w:pPr>
        <w:ind w:left="3970" w:hanging="360"/>
      </w:pPr>
      <w:rPr>
        <w:rFonts w:cs="Times New Roman"/>
      </w:rPr>
    </w:lvl>
    <w:lvl w:ilvl="5" w:tplc="0419001B">
      <w:start w:val="1"/>
      <w:numFmt w:val="lowerRoman"/>
      <w:lvlText w:val="%6."/>
      <w:lvlJc w:val="right"/>
      <w:pPr>
        <w:ind w:left="4690" w:hanging="180"/>
      </w:pPr>
      <w:rPr>
        <w:rFonts w:cs="Times New Roman"/>
      </w:rPr>
    </w:lvl>
    <w:lvl w:ilvl="6" w:tplc="0419000F">
      <w:start w:val="1"/>
      <w:numFmt w:val="decimal"/>
      <w:lvlText w:val="%7."/>
      <w:lvlJc w:val="left"/>
      <w:pPr>
        <w:ind w:left="5410" w:hanging="360"/>
      </w:pPr>
      <w:rPr>
        <w:rFonts w:cs="Times New Roman"/>
      </w:rPr>
    </w:lvl>
    <w:lvl w:ilvl="7" w:tplc="04190019">
      <w:start w:val="1"/>
      <w:numFmt w:val="lowerLetter"/>
      <w:lvlText w:val="%8."/>
      <w:lvlJc w:val="left"/>
      <w:pPr>
        <w:ind w:left="6130" w:hanging="360"/>
      </w:pPr>
      <w:rPr>
        <w:rFonts w:cs="Times New Roman"/>
      </w:rPr>
    </w:lvl>
    <w:lvl w:ilvl="8" w:tplc="0419001B">
      <w:start w:val="1"/>
      <w:numFmt w:val="lowerRoman"/>
      <w:lvlText w:val="%9."/>
      <w:lvlJc w:val="right"/>
      <w:pPr>
        <w:ind w:left="6850" w:hanging="180"/>
      </w:pPr>
      <w:rPr>
        <w:rFonts w:cs="Times New Roman"/>
      </w:rPr>
    </w:lvl>
  </w:abstractNum>
  <w:abstractNum w:abstractNumId="36">
    <w:nsid w:val="5B715157"/>
    <w:multiLevelType w:val="hybridMultilevel"/>
    <w:tmpl w:val="633A36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7">
    <w:nsid w:val="5CDC35D7"/>
    <w:multiLevelType w:val="hybridMultilevel"/>
    <w:tmpl w:val="8D36B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111C61"/>
    <w:multiLevelType w:val="hybridMultilevel"/>
    <w:tmpl w:val="3F6E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024E1"/>
    <w:multiLevelType w:val="hybridMultilevel"/>
    <w:tmpl w:val="B2BA1CBA"/>
    <w:lvl w:ilvl="0" w:tplc="0419000F">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9EF3AE5"/>
    <w:multiLevelType w:val="hybridMultilevel"/>
    <w:tmpl w:val="5202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4A3255"/>
    <w:multiLevelType w:val="hybridMultilevel"/>
    <w:tmpl w:val="5204F7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B6E39C2"/>
    <w:multiLevelType w:val="hybridMultilevel"/>
    <w:tmpl w:val="FAC85E2C"/>
    <w:lvl w:ilvl="0" w:tplc="7A86E87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5C00CA"/>
    <w:multiLevelType w:val="hybridMultilevel"/>
    <w:tmpl w:val="35D4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14A25"/>
    <w:multiLevelType w:val="hybridMultilevel"/>
    <w:tmpl w:val="646A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14"/>
  </w:num>
  <w:num w:numId="4">
    <w:abstractNumId w:val="16"/>
  </w:num>
  <w:num w:numId="5">
    <w:abstractNumId w:val="17"/>
  </w:num>
  <w:num w:numId="6">
    <w:abstractNumId w:val="27"/>
  </w:num>
  <w:num w:numId="7">
    <w:abstractNumId w:val="42"/>
  </w:num>
  <w:num w:numId="8">
    <w:abstractNumId w:val="10"/>
  </w:num>
  <w:num w:numId="9">
    <w:abstractNumId w:val="25"/>
  </w:num>
  <w:num w:numId="10">
    <w:abstractNumId w:val="26"/>
  </w:num>
  <w:num w:numId="11">
    <w:abstractNumId w:val="21"/>
  </w:num>
  <w:num w:numId="12">
    <w:abstractNumId w:val="44"/>
  </w:num>
  <w:num w:numId="13">
    <w:abstractNumId w:val="18"/>
  </w:num>
  <w:num w:numId="14">
    <w:abstractNumId w:val="4"/>
  </w:num>
  <w:num w:numId="15">
    <w:abstractNumId w:val="28"/>
  </w:num>
  <w:num w:numId="16">
    <w:abstractNumId w:val="37"/>
  </w:num>
  <w:num w:numId="17">
    <w:abstractNumId w:val="22"/>
  </w:num>
  <w:num w:numId="18">
    <w:abstractNumId w:val="35"/>
  </w:num>
  <w:num w:numId="19">
    <w:abstractNumId w:val="6"/>
  </w:num>
  <w:num w:numId="20">
    <w:abstractNumId w:val="34"/>
  </w:num>
  <w:num w:numId="21">
    <w:abstractNumId w:val="36"/>
  </w:num>
  <w:num w:numId="22">
    <w:abstractNumId w:val="29"/>
  </w:num>
  <w:num w:numId="23">
    <w:abstractNumId w:val="13"/>
  </w:num>
  <w:num w:numId="24">
    <w:abstractNumId w:val="9"/>
  </w:num>
  <w:num w:numId="25">
    <w:abstractNumId w:val="2"/>
  </w:num>
  <w:num w:numId="26">
    <w:abstractNumId w:val="40"/>
  </w:num>
  <w:num w:numId="27">
    <w:abstractNumId w:val="3"/>
  </w:num>
  <w:num w:numId="28">
    <w:abstractNumId w:val="1"/>
  </w:num>
  <w:num w:numId="29">
    <w:abstractNumId w:val="0"/>
  </w:num>
  <w:num w:numId="30">
    <w:abstractNumId w:val="5"/>
  </w:num>
  <w:num w:numId="31">
    <w:abstractNumId w:val="11"/>
  </w:num>
  <w:num w:numId="32">
    <w:abstractNumId w:val="19"/>
  </w:num>
  <w:num w:numId="33">
    <w:abstractNumId w:val="39"/>
  </w:num>
  <w:num w:numId="34">
    <w:abstractNumId w:val="15"/>
  </w:num>
  <w:num w:numId="35">
    <w:abstractNumId w:val="31"/>
  </w:num>
  <w:num w:numId="36">
    <w:abstractNumId w:val="38"/>
  </w:num>
  <w:num w:numId="37">
    <w:abstractNumId w:val="7"/>
  </w:num>
  <w:num w:numId="38">
    <w:abstractNumId w:val="20"/>
  </w:num>
  <w:num w:numId="39">
    <w:abstractNumId w:val="32"/>
  </w:num>
  <w:num w:numId="40">
    <w:abstractNumId w:val="23"/>
  </w:num>
  <w:num w:numId="41">
    <w:abstractNumId w:val="41"/>
  </w:num>
  <w:num w:numId="42">
    <w:abstractNumId w:val="33"/>
  </w:num>
  <w:num w:numId="43">
    <w:abstractNumId w:val="8"/>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1E2B6B"/>
    <w:rsid w:val="00311007"/>
    <w:rsid w:val="00354A54"/>
    <w:rsid w:val="003850A9"/>
    <w:rsid w:val="004D7F59"/>
    <w:rsid w:val="00596F39"/>
    <w:rsid w:val="0069481A"/>
    <w:rsid w:val="006D4108"/>
    <w:rsid w:val="0083068B"/>
    <w:rsid w:val="008312B0"/>
    <w:rsid w:val="009912E0"/>
    <w:rsid w:val="009C07CD"/>
    <w:rsid w:val="00A11D64"/>
    <w:rsid w:val="00AA6C7D"/>
    <w:rsid w:val="00B005E2"/>
    <w:rsid w:val="00B63687"/>
    <w:rsid w:val="00BF762A"/>
    <w:rsid w:val="00C2302C"/>
    <w:rsid w:val="00D97D4D"/>
    <w:rsid w:val="00E0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9"/>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9"/>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2017-04-11T13:35:00Z</dcterms:created>
  <dcterms:modified xsi:type="dcterms:W3CDTF">2017-04-11T13:35:00Z</dcterms:modified>
</cp:coreProperties>
</file>