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F39" w:rsidRPr="00BB123D" w:rsidRDefault="00596F39" w:rsidP="00596F39">
      <w:pPr>
        <w:rPr>
          <w:rFonts w:ascii="Calibri" w:hAnsi="Calibri"/>
          <w:b/>
          <w:sz w:val="22"/>
          <w:lang w:val="en-US"/>
        </w:rPr>
      </w:pPr>
      <w:r w:rsidRPr="00BB123D">
        <w:rPr>
          <w:rFonts w:ascii="Calibri" w:hAnsi="Calibri" w:cs="Calibri"/>
          <w:b/>
          <w:bCs/>
          <w:sz w:val="22"/>
        </w:rPr>
        <w:t>Б</w:t>
      </w:r>
      <w:r w:rsidRPr="00BB123D">
        <w:rPr>
          <w:rFonts w:ascii="Calibri" w:hAnsi="Calibri" w:cs="Calibri"/>
          <w:b/>
          <w:bCs/>
          <w:sz w:val="22"/>
          <w:lang w:val="en-US"/>
        </w:rPr>
        <w:t>.</w:t>
      </w:r>
      <w:r>
        <w:rPr>
          <w:rFonts w:ascii="Calibri" w:hAnsi="Calibri" w:cs="Calibri"/>
          <w:b/>
          <w:bCs/>
          <w:sz w:val="22"/>
        </w:rPr>
        <w:t>О</w:t>
      </w:r>
      <w:r w:rsidRPr="00BB123D">
        <w:rPr>
          <w:rFonts w:ascii="Calibri" w:hAnsi="Calibri" w:cs="Calibri"/>
          <w:b/>
          <w:bCs/>
          <w:sz w:val="22"/>
          <w:lang w:val="en-US"/>
        </w:rPr>
        <w:t>.3, History</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596F39" w:rsidRPr="00637935"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
                <w:bCs/>
                <w:sz w:val="22"/>
                <w:lang w:val="en-US" w:eastAsia="ru-RU"/>
              </w:rPr>
            </w:pPr>
            <w:r w:rsidRPr="00637935">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after="0" w:line="240" w:lineRule="auto"/>
              <w:rPr>
                <w:rFonts w:asciiTheme="minorHAnsi" w:hAnsiTheme="minorHAnsi" w:cs="Calibri"/>
                <w:b/>
                <w:bCs/>
                <w:sz w:val="22"/>
                <w:lang w:val="en-US" w:eastAsia="ru-RU"/>
              </w:rPr>
            </w:pPr>
            <w:r w:rsidRPr="00637935">
              <w:rPr>
                <w:rFonts w:ascii="Calibri" w:hAnsi="Calibri" w:cs="Calibri"/>
                <w:b/>
                <w:bCs/>
                <w:sz w:val="22"/>
                <w:u w:val="single"/>
              </w:rPr>
              <w:t>Б</w:t>
            </w:r>
            <w:r w:rsidRPr="00637935">
              <w:rPr>
                <w:rFonts w:ascii="Calibri" w:hAnsi="Calibri" w:cs="Calibri"/>
                <w:b/>
                <w:bCs/>
                <w:sz w:val="22"/>
                <w:u w:val="single"/>
                <w:lang w:val="en-US"/>
              </w:rPr>
              <w:t>.</w:t>
            </w:r>
            <w:r>
              <w:rPr>
                <w:rFonts w:ascii="Calibri" w:hAnsi="Calibri" w:cs="Calibri"/>
                <w:b/>
                <w:bCs/>
                <w:sz w:val="22"/>
                <w:u w:val="single"/>
              </w:rPr>
              <w:t>О</w:t>
            </w:r>
            <w:r w:rsidRPr="00637935">
              <w:rPr>
                <w:rFonts w:ascii="Calibri" w:hAnsi="Calibri" w:cs="Calibri"/>
                <w:b/>
                <w:bCs/>
                <w:sz w:val="22"/>
                <w:u w:val="single"/>
                <w:lang w:val="en-US"/>
              </w:rPr>
              <w:t xml:space="preserve">.3, </w:t>
            </w:r>
            <w:r>
              <w:rPr>
                <w:rFonts w:ascii="Calibri" w:hAnsi="Calibri" w:cs="Calibri"/>
                <w:b/>
                <w:bCs/>
                <w:sz w:val="22"/>
                <w:u w:val="single"/>
                <w:lang w:val="en-US"/>
              </w:rPr>
              <w:t>History</w:t>
            </w:r>
            <w:r w:rsidRPr="00637935">
              <w:rPr>
                <w:rFonts w:asciiTheme="minorHAnsi" w:hAnsiTheme="minorHAnsi" w:cs="Calibri"/>
                <w:b/>
                <w:bCs/>
                <w:sz w:val="22"/>
                <w:lang w:val="en-US" w:eastAsia="ru-RU"/>
              </w:rPr>
              <w:t xml:space="preserve">, </w:t>
            </w:r>
            <w:r>
              <w:rPr>
                <w:rFonts w:asciiTheme="minorHAnsi" w:hAnsiTheme="minorHAnsi" w:cs="Calibri"/>
                <w:b/>
                <w:bCs/>
                <w:sz w:val="22"/>
                <w:lang w:val="en-US" w:eastAsia="ru-RU"/>
              </w:rPr>
              <w:t>4</w:t>
            </w:r>
            <w:r w:rsidRPr="00637935">
              <w:rPr>
                <w:rFonts w:asciiTheme="minorHAnsi" w:hAnsiTheme="minorHAnsi" w:cs="Calibri"/>
                <w:b/>
                <w:bCs/>
                <w:sz w:val="22"/>
                <w:lang w:val="en-US" w:eastAsia="ru-RU"/>
              </w:rPr>
              <w:t xml:space="preserve"> ECTS</w:t>
            </w:r>
          </w:p>
          <w:p w:rsidR="00596F39" w:rsidRPr="00637935"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Core Course</w:t>
            </w:r>
          </w:p>
          <w:p w:rsidR="00596F39" w:rsidRPr="00637935"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 xml:space="preserve">Lectures – </w:t>
            </w:r>
            <w:r>
              <w:rPr>
                <w:rFonts w:asciiTheme="minorHAnsi" w:hAnsiTheme="minorHAnsi" w:cs="Calibri"/>
                <w:bCs/>
                <w:sz w:val="22"/>
                <w:lang w:val="en-US" w:eastAsia="ru-RU"/>
              </w:rPr>
              <w:t>32</w:t>
            </w:r>
          </w:p>
          <w:p w:rsidR="00596F39" w:rsidRPr="00637935"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 xml:space="preserve">Seminars &amp; Practical Classes – </w:t>
            </w:r>
            <w:r>
              <w:rPr>
                <w:rFonts w:asciiTheme="minorHAnsi" w:hAnsiTheme="minorHAnsi" w:cs="Calibri"/>
                <w:bCs/>
                <w:sz w:val="22"/>
                <w:lang w:val="en-US" w:eastAsia="ru-RU"/>
              </w:rPr>
              <w:t>48</w:t>
            </w:r>
          </w:p>
          <w:p w:rsidR="00596F39" w:rsidRPr="00637935"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 xml:space="preserve">Contact Hours – </w:t>
            </w:r>
            <w:r>
              <w:rPr>
                <w:rFonts w:asciiTheme="minorHAnsi" w:hAnsiTheme="minorHAnsi" w:cs="Calibri"/>
                <w:bCs/>
                <w:sz w:val="22"/>
                <w:lang w:val="en-US" w:eastAsia="ru-RU"/>
              </w:rPr>
              <w:t>80</w:t>
            </w:r>
          </w:p>
          <w:p w:rsidR="00596F39" w:rsidRPr="00637935"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 xml:space="preserve">Self-study Hours – </w:t>
            </w:r>
            <w:r>
              <w:rPr>
                <w:rFonts w:asciiTheme="minorHAnsi" w:hAnsiTheme="minorHAnsi" w:cs="Calibri"/>
                <w:bCs/>
                <w:sz w:val="22"/>
                <w:lang w:val="en-US" w:eastAsia="ru-RU"/>
              </w:rPr>
              <w:t>72</w:t>
            </w:r>
          </w:p>
        </w:tc>
      </w:tr>
      <w:tr w:rsidR="00596F39" w:rsidRPr="00596F39"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sidRPr="00637935">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sz w:val="22"/>
                <w:lang w:val="en-US"/>
              </w:rPr>
            </w:pPr>
            <w:r w:rsidRPr="00637935">
              <w:rPr>
                <w:rFonts w:asciiTheme="minorHAnsi" w:hAnsiTheme="minorHAnsi"/>
                <w:sz w:val="22"/>
                <w:lang w:val="en-US"/>
              </w:rPr>
              <w:t xml:space="preserve">Mrs. </w:t>
            </w:r>
            <w:r>
              <w:rPr>
                <w:rFonts w:asciiTheme="minorHAnsi" w:hAnsiTheme="minorHAnsi"/>
                <w:sz w:val="22"/>
                <w:lang w:val="en-US"/>
              </w:rPr>
              <w:t>Irina Volkova, Professor, Doctor in History</w:t>
            </w:r>
          </w:p>
          <w:p w:rsidR="00596F39" w:rsidRPr="00637935" w:rsidRDefault="00596F39" w:rsidP="00AB6406">
            <w:pPr>
              <w:pStyle w:val="1"/>
              <w:shd w:val="clear" w:color="auto" w:fill="FFFFFF"/>
              <w:spacing w:before="0" w:after="0"/>
              <w:rPr>
                <w:rFonts w:asciiTheme="minorHAnsi" w:hAnsiTheme="minorHAnsi" w:cs="Arial"/>
                <w:b w:val="0"/>
                <w:bCs w:val="0"/>
                <w:color w:val="000000"/>
                <w:sz w:val="22"/>
                <w:szCs w:val="22"/>
                <w:lang w:val="en-US"/>
              </w:rPr>
            </w:pPr>
          </w:p>
          <w:p w:rsidR="00596F39" w:rsidRPr="00637935" w:rsidRDefault="00596F39" w:rsidP="00AB6406">
            <w:pPr>
              <w:spacing w:line="240" w:lineRule="auto"/>
              <w:rPr>
                <w:rFonts w:asciiTheme="minorHAnsi" w:hAnsiTheme="minorHAnsi"/>
                <w:sz w:val="22"/>
                <w:lang w:val="en-US"/>
              </w:rPr>
            </w:pPr>
          </w:p>
        </w:tc>
      </w:tr>
      <w:tr w:rsidR="00596F39" w:rsidRPr="00596F39"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sidRPr="00637935">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pStyle w:val="Default"/>
              <w:rPr>
                <w:rFonts w:asciiTheme="minorHAnsi" w:hAnsiTheme="minorHAnsi"/>
                <w:sz w:val="22"/>
                <w:szCs w:val="22"/>
                <w:lang w:val="en-US"/>
              </w:rPr>
            </w:pPr>
            <w:r>
              <w:rPr>
                <w:rFonts w:asciiTheme="minorHAnsi" w:hAnsiTheme="minorHAnsi"/>
                <w:sz w:val="22"/>
                <w:szCs w:val="22"/>
                <w:lang w:val="en-US"/>
              </w:rPr>
              <w:t>National History and General history (secondary school curriculum)</w:t>
            </w:r>
            <w:r w:rsidRPr="00637935">
              <w:rPr>
                <w:rFonts w:asciiTheme="minorHAnsi" w:hAnsiTheme="minorHAnsi"/>
                <w:sz w:val="22"/>
                <w:szCs w:val="22"/>
                <w:lang w:val="en-US"/>
              </w:rPr>
              <w:t xml:space="preserve">  </w:t>
            </w:r>
          </w:p>
        </w:tc>
      </w:tr>
      <w:tr w:rsidR="00596F39" w:rsidRPr="00596F39"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sidRPr="00637935">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pStyle w:val="Default"/>
              <w:rPr>
                <w:rFonts w:asciiTheme="minorHAnsi" w:hAnsiTheme="minorHAnsi"/>
                <w:sz w:val="22"/>
                <w:szCs w:val="22"/>
                <w:lang w:val="en-US"/>
              </w:rPr>
            </w:pPr>
            <w:r w:rsidRPr="00637935">
              <w:rPr>
                <w:rFonts w:asciiTheme="minorHAnsi" w:hAnsiTheme="minorHAnsi"/>
                <w:sz w:val="22"/>
                <w:szCs w:val="22"/>
                <w:lang w:val="en-US"/>
              </w:rPr>
              <w:t xml:space="preserve">The course objectives are: </w:t>
            </w:r>
          </w:p>
          <w:p w:rsidR="00596F39" w:rsidRPr="00637935" w:rsidRDefault="00596F39" w:rsidP="00AB6406">
            <w:pPr>
              <w:pStyle w:val="Default"/>
              <w:rPr>
                <w:rFonts w:asciiTheme="minorHAnsi" w:hAnsiTheme="minorHAnsi"/>
                <w:sz w:val="22"/>
                <w:szCs w:val="22"/>
                <w:lang w:val="en-US"/>
              </w:rPr>
            </w:pPr>
            <w:r w:rsidRPr="00637935">
              <w:rPr>
                <w:rFonts w:asciiTheme="minorHAnsi" w:hAnsiTheme="minorHAnsi"/>
                <w:sz w:val="22"/>
                <w:szCs w:val="22"/>
                <w:lang w:val="en-US"/>
              </w:rPr>
              <w:t xml:space="preserve">- </w:t>
            </w:r>
            <w:r>
              <w:rPr>
                <w:rFonts w:asciiTheme="minorHAnsi" w:hAnsiTheme="minorHAnsi"/>
                <w:sz w:val="22"/>
                <w:szCs w:val="22"/>
                <w:lang w:val="en-US"/>
              </w:rPr>
              <w:t>to familiarize students</w:t>
            </w:r>
            <w:r w:rsidRPr="00637935">
              <w:rPr>
                <w:rFonts w:asciiTheme="minorHAnsi" w:hAnsiTheme="minorHAnsi"/>
                <w:sz w:val="22"/>
                <w:szCs w:val="22"/>
                <w:lang w:val="en-US"/>
              </w:rPr>
              <w:t xml:space="preserve"> </w:t>
            </w:r>
            <w:r>
              <w:rPr>
                <w:rFonts w:asciiTheme="minorHAnsi" w:hAnsiTheme="minorHAnsi"/>
                <w:sz w:val="22"/>
                <w:szCs w:val="22"/>
                <w:lang w:val="en-US"/>
              </w:rPr>
              <w:t>with the key problems, algorithms of social economic and political changes in the national history</w:t>
            </w:r>
          </w:p>
          <w:p w:rsidR="00596F39" w:rsidRDefault="00596F39" w:rsidP="00AB6406">
            <w:pPr>
              <w:pStyle w:val="Default"/>
              <w:rPr>
                <w:rFonts w:asciiTheme="minorHAnsi" w:hAnsiTheme="minorHAnsi"/>
                <w:sz w:val="22"/>
                <w:szCs w:val="22"/>
                <w:lang w:val="en-US"/>
              </w:rPr>
            </w:pPr>
            <w:r w:rsidRPr="00637935">
              <w:rPr>
                <w:rFonts w:asciiTheme="minorHAnsi" w:hAnsiTheme="minorHAnsi"/>
                <w:sz w:val="22"/>
                <w:szCs w:val="22"/>
                <w:lang w:val="en-US"/>
              </w:rPr>
              <w:t xml:space="preserve">- to </w:t>
            </w:r>
            <w:r>
              <w:rPr>
                <w:rFonts w:asciiTheme="minorHAnsi" w:hAnsiTheme="minorHAnsi"/>
                <w:sz w:val="22"/>
                <w:szCs w:val="22"/>
                <w:lang w:val="en-US"/>
              </w:rPr>
              <w:t>introduce students to the specificity of the historical process in Russia in comparison with the countries of the Europe and the Orient</w:t>
            </w:r>
          </w:p>
          <w:p w:rsidR="00596F39" w:rsidRDefault="00596F39" w:rsidP="00AB6406">
            <w:pPr>
              <w:pStyle w:val="Default"/>
              <w:rPr>
                <w:rFonts w:asciiTheme="minorHAnsi" w:hAnsiTheme="minorHAnsi"/>
                <w:sz w:val="22"/>
                <w:szCs w:val="22"/>
                <w:lang w:val="en-US"/>
              </w:rPr>
            </w:pPr>
            <w:r>
              <w:rPr>
                <w:rFonts w:asciiTheme="minorHAnsi" w:hAnsiTheme="minorHAnsi"/>
                <w:sz w:val="22"/>
                <w:szCs w:val="22"/>
                <w:lang w:val="en-US"/>
              </w:rPr>
              <w:t>- to familiarize students with the discussion field of historical research in the national history;</w:t>
            </w:r>
          </w:p>
          <w:p w:rsidR="00596F39" w:rsidRPr="00637935" w:rsidRDefault="00596F39" w:rsidP="00AB6406">
            <w:pPr>
              <w:pStyle w:val="Default"/>
              <w:rPr>
                <w:rFonts w:asciiTheme="minorHAnsi" w:hAnsiTheme="minorHAnsi" w:cs="Calibri"/>
                <w:bCs/>
                <w:sz w:val="22"/>
                <w:szCs w:val="22"/>
                <w:lang w:val="en-US"/>
              </w:rPr>
            </w:pPr>
            <w:r>
              <w:rPr>
                <w:rFonts w:asciiTheme="minorHAnsi" w:hAnsiTheme="minorHAnsi"/>
                <w:sz w:val="22"/>
                <w:szCs w:val="22"/>
                <w:lang w:val="en-US"/>
              </w:rPr>
              <w:t>- to get skills of work with historical sources and of individual scientific research</w:t>
            </w:r>
          </w:p>
        </w:tc>
      </w:tr>
      <w:tr w:rsidR="00596F39" w:rsidRPr="00596F39"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sidRPr="00637935">
              <w:rPr>
                <w:rFonts w:asciiTheme="minorHAnsi" w:hAnsiTheme="minorHAnsi" w:cs="Calibri"/>
                <w:b/>
                <w:bCs/>
                <w:sz w:val="22"/>
                <w:lang w:eastAsia="ru-RU"/>
              </w:rPr>
              <w:t>5. </w:t>
            </w:r>
            <w:r w:rsidRPr="00637935">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By the end of the course, students should:</w:t>
            </w:r>
          </w:p>
          <w:p w:rsidR="00596F39" w:rsidRPr="00637935" w:rsidRDefault="00596F39" w:rsidP="00AB6406">
            <w:pPr>
              <w:pStyle w:val="Default"/>
              <w:rPr>
                <w:rFonts w:asciiTheme="minorHAnsi" w:hAnsiTheme="minorHAnsi"/>
                <w:b/>
                <w:sz w:val="22"/>
                <w:szCs w:val="22"/>
                <w:lang w:val="en-US"/>
              </w:rPr>
            </w:pPr>
            <w:r w:rsidRPr="00637935">
              <w:rPr>
                <w:rFonts w:asciiTheme="minorHAnsi" w:hAnsiTheme="minorHAnsi"/>
                <w:b/>
                <w:sz w:val="22"/>
                <w:szCs w:val="22"/>
                <w:lang w:val="en-US"/>
              </w:rPr>
              <w:t>Know:</w:t>
            </w:r>
          </w:p>
          <w:p w:rsidR="00596F39" w:rsidRPr="00637935" w:rsidRDefault="00596F39" w:rsidP="00AB6406">
            <w:pPr>
              <w:pStyle w:val="Default"/>
              <w:rPr>
                <w:rFonts w:asciiTheme="minorHAnsi" w:hAnsiTheme="minorHAnsi"/>
                <w:sz w:val="22"/>
                <w:szCs w:val="22"/>
                <w:lang w:val="en-US"/>
              </w:rPr>
            </w:pPr>
            <w:r w:rsidRPr="00637935">
              <w:rPr>
                <w:rFonts w:asciiTheme="minorHAnsi" w:hAnsiTheme="minorHAnsi"/>
                <w:sz w:val="22"/>
                <w:szCs w:val="22"/>
                <w:lang w:val="en-US"/>
              </w:rPr>
              <w:t xml:space="preserve">- </w:t>
            </w:r>
            <w:r>
              <w:rPr>
                <w:rFonts w:asciiTheme="minorHAnsi" w:hAnsiTheme="minorHAnsi"/>
                <w:sz w:val="22"/>
                <w:szCs w:val="22"/>
                <w:lang w:val="en-US"/>
              </w:rPr>
              <w:t>the content of the historical process in Russia</w:t>
            </w:r>
          </w:p>
          <w:p w:rsidR="00596F39" w:rsidRPr="00637935" w:rsidRDefault="00596F39" w:rsidP="00AB6406">
            <w:pPr>
              <w:pStyle w:val="Default"/>
              <w:rPr>
                <w:rFonts w:asciiTheme="minorHAnsi" w:hAnsiTheme="minorHAnsi"/>
                <w:b/>
                <w:sz w:val="22"/>
                <w:szCs w:val="22"/>
                <w:lang w:val="en-US"/>
              </w:rPr>
            </w:pPr>
            <w:r>
              <w:rPr>
                <w:rFonts w:asciiTheme="minorHAnsi" w:hAnsiTheme="minorHAnsi"/>
                <w:b/>
                <w:sz w:val="22"/>
                <w:szCs w:val="22"/>
                <w:lang w:val="en-US"/>
              </w:rPr>
              <w:t>Have the idea</w:t>
            </w:r>
            <w:r w:rsidRPr="00637935">
              <w:rPr>
                <w:rFonts w:asciiTheme="minorHAnsi" w:hAnsiTheme="minorHAnsi"/>
                <w:b/>
                <w:sz w:val="22"/>
                <w:szCs w:val="22"/>
                <w:lang w:val="en-US"/>
              </w:rPr>
              <w:t>:</w:t>
            </w:r>
          </w:p>
          <w:p w:rsidR="00596F39" w:rsidRPr="00637935" w:rsidRDefault="00596F39" w:rsidP="00AB6406">
            <w:pPr>
              <w:pStyle w:val="Default"/>
              <w:rPr>
                <w:rFonts w:asciiTheme="minorHAnsi" w:hAnsiTheme="minorHAnsi"/>
                <w:sz w:val="22"/>
                <w:szCs w:val="22"/>
                <w:lang w:val="en-US"/>
              </w:rPr>
            </w:pPr>
            <w:r w:rsidRPr="00637935">
              <w:rPr>
                <w:rFonts w:asciiTheme="minorHAnsi" w:hAnsiTheme="minorHAnsi"/>
                <w:sz w:val="22"/>
                <w:szCs w:val="22"/>
                <w:lang w:val="en-US"/>
              </w:rPr>
              <w:t xml:space="preserve">- </w:t>
            </w:r>
            <w:r>
              <w:rPr>
                <w:rFonts w:asciiTheme="minorHAnsi" w:hAnsiTheme="minorHAnsi"/>
                <w:sz w:val="22"/>
                <w:szCs w:val="22"/>
                <w:lang w:val="en-US"/>
              </w:rPr>
              <w:t>about the trends of development of Russian socium and  state system comparing to the society and state development  in European and Oriental countries</w:t>
            </w:r>
          </w:p>
          <w:p w:rsidR="00596F39" w:rsidRPr="00637935" w:rsidRDefault="00596F39" w:rsidP="00AB6406">
            <w:pPr>
              <w:pStyle w:val="Default"/>
              <w:rPr>
                <w:rFonts w:asciiTheme="minorHAnsi" w:hAnsiTheme="minorHAnsi"/>
                <w:b/>
                <w:sz w:val="22"/>
                <w:szCs w:val="22"/>
                <w:lang w:val="en-US"/>
              </w:rPr>
            </w:pPr>
            <w:r>
              <w:rPr>
                <w:rFonts w:asciiTheme="minorHAnsi" w:hAnsiTheme="minorHAnsi"/>
                <w:b/>
                <w:sz w:val="22"/>
                <w:szCs w:val="22"/>
                <w:lang w:val="en-US"/>
              </w:rPr>
              <w:t>Be able to</w:t>
            </w:r>
            <w:r w:rsidRPr="00637935">
              <w:rPr>
                <w:rFonts w:asciiTheme="minorHAnsi" w:hAnsiTheme="minorHAnsi"/>
                <w:b/>
                <w:sz w:val="22"/>
                <w:szCs w:val="22"/>
                <w:lang w:val="en-US"/>
              </w:rPr>
              <w:t>:</w:t>
            </w:r>
          </w:p>
          <w:p w:rsidR="00596F39" w:rsidRPr="00637935" w:rsidRDefault="00596F39" w:rsidP="00AB6406">
            <w:pPr>
              <w:pStyle w:val="Default"/>
              <w:rPr>
                <w:rFonts w:asciiTheme="minorHAnsi" w:hAnsiTheme="minorHAnsi"/>
                <w:sz w:val="22"/>
                <w:szCs w:val="22"/>
                <w:lang w:val="en-US"/>
              </w:rPr>
            </w:pPr>
            <w:r w:rsidRPr="006638E0">
              <w:rPr>
                <w:rFonts w:asciiTheme="minorHAnsi" w:hAnsiTheme="minorHAnsi"/>
                <w:b/>
                <w:sz w:val="22"/>
                <w:szCs w:val="22"/>
                <w:lang w:val="en-US"/>
              </w:rPr>
              <w:t>-</w:t>
            </w:r>
            <w:r>
              <w:rPr>
                <w:rFonts w:asciiTheme="minorHAnsi" w:hAnsiTheme="minorHAnsi"/>
                <w:sz w:val="22"/>
                <w:szCs w:val="22"/>
                <w:lang w:val="en-US"/>
              </w:rPr>
              <w:t xml:space="preserve"> conduct an individual literature search in the subject of interest and structure it, as well as to use the acquired knowledge</w:t>
            </w:r>
          </w:p>
        </w:tc>
      </w:tr>
      <w:tr w:rsidR="00596F39" w:rsidRPr="00596F39"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
                <w:bCs/>
                <w:sz w:val="22"/>
                <w:lang w:val="en-US" w:eastAsia="ru-RU"/>
              </w:rPr>
            </w:pPr>
            <w:r w:rsidRPr="00637935">
              <w:rPr>
                <w:rFonts w:asciiTheme="minorHAnsi" w:hAnsiTheme="minorHAnsi" w:cs="Calibri"/>
                <w:b/>
                <w:bCs/>
                <w:sz w:val="22"/>
                <w:lang w:eastAsia="ru-RU"/>
              </w:rPr>
              <w:t>6. </w:t>
            </w:r>
            <w:r w:rsidRPr="00637935">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Pr>
                <w:rFonts w:asciiTheme="minorHAnsi" w:hAnsiTheme="minorHAnsi"/>
                <w:sz w:val="22"/>
                <w:lang w:val="en-US"/>
              </w:rPr>
              <w:t xml:space="preserve">The History core course is aimed to form ideas about the historical process in general and in Russia, about its key events and main tendencies. The basic ideas of the course can be used by the student during the study of such disciplines as economics, sociology, </w:t>
            </w:r>
            <w:proofErr w:type="gramStart"/>
            <w:r>
              <w:rPr>
                <w:rFonts w:asciiTheme="minorHAnsi" w:hAnsiTheme="minorHAnsi"/>
                <w:sz w:val="22"/>
                <w:lang w:val="en-US"/>
              </w:rPr>
              <w:t>psychology</w:t>
            </w:r>
            <w:proofErr w:type="gramEnd"/>
            <w:r>
              <w:rPr>
                <w:rFonts w:asciiTheme="minorHAnsi" w:hAnsiTheme="minorHAnsi"/>
                <w:sz w:val="22"/>
                <w:lang w:val="en-US"/>
              </w:rPr>
              <w:t>.</w:t>
            </w:r>
          </w:p>
        </w:tc>
      </w:tr>
      <w:tr w:rsidR="00596F39" w:rsidRPr="00637935"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
                <w:bCs/>
                <w:sz w:val="22"/>
                <w:lang w:val="en-US" w:eastAsia="ru-RU"/>
              </w:rPr>
            </w:pPr>
            <w:r w:rsidRPr="00637935">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During the course the following techniques are used:</w:t>
            </w:r>
          </w:p>
          <w:p w:rsidR="00596F39" w:rsidRPr="00637935" w:rsidRDefault="00596F39" w:rsidP="00596F39">
            <w:pPr>
              <w:numPr>
                <w:ilvl w:val="0"/>
                <w:numId w:val="1"/>
              </w:numPr>
              <w:spacing w:after="0" w:line="240" w:lineRule="auto"/>
              <w:ind w:left="0" w:firstLine="0"/>
              <w:rPr>
                <w:rFonts w:asciiTheme="minorHAnsi" w:hAnsiTheme="minorHAnsi" w:cs="Calibri"/>
                <w:bCs/>
                <w:sz w:val="22"/>
                <w:lang w:val="en-US" w:eastAsia="ru-RU"/>
              </w:rPr>
            </w:pPr>
            <w:r w:rsidRPr="00637935">
              <w:rPr>
                <w:rFonts w:asciiTheme="minorHAnsi" w:hAnsiTheme="minorHAnsi" w:cs="Calibri"/>
                <w:bCs/>
                <w:sz w:val="22"/>
                <w:lang w:val="en-US" w:eastAsia="ru-RU"/>
              </w:rPr>
              <w:t>Lectures</w:t>
            </w:r>
          </w:p>
          <w:p w:rsidR="00596F39" w:rsidRPr="00637935" w:rsidRDefault="00596F39" w:rsidP="00596F39">
            <w:pPr>
              <w:numPr>
                <w:ilvl w:val="0"/>
                <w:numId w:val="1"/>
              </w:numPr>
              <w:spacing w:after="0" w:line="240" w:lineRule="auto"/>
              <w:ind w:left="0" w:firstLine="0"/>
              <w:rPr>
                <w:rFonts w:asciiTheme="minorHAnsi" w:hAnsiTheme="minorHAnsi" w:cs="Calibri"/>
                <w:bCs/>
                <w:sz w:val="22"/>
                <w:lang w:val="en-US" w:eastAsia="ru-RU"/>
              </w:rPr>
            </w:pPr>
            <w:r w:rsidRPr="00637935">
              <w:rPr>
                <w:rFonts w:asciiTheme="minorHAnsi" w:hAnsiTheme="minorHAnsi" w:cs="Calibri"/>
                <w:bCs/>
                <w:sz w:val="22"/>
                <w:lang w:val="en-US" w:eastAsia="ru-RU"/>
              </w:rPr>
              <w:t>Seminars</w:t>
            </w:r>
          </w:p>
          <w:p w:rsidR="00596F39" w:rsidRPr="00637935" w:rsidRDefault="00596F39" w:rsidP="00596F39">
            <w:pPr>
              <w:numPr>
                <w:ilvl w:val="0"/>
                <w:numId w:val="1"/>
              </w:numPr>
              <w:spacing w:after="0" w:line="240" w:lineRule="auto"/>
              <w:ind w:left="0" w:firstLine="0"/>
              <w:rPr>
                <w:rFonts w:asciiTheme="minorHAnsi" w:hAnsiTheme="minorHAnsi" w:cs="Calibri"/>
                <w:bCs/>
                <w:sz w:val="22"/>
                <w:lang w:val="en-US" w:eastAsia="ru-RU"/>
              </w:rPr>
            </w:pPr>
            <w:r w:rsidRPr="00637935">
              <w:rPr>
                <w:rFonts w:asciiTheme="minorHAnsi" w:hAnsiTheme="minorHAnsi" w:cs="Calibri"/>
                <w:bCs/>
                <w:sz w:val="22"/>
                <w:lang w:val="en-US" w:eastAsia="ru-RU"/>
              </w:rPr>
              <w:t>Test</w:t>
            </w:r>
          </w:p>
          <w:p w:rsidR="00596F39" w:rsidRDefault="00596F39" w:rsidP="00596F39">
            <w:pPr>
              <w:numPr>
                <w:ilvl w:val="0"/>
                <w:numId w:val="1"/>
              </w:numPr>
              <w:spacing w:after="0" w:line="240" w:lineRule="auto"/>
              <w:ind w:left="0" w:firstLine="0"/>
              <w:rPr>
                <w:rFonts w:asciiTheme="minorHAnsi" w:hAnsiTheme="minorHAnsi" w:cs="Calibri"/>
                <w:bCs/>
                <w:sz w:val="22"/>
                <w:lang w:val="en-US" w:eastAsia="ru-RU"/>
              </w:rPr>
            </w:pPr>
            <w:r w:rsidRPr="00637935">
              <w:rPr>
                <w:rFonts w:asciiTheme="minorHAnsi" w:hAnsiTheme="minorHAnsi" w:cs="Calibri"/>
                <w:bCs/>
                <w:sz w:val="22"/>
                <w:lang w:val="en-US" w:eastAsia="ru-RU"/>
              </w:rPr>
              <w:t>Essay</w:t>
            </w:r>
          </w:p>
          <w:p w:rsidR="00596F39" w:rsidRPr="00637935" w:rsidRDefault="00596F39" w:rsidP="00596F39">
            <w:pPr>
              <w:numPr>
                <w:ilvl w:val="0"/>
                <w:numId w:val="1"/>
              </w:numPr>
              <w:spacing w:after="0" w:line="240" w:lineRule="auto"/>
              <w:ind w:left="0" w:firstLine="0"/>
              <w:rPr>
                <w:rFonts w:asciiTheme="minorHAnsi" w:hAnsiTheme="minorHAnsi" w:cs="Calibri"/>
                <w:bCs/>
                <w:sz w:val="22"/>
                <w:lang w:val="en-US" w:eastAsia="ru-RU"/>
              </w:rPr>
            </w:pPr>
            <w:r>
              <w:rPr>
                <w:rFonts w:asciiTheme="minorHAnsi" w:hAnsiTheme="minorHAnsi" w:cs="Calibri"/>
                <w:bCs/>
                <w:sz w:val="22"/>
                <w:lang w:val="en-US" w:eastAsia="ru-RU"/>
              </w:rPr>
              <w:t>Individual presentations</w:t>
            </w:r>
          </w:p>
        </w:tc>
      </w:tr>
      <w:tr w:rsidR="00596F39" w:rsidRPr="00596F39"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tabs>
                <w:tab w:val="left" w:pos="248"/>
                <w:tab w:val="left" w:pos="1310"/>
              </w:tabs>
              <w:spacing w:line="240" w:lineRule="auto"/>
              <w:ind w:left="34"/>
              <w:rPr>
                <w:rFonts w:asciiTheme="minorHAnsi" w:hAnsiTheme="minorHAnsi" w:cs="Calibri"/>
                <w:b/>
                <w:bCs/>
                <w:sz w:val="22"/>
                <w:lang w:val="en-US" w:eastAsia="ru-RU"/>
              </w:rPr>
            </w:pPr>
            <w:r w:rsidRPr="00637935">
              <w:rPr>
                <w:rFonts w:asciiTheme="minorHAnsi" w:hAnsiTheme="minorHAnsi" w:cs="Calibr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tabs>
                <w:tab w:val="left" w:pos="248"/>
                <w:tab w:val="left" w:pos="459"/>
              </w:tabs>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The main topics of this course are the following:</w:t>
            </w:r>
          </w:p>
          <w:p w:rsidR="00596F39" w:rsidRPr="00637935" w:rsidRDefault="00596F39"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1. Introduction. Structure, goal and objectives of the course. Starting conditions of the development of the Oriental Slavs</w:t>
            </w:r>
          </w:p>
          <w:p w:rsidR="00596F39"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 xml:space="preserve">2. </w:t>
            </w:r>
            <w:r>
              <w:rPr>
                <w:rFonts w:asciiTheme="minorHAnsi" w:hAnsiTheme="minorHAnsi" w:cs="Calibri"/>
                <w:bCs/>
                <w:sz w:val="22"/>
                <w:lang w:val="en-US" w:eastAsia="ru-RU"/>
              </w:rPr>
              <w:t>State power and society in Russia in IX-XVI centuries</w:t>
            </w:r>
          </w:p>
          <w:p w:rsidR="00596F39"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 xml:space="preserve">3. </w:t>
            </w:r>
            <w:r>
              <w:rPr>
                <w:rFonts w:asciiTheme="minorHAnsi" w:hAnsiTheme="minorHAnsi" w:cs="Calibri"/>
                <w:bCs/>
                <w:sz w:val="22"/>
                <w:lang w:val="en-US" w:eastAsia="ru-RU"/>
              </w:rPr>
              <w:t>State and society in XVII-XVIII centuries</w:t>
            </w:r>
          </w:p>
          <w:p w:rsidR="00596F39"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 xml:space="preserve">4. </w:t>
            </w:r>
            <w:r>
              <w:rPr>
                <w:rFonts w:asciiTheme="minorHAnsi" w:hAnsiTheme="minorHAnsi" w:cs="Calibri"/>
                <w:bCs/>
                <w:sz w:val="22"/>
                <w:lang w:val="en-US" w:eastAsia="ru-RU"/>
              </w:rPr>
              <w:t>Russian Empire in XIX-beginning of XX centuries: social and political development</w:t>
            </w:r>
          </w:p>
          <w:p w:rsidR="00596F39" w:rsidRDefault="00596F39"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5. Political system and society  of the Soviet period</w:t>
            </w:r>
          </w:p>
          <w:p w:rsidR="00596F39" w:rsidRPr="00637935" w:rsidRDefault="00596F39" w:rsidP="00AB6406">
            <w:pPr>
              <w:spacing w:after="0" w:line="240" w:lineRule="auto"/>
              <w:rPr>
                <w:rFonts w:asciiTheme="minorHAnsi" w:hAnsiTheme="minorHAnsi" w:cs="Calibri"/>
                <w:bCs/>
                <w:sz w:val="22"/>
                <w:lang w:val="en-US" w:eastAsia="ru-RU"/>
              </w:rPr>
            </w:pPr>
            <w:r>
              <w:rPr>
                <w:rFonts w:asciiTheme="minorHAnsi" w:hAnsiTheme="minorHAnsi" w:cs="Calibri"/>
                <w:bCs/>
                <w:sz w:val="22"/>
                <w:lang w:val="en-US" w:eastAsia="ru-RU"/>
              </w:rPr>
              <w:t>6. Formation of a state and social transformations in the post-soviet Russia</w:t>
            </w:r>
          </w:p>
        </w:tc>
      </w:tr>
      <w:tr w:rsidR="00596F39" w:rsidRPr="00A14DCA"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sidRPr="00637935">
              <w:rPr>
                <w:rFonts w:asciiTheme="minorHAnsi" w:hAnsiTheme="minorHAnsi" w:cs="Calibri"/>
                <w:b/>
                <w:bCs/>
                <w:sz w:val="22"/>
                <w:lang w:val="en-US" w:eastAsia="ru-RU"/>
              </w:rPr>
              <w:t xml:space="preserve">9. Prescribed books and </w:t>
            </w:r>
            <w:r w:rsidRPr="00637935">
              <w:rPr>
                <w:rFonts w:asciiTheme="minorHAnsi" w:hAnsiTheme="minorHAnsi" w:cs="Calibri"/>
                <w:b/>
                <w:bCs/>
                <w:sz w:val="22"/>
                <w:lang w:val="en-US" w:eastAsia="ru-RU"/>
              </w:rPr>
              <w:lastRenderedPageBreak/>
              <w:t>readings</w:t>
            </w:r>
          </w:p>
        </w:tc>
        <w:tc>
          <w:tcPr>
            <w:tcW w:w="7678" w:type="dxa"/>
            <w:tcBorders>
              <w:top w:val="single" w:sz="4" w:space="0" w:color="auto"/>
              <w:left w:val="single" w:sz="4" w:space="0" w:color="auto"/>
              <w:bottom w:val="single" w:sz="4" w:space="0" w:color="auto"/>
              <w:right w:val="single" w:sz="4" w:space="0" w:color="auto"/>
            </w:tcBorders>
          </w:tcPr>
          <w:p w:rsidR="00596F39" w:rsidRPr="007867F0" w:rsidRDefault="00596F39" w:rsidP="00AB6406">
            <w:pPr>
              <w:spacing w:line="240" w:lineRule="auto"/>
              <w:rPr>
                <w:rFonts w:asciiTheme="minorHAnsi" w:hAnsiTheme="minorHAnsi" w:cs="Calibri"/>
                <w:bCs/>
                <w:sz w:val="22"/>
                <w:lang w:val="en-US" w:eastAsia="ru-RU"/>
              </w:rPr>
            </w:pPr>
            <w:r w:rsidRPr="007867F0">
              <w:rPr>
                <w:rFonts w:asciiTheme="minorHAnsi" w:hAnsiTheme="minorHAnsi" w:cs="Calibri"/>
                <w:bCs/>
                <w:sz w:val="22"/>
                <w:lang w:val="en-US" w:eastAsia="ru-RU"/>
              </w:rPr>
              <w:lastRenderedPageBreak/>
              <w:t>The key literature and readings of this course are the following:</w:t>
            </w:r>
          </w:p>
          <w:p w:rsidR="00596F39" w:rsidRPr="009C0990" w:rsidRDefault="00596F39" w:rsidP="00AB6406">
            <w:pPr>
              <w:spacing w:line="240" w:lineRule="auto"/>
              <w:rPr>
                <w:rFonts w:asciiTheme="minorHAnsi" w:hAnsiTheme="minorHAnsi"/>
                <w:sz w:val="22"/>
              </w:rPr>
            </w:pPr>
            <w:r w:rsidRPr="007867F0">
              <w:rPr>
                <w:rFonts w:asciiTheme="minorHAnsi" w:hAnsiTheme="minorHAnsi"/>
                <w:b/>
                <w:i/>
                <w:sz w:val="22"/>
              </w:rPr>
              <w:lastRenderedPageBreak/>
              <w:t>Базовый учебник, рекомендуемый в качестве источника информации и получения исторических справок:</w:t>
            </w:r>
            <w:r w:rsidRPr="007867F0">
              <w:rPr>
                <w:rFonts w:asciiTheme="minorHAnsi" w:hAnsiTheme="minorHAnsi"/>
                <w:sz w:val="22"/>
              </w:rPr>
              <w:t xml:space="preserve"> Орлов А.С. Георгиев В.А.</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Богданов А.П. Кто построил Русское государство.//Труды института российской истории. Вып.6. Под ред. А.Н. Сахарова. М. , 2007 </w:t>
            </w:r>
          </w:p>
          <w:p w:rsidR="00596F39" w:rsidRPr="007867F0" w:rsidRDefault="00596F39" w:rsidP="00AB6406">
            <w:pPr>
              <w:pStyle w:val="Default"/>
              <w:rPr>
                <w:rFonts w:asciiTheme="minorHAnsi" w:hAnsiTheme="minorHAnsi"/>
                <w:b/>
                <w:sz w:val="22"/>
                <w:szCs w:val="22"/>
              </w:rPr>
            </w:pPr>
            <w:r w:rsidRPr="007867F0">
              <w:rPr>
                <w:rFonts w:asciiTheme="minorHAnsi" w:hAnsiTheme="minorHAnsi"/>
                <w:b/>
                <w:sz w:val="22"/>
                <w:szCs w:val="22"/>
              </w:rPr>
              <w:t>Основная литература</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Петрухин В.Я. Начало этнокультурной истории Руси 9-11 веков. М., 1995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Алексеев Ю.Г. Государь всея Руси. М., 1991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Вернадский Г.В. Монголы и Русь. М., 1997.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Данилевский И.Н. Древняя Русь глазами современников и потомков (IX—XII вв.): Курс лекций: Учебное пособие для студентов вузов. М., 1999.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Горский А.А., Кучкин В.А., Лукин П.В., Стефанович П.С. Древняя Русь: очерки политического и социального строя. М., 2008.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Зимин А.А. Опричнина. М., 2001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Каргалов В.В. Конец Ордынского ига. М., 1984.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Каштанов С.М. Социально-политическая история России конца XV-первой пол. XVI в. М., 1967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Анисимов Е.В. Государственные преобразования и самодержавие Петра Великого. СПб</w:t>
            </w:r>
            <w:proofErr w:type="gramStart"/>
            <w:r w:rsidRPr="007867F0">
              <w:rPr>
                <w:rFonts w:asciiTheme="minorHAnsi" w:hAnsiTheme="minorHAnsi"/>
                <w:sz w:val="22"/>
                <w:szCs w:val="22"/>
              </w:rPr>
              <w:t xml:space="preserve">., </w:t>
            </w:r>
            <w:proofErr w:type="gramEnd"/>
            <w:r w:rsidRPr="007867F0">
              <w:rPr>
                <w:rFonts w:asciiTheme="minorHAnsi" w:hAnsiTheme="minorHAnsi"/>
                <w:sz w:val="22"/>
                <w:szCs w:val="22"/>
              </w:rPr>
              <w:t xml:space="preserve">1997. С. 11-19.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Архипова Т.Г. Румянцева М.Ф. Сенин А.С. История государственной службы в России </w:t>
            </w:r>
            <w:proofErr w:type="gramStart"/>
            <w:r w:rsidRPr="007867F0">
              <w:rPr>
                <w:rFonts w:asciiTheme="minorHAnsi" w:hAnsiTheme="minorHAnsi"/>
                <w:sz w:val="22"/>
                <w:szCs w:val="22"/>
              </w:rPr>
              <w:t>Х</w:t>
            </w:r>
            <w:proofErr w:type="gramEnd"/>
            <w:r w:rsidRPr="007867F0">
              <w:rPr>
                <w:rFonts w:asciiTheme="minorHAnsi" w:hAnsiTheme="minorHAnsi"/>
                <w:sz w:val="22"/>
                <w:szCs w:val="22"/>
              </w:rPr>
              <w:t xml:space="preserve">YIII- ХХ века. М., 1999.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Каменский А.Б. От Петра I до Павла I: Реформы в России XVIII в. М., 2001</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Миронов Б.Н. Социальная история России</w:t>
            </w:r>
            <w:proofErr w:type="gramStart"/>
            <w:r w:rsidRPr="007867F0">
              <w:rPr>
                <w:rFonts w:asciiTheme="minorHAnsi" w:hAnsiTheme="minorHAnsi"/>
                <w:sz w:val="22"/>
                <w:szCs w:val="22"/>
              </w:rPr>
              <w:t>.</w:t>
            </w:r>
            <w:proofErr w:type="gramEnd"/>
            <w:r w:rsidRPr="007867F0">
              <w:rPr>
                <w:rFonts w:asciiTheme="minorHAnsi" w:hAnsiTheme="minorHAnsi"/>
                <w:sz w:val="22"/>
                <w:szCs w:val="22"/>
              </w:rPr>
              <w:t xml:space="preserve"> </w:t>
            </w:r>
            <w:proofErr w:type="gramStart"/>
            <w:r w:rsidRPr="007867F0">
              <w:rPr>
                <w:rFonts w:asciiTheme="minorHAnsi" w:hAnsiTheme="minorHAnsi"/>
                <w:sz w:val="22"/>
                <w:szCs w:val="22"/>
              </w:rPr>
              <w:t>в</w:t>
            </w:r>
            <w:proofErr w:type="gramEnd"/>
            <w:r w:rsidRPr="007867F0">
              <w:rPr>
                <w:rFonts w:asciiTheme="minorHAnsi" w:hAnsiTheme="minorHAnsi"/>
                <w:sz w:val="22"/>
                <w:szCs w:val="22"/>
              </w:rPr>
              <w:t xml:space="preserve"> 2 тт. Т.1. СПб</w:t>
            </w:r>
            <w:proofErr w:type="gramStart"/>
            <w:r w:rsidRPr="007867F0">
              <w:rPr>
                <w:rFonts w:asciiTheme="minorHAnsi" w:hAnsiTheme="minorHAnsi"/>
                <w:sz w:val="22"/>
                <w:szCs w:val="22"/>
              </w:rPr>
              <w:t xml:space="preserve">., </w:t>
            </w:r>
            <w:proofErr w:type="gramEnd"/>
            <w:r w:rsidRPr="007867F0">
              <w:rPr>
                <w:rFonts w:asciiTheme="minorHAnsi" w:hAnsiTheme="minorHAnsi"/>
                <w:sz w:val="22"/>
                <w:szCs w:val="22"/>
              </w:rPr>
              <w:t>1999. С.510-521. Т.2. С. 190-257.</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Верт Н. История Советского государства, 1900-1991. М., 2003</w:t>
            </w:r>
          </w:p>
          <w:p w:rsidR="00596F39" w:rsidRPr="007867F0" w:rsidRDefault="00596F39" w:rsidP="00AB6406">
            <w:pPr>
              <w:spacing w:line="240" w:lineRule="auto"/>
              <w:rPr>
                <w:rFonts w:asciiTheme="minorHAnsi" w:hAnsiTheme="minorHAnsi"/>
                <w:b/>
                <w:bCs/>
                <w:sz w:val="22"/>
              </w:rPr>
            </w:pPr>
            <w:r w:rsidRPr="007867F0">
              <w:rPr>
                <w:rFonts w:asciiTheme="minorHAnsi" w:hAnsiTheme="minorHAnsi"/>
                <w:b/>
                <w:bCs/>
                <w:sz w:val="22"/>
              </w:rPr>
              <w:t>Дополнительная литература:</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Кобрин В.Б. Власть и собственность в средневековой России (XY-XVI вв.). М., 1985.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Кульпин Э.С. Золотая Орда (Проблемы генезиса Российского государства). М., 1998.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Леонтьев. А. Образование приказной системы управления в Русском государстве. М., 1961.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Лимонов Ю.А. Владимиро-Суздальская Русь: Очерки социально-политической истории. М., 1987.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Рыбаков Б.А. Киевская Русь и русские княжества </w:t>
            </w:r>
            <w:proofErr w:type="gramStart"/>
            <w:r w:rsidRPr="007867F0">
              <w:rPr>
                <w:rFonts w:asciiTheme="minorHAnsi" w:hAnsiTheme="minorHAnsi"/>
                <w:sz w:val="22"/>
                <w:szCs w:val="22"/>
              </w:rPr>
              <w:t>Х</w:t>
            </w:r>
            <w:proofErr w:type="gramEnd"/>
            <w:r w:rsidRPr="007867F0">
              <w:rPr>
                <w:rFonts w:asciiTheme="minorHAnsi" w:hAnsiTheme="minorHAnsi"/>
                <w:sz w:val="22"/>
                <w:szCs w:val="22"/>
              </w:rPr>
              <w:t xml:space="preserve">II-XIII вв. М., 1982.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Скрынников Р.Г. Царство террора. СПб</w:t>
            </w:r>
            <w:proofErr w:type="gramStart"/>
            <w:r w:rsidRPr="007867F0">
              <w:rPr>
                <w:rFonts w:asciiTheme="minorHAnsi" w:hAnsiTheme="minorHAnsi"/>
                <w:sz w:val="22"/>
                <w:szCs w:val="22"/>
              </w:rPr>
              <w:t xml:space="preserve">., </w:t>
            </w:r>
            <w:proofErr w:type="gramEnd"/>
            <w:r w:rsidRPr="007867F0">
              <w:rPr>
                <w:rFonts w:asciiTheme="minorHAnsi" w:hAnsiTheme="minorHAnsi"/>
                <w:sz w:val="22"/>
                <w:szCs w:val="22"/>
              </w:rPr>
              <w:t xml:space="preserve">1992.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Скрынников Р.Г. Россия накануне «смутного времени». М., 1980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Управление Россией. Опыт. Традиции. Новации. </w:t>
            </w:r>
            <w:proofErr w:type="gramStart"/>
            <w:r w:rsidRPr="007867F0">
              <w:rPr>
                <w:rFonts w:asciiTheme="minorHAnsi" w:hAnsiTheme="minorHAnsi"/>
                <w:sz w:val="22"/>
                <w:szCs w:val="22"/>
              </w:rPr>
              <w:t>Х</w:t>
            </w:r>
            <w:proofErr w:type="gramEnd"/>
            <w:r w:rsidRPr="007867F0">
              <w:rPr>
                <w:rFonts w:asciiTheme="minorHAnsi" w:hAnsiTheme="minorHAnsi"/>
                <w:sz w:val="22"/>
                <w:szCs w:val="22"/>
              </w:rPr>
              <w:t xml:space="preserve">YI-XX вв..Коллект. монография. Под ред. А.Н. Сахарова. М., 2007.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Филюшкин А.И. История одной мистификации. Иван Грозный и "Избранная Рада". М., 1998 </w:t>
            </w:r>
          </w:p>
          <w:p w:rsidR="00596F39" w:rsidRPr="007867F0" w:rsidRDefault="00596F39" w:rsidP="00AB6406">
            <w:pPr>
              <w:spacing w:line="240" w:lineRule="auto"/>
              <w:rPr>
                <w:rFonts w:asciiTheme="minorHAnsi" w:hAnsiTheme="minorHAnsi"/>
                <w:sz w:val="22"/>
              </w:rPr>
            </w:pPr>
            <w:r w:rsidRPr="007867F0">
              <w:rPr>
                <w:rFonts w:asciiTheme="minorHAnsi" w:hAnsiTheme="minorHAnsi"/>
                <w:sz w:val="22"/>
              </w:rPr>
              <w:t>Янин В.Л. Очерки истории средневекового Новгорода. М., 2008.</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Андреевский Г.В. Жизнь Москвы в сталинскую эпоху. 1920-1930-е годы. М., 2003.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Восленский М.С. Номенклатура. М., 2005.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Гимпельсон Е.Г. Советские управленцы: политический и нравственный облик (1917-1920 гг.) // Отечественная история. 1997. № 5. С. 44-54 </w:t>
            </w:r>
          </w:p>
          <w:p w:rsidR="00596F39" w:rsidRPr="007867F0" w:rsidRDefault="00596F39" w:rsidP="00AB6406">
            <w:pPr>
              <w:pStyle w:val="Default"/>
              <w:rPr>
                <w:rFonts w:asciiTheme="minorHAnsi" w:hAnsiTheme="minorHAnsi"/>
                <w:sz w:val="22"/>
                <w:szCs w:val="22"/>
              </w:rPr>
            </w:pPr>
            <w:r w:rsidRPr="007867F0">
              <w:rPr>
                <w:rFonts w:asciiTheme="minorHAnsi" w:hAnsiTheme="minorHAnsi"/>
                <w:sz w:val="22"/>
                <w:szCs w:val="22"/>
              </w:rPr>
              <w:t xml:space="preserve">Журавлев С. «Маленькие люди» и «большая история». Иностранцы московского Электрозавода в советском обществе 1920-х-1930-х гг. М., 2000. </w:t>
            </w:r>
          </w:p>
          <w:p w:rsidR="00596F39" w:rsidRPr="007867F0" w:rsidRDefault="00596F39" w:rsidP="00AB6406">
            <w:pPr>
              <w:spacing w:line="240" w:lineRule="auto"/>
              <w:rPr>
                <w:rFonts w:asciiTheme="minorHAnsi" w:hAnsiTheme="minorHAnsi" w:cs="Calibri"/>
                <w:bCs/>
                <w:sz w:val="22"/>
                <w:lang w:eastAsia="ru-RU"/>
              </w:rPr>
            </w:pPr>
            <w:r w:rsidRPr="007867F0">
              <w:rPr>
                <w:rFonts w:asciiTheme="minorHAnsi" w:hAnsiTheme="minorHAnsi"/>
                <w:sz w:val="22"/>
              </w:rPr>
              <w:t>Земсков В.Н. Народ и война. Страницы истории советского народа накануне и в годы Великой Отечественной войны. 1938-1945. М., 2014</w:t>
            </w:r>
          </w:p>
        </w:tc>
      </w:tr>
      <w:tr w:rsidR="00596F39" w:rsidRPr="00637935" w:rsidTr="00AB6406">
        <w:tc>
          <w:tcPr>
            <w:tcW w:w="2410"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sidRPr="00637935">
              <w:rPr>
                <w:rFonts w:asciiTheme="minorHAnsi" w:hAnsiTheme="minorHAnsi" w:cs="Calibri"/>
                <w:b/>
                <w:bCs/>
                <w:sz w:val="22"/>
                <w:lang w:eastAsia="ru-RU"/>
              </w:rPr>
              <w:lastRenderedPageBreak/>
              <w:t>10. </w:t>
            </w:r>
            <w:r w:rsidRPr="00637935">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The assessment criteria and grade system are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2507"/>
            </w:tblGrid>
            <w:tr w:rsidR="00596F39" w:rsidRPr="00596F39"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after="0" w:line="240" w:lineRule="auto"/>
                    <w:jc w:val="center"/>
                    <w:rPr>
                      <w:rFonts w:asciiTheme="minorHAnsi" w:hAnsiTheme="minorHAnsi" w:cs="Calibri"/>
                      <w:b/>
                      <w:bCs/>
                      <w:sz w:val="22"/>
                      <w:lang w:val="en-US" w:eastAsia="ru-RU"/>
                    </w:rPr>
                  </w:pPr>
                  <w:r w:rsidRPr="00637935">
                    <w:rPr>
                      <w:rFonts w:asciiTheme="minorHAnsi" w:hAnsiTheme="minorHAnsi"/>
                      <w:b/>
                      <w:i/>
                      <w:sz w:val="22"/>
                      <w:lang w:val="en-US"/>
                    </w:rPr>
                    <w:t>Mark’s components</w:t>
                  </w:r>
                </w:p>
              </w:tc>
              <w:tc>
                <w:tcPr>
                  <w:tcW w:w="2507"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after="0" w:line="240" w:lineRule="auto"/>
                    <w:jc w:val="center"/>
                    <w:rPr>
                      <w:rFonts w:asciiTheme="minorHAnsi" w:hAnsiTheme="minorHAnsi" w:cs="Calibri"/>
                      <w:b/>
                      <w:bCs/>
                      <w:sz w:val="22"/>
                      <w:lang w:val="en-US" w:eastAsia="ru-RU"/>
                    </w:rPr>
                  </w:pPr>
                  <w:r w:rsidRPr="00637935">
                    <w:rPr>
                      <w:rFonts w:asciiTheme="minorHAnsi" w:hAnsiTheme="minorHAnsi"/>
                      <w:b/>
                      <w:i/>
                      <w:sz w:val="22"/>
                      <w:lang w:val="en-US"/>
                    </w:rPr>
                    <w:t>Weight in the final mark</w:t>
                  </w:r>
                </w:p>
              </w:tc>
            </w:tr>
            <w:tr w:rsidR="00596F39" w:rsidRPr="0063793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596F39" w:rsidRPr="00A14DCA" w:rsidRDefault="00596F39" w:rsidP="00AB6406">
                  <w:pPr>
                    <w:spacing w:after="0" w:line="240" w:lineRule="auto"/>
                    <w:rPr>
                      <w:rFonts w:asciiTheme="minorHAnsi" w:hAnsiTheme="minorHAnsi" w:cs="Calibri"/>
                      <w:bCs/>
                      <w:sz w:val="22"/>
                      <w:lang w:val="en-US" w:eastAsia="ru-RU"/>
                    </w:rPr>
                  </w:pPr>
                  <w:r w:rsidRPr="00A14DCA">
                    <w:rPr>
                      <w:rFonts w:asciiTheme="minorHAnsi" w:hAnsiTheme="minorHAnsi" w:cs="Calibri"/>
                      <w:bCs/>
                      <w:sz w:val="22"/>
                      <w:lang w:val="en-US" w:eastAsia="ru-RU"/>
                    </w:rPr>
                    <w:t>Cumulative mark</w:t>
                  </w:r>
                  <w:r>
                    <w:rPr>
                      <w:rFonts w:asciiTheme="minorHAnsi" w:hAnsiTheme="minorHAnsi" w:cs="Calibri"/>
                      <w:bCs/>
                      <w:sz w:val="22"/>
                      <w:lang w:val="en-US" w:eastAsia="ru-RU"/>
                    </w:rPr>
                    <w:t>, including</w:t>
                  </w:r>
                </w:p>
              </w:tc>
              <w:tc>
                <w:tcPr>
                  <w:tcW w:w="2507" w:type="dxa"/>
                  <w:tcBorders>
                    <w:top w:val="single" w:sz="4" w:space="0" w:color="auto"/>
                    <w:left w:val="single" w:sz="4" w:space="0" w:color="auto"/>
                    <w:bottom w:val="single" w:sz="4" w:space="0" w:color="auto"/>
                    <w:right w:val="single" w:sz="4" w:space="0" w:color="auto"/>
                  </w:tcBorders>
                  <w:vAlign w:val="center"/>
                </w:tcPr>
                <w:p w:rsidR="00596F39" w:rsidRPr="00A14DCA" w:rsidRDefault="00596F39" w:rsidP="00AB6406">
                  <w:pPr>
                    <w:spacing w:after="0" w:line="240" w:lineRule="auto"/>
                    <w:rPr>
                      <w:rFonts w:asciiTheme="minorHAnsi" w:hAnsiTheme="minorHAnsi"/>
                      <w:sz w:val="22"/>
                      <w:lang w:val="en-US"/>
                    </w:rPr>
                  </w:pPr>
                  <w:r w:rsidRPr="00A14DCA">
                    <w:rPr>
                      <w:rFonts w:asciiTheme="minorHAnsi" w:hAnsiTheme="minorHAnsi"/>
                      <w:sz w:val="22"/>
                      <w:lang w:val="en-US"/>
                    </w:rPr>
                    <w:t>0.7</w:t>
                  </w:r>
                </w:p>
              </w:tc>
            </w:tr>
            <w:tr w:rsidR="00596F39" w:rsidRPr="0063793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596F39" w:rsidRPr="00013EAE" w:rsidRDefault="00596F39" w:rsidP="00AB6406">
                  <w:pPr>
                    <w:spacing w:after="0" w:line="240" w:lineRule="auto"/>
                    <w:rPr>
                      <w:rFonts w:asciiTheme="minorHAnsi" w:hAnsiTheme="minorHAnsi" w:cs="Calibri"/>
                      <w:bCs/>
                      <w:i/>
                      <w:sz w:val="22"/>
                      <w:lang w:val="en-US" w:eastAsia="ru-RU"/>
                    </w:rPr>
                  </w:pPr>
                  <w:r w:rsidRPr="00013EAE">
                    <w:rPr>
                      <w:rFonts w:asciiTheme="minorHAnsi" w:hAnsiTheme="minorHAnsi" w:cs="Calibri"/>
                      <w:bCs/>
                      <w:i/>
                      <w:sz w:val="22"/>
                      <w:lang w:val="en-US" w:eastAsia="ru-RU"/>
                    </w:rPr>
                    <w:t xml:space="preserve">                           Individual presentation</w:t>
                  </w:r>
                </w:p>
              </w:tc>
              <w:tc>
                <w:tcPr>
                  <w:tcW w:w="2507" w:type="dxa"/>
                  <w:tcBorders>
                    <w:top w:val="single" w:sz="4" w:space="0" w:color="auto"/>
                    <w:left w:val="single" w:sz="4" w:space="0" w:color="auto"/>
                    <w:bottom w:val="single" w:sz="4" w:space="0" w:color="auto"/>
                    <w:right w:val="single" w:sz="4" w:space="0" w:color="auto"/>
                  </w:tcBorders>
                  <w:vAlign w:val="center"/>
                </w:tcPr>
                <w:p w:rsidR="00596F39" w:rsidRPr="00013EAE" w:rsidRDefault="00596F39" w:rsidP="00AB6406">
                  <w:pPr>
                    <w:spacing w:after="0" w:line="240" w:lineRule="auto"/>
                    <w:rPr>
                      <w:rFonts w:asciiTheme="minorHAnsi" w:hAnsiTheme="minorHAnsi"/>
                      <w:i/>
                      <w:sz w:val="22"/>
                      <w:lang w:val="en-US"/>
                    </w:rPr>
                  </w:pPr>
                  <w:r w:rsidRPr="00013EAE">
                    <w:rPr>
                      <w:rFonts w:asciiTheme="minorHAnsi" w:hAnsiTheme="minorHAnsi"/>
                      <w:i/>
                      <w:sz w:val="22"/>
                      <w:lang w:val="en-US"/>
                    </w:rPr>
                    <w:t>0.6</w:t>
                  </w:r>
                </w:p>
              </w:tc>
            </w:tr>
            <w:tr w:rsidR="00596F39" w:rsidRPr="0063793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596F39" w:rsidRPr="00013EAE" w:rsidRDefault="00596F39" w:rsidP="00AB6406">
                  <w:pPr>
                    <w:spacing w:after="0" w:line="240" w:lineRule="auto"/>
                    <w:rPr>
                      <w:rFonts w:asciiTheme="minorHAnsi" w:hAnsiTheme="minorHAnsi" w:cs="Calibri"/>
                      <w:bCs/>
                      <w:i/>
                      <w:sz w:val="22"/>
                      <w:lang w:val="en-US" w:eastAsia="ru-RU"/>
                    </w:rPr>
                  </w:pPr>
                  <w:r w:rsidRPr="00013EAE">
                    <w:rPr>
                      <w:rFonts w:asciiTheme="minorHAnsi" w:hAnsiTheme="minorHAnsi" w:cs="Calibri"/>
                      <w:bCs/>
                      <w:i/>
                      <w:sz w:val="22"/>
                      <w:lang w:val="en-US" w:eastAsia="ru-RU"/>
                    </w:rPr>
                    <w:t xml:space="preserve">                           Test</w:t>
                  </w:r>
                </w:p>
              </w:tc>
              <w:tc>
                <w:tcPr>
                  <w:tcW w:w="2507" w:type="dxa"/>
                  <w:tcBorders>
                    <w:top w:val="single" w:sz="4" w:space="0" w:color="auto"/>
                    <w:left w:val="single" w:sz="4" w:space="0" w:color="auto"/>
                    <w:bottom w:val="single" w:sz="4" w:space="0" w:color="auto"/>
                    <w:right w:val="single" w:sz="4" w:space="0" w:color="auto"/>
                  </w:tcBorders>
                  <w:vAlign w:val="center"/>
                </w:tcPr>
                <w:p w:rsidR="00596F39" w:rsidRPr="00013EAE" w:rsidRDefault="00596F39" w:rsidP="00AB6406">
                  <w:pPr>
                    <w:spacing w:after="0" w:line="240" w:lineRule="auto"/>
                    <w:rPr>
                      <w:rFonts w:asciiTheme="minorHAnsi" w:hAnsiTheme="minorHAnsi"/>
                      <w:i/>
                      <w:sz w:val="22"/>
                      <w:lang w:val="en-US"/>
                    </w:rPr>
                  </w:pPr>
                  <w:r w:rsidRPr="00013EAE">
                    <w:rPr>
                      <w:rFonts w:asciiTheme="minorHAnsi" w:hAnsiTheme="minorHAnsi"/>
                      <w:i/>
                      <w:sz w:val="22"/>
                      <w:lang w:val="en-US"/>
                    </w:rPr>
                    <w:t>0.2</w:t>
                  </w:r>
                </w:p>
              </w:tc>
            </w:tr>
            <w:tr w:rsidR="00596F39" w:rsidRPr="0063793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596F39" w:rsidRPr="00013EAE" w:rsidRDefault="00596F39" w:rsidP="00AB6406">
                  <w:pPr>
                    <w:spacing w:after="0" w:line="240" w:lineRule="auto"/>
                    <w:rPr>
                      <w:rFonts w:asciiTheme="minorHAnsi" w:hAnsiTheme="minorHAnsi" w:cs="Calibri"/>
                      <w:bCs/>
                      <w:i/>
                      <w:sz w:val="22"/>
                      <w:lang w:val="en-US" w:eastAsia="ru-RU"/>
                    </w:rPr>
                  </w:pPr>
                  <w:r w:rsidRPr="00013EAE">
                    <w:rPr>
                      <w:rFonts w:asciiTheme="minorHAnsi" w:hAnsiTheme="minorHAnsi" w:cs="Calibri"/>
                      <w:bCs/>
                      <w:i/>
                      <w:sz w:val="22"/>
                      <w:lang w:val="en-US" w:eastAsia="ru-RU"/>
                    </w:rPr>
                    <w:t xml:space="preserve">                           Essay</w:t>
                  </w:r>
                </w:p>
              </w:tc>
              <w:tc>
                <w:tcPr>
                  <w:tcW w:w="2507" w:type="dxa"/>
                  <w:tcBorders>
                    <w:top w:val="single" w:sz="4" w:space="0" w:color="auto"/>
                    <w:left w:val="single" w:sz="4" w:space="0" w:color="auto"/>
                    <w:bottom w:val="single" w:sz="4" w:space="0" w:color="auto"/>
                    <w:right w:val="single" w:sz="4" w:space="0" w:color="auto"/>
                  </w:tcBorders>
                  <w:vAlign w:val="center"/>
                </w:tcPr>
                <w:p w:rsidR="00596F39" w:rsidRPr="00013EAE" w:rsidRDefault="00596F39" w:rsidP="00AB6406">
                  <w:pPr>
                    <w:spacing w:after="0" w:line="240" w:lineRule="auto"/>
                    <w:rPr>
                      <w:rFonts w:asciiTheme="minorHAnsi" w:hAnsiTheme="minorHAnsi"/>
                      <w:i/>
                      <w:sz w:val="22"/>
                      <w:lang w:val="en-US"/>
                    </w:rPr>
                  </w:pPr>
                  <w:r w:rsidRPr="00013EAE">
                    <w:rPr>
                      <w:rFonts w:asciiTheme="minorHAnsi" w:hAnsiTheme="minorHAnsi"/>
                      <w:i/>
                      <w:sz w:val="22"/>
                      <w:lang w:val="en-US"/>
                    </w:rPr>
                    <w:t>0.2</w:t>
                  </w:r>
                </w:p>
              </w:tc>
            </w:tr>
            <w:tr w:rsidR="00596F39" w:rsidRPr="00637935" w:rsidTr="00AB6406">
              <w:trPr>
                <w:jc w:val="center"/>
              </w:trPr>
              <w:tc>
                <w:tcPr>
                  <w:tcW w:w="4498" w:type="dxa"/>
                  <w:tcBorders>
                    <w:top w:val="single" w:sz="4" w:space="0" w:color="auto"/>
                    <w:left w:val="single" w:sz="4" w:space="0" w:color="auto"/>
                    <w:bottom w:val="single" w:sz="4" w:space="0" w:color="auto"/>
                    <w:right w:val="single" w:sz="4" w:space="0" w:color="auto"/>
                  </w:tcBorders>
                </w:tcPr>
                <w:p w:rsidR="00596F39" w:rsidRPr="00637935" w:rsidRDefault="00596F39" w:rsidP="00AB6406">
                  <w:pPr>
                    <w:spacing w:after="0" w:line="240" w:lineRule="auto"/>
                    <w:rPr>
                      <w:rFonts w:asciiTheme="minorHAnsi" w:hAnsiTheme="minorHAnsi" w:cs="Calibri"/>
                      <w:bCs/>
                      <w:sz w:val="22"/>
                      <w:lang w:val="en-US" w:eastAsia="ru-RU"/>
                    </w:rPr>
                  </w:pPr>
                  <w:r w:rsidRPr="00637935">
                    <w:rPr>
                      <w:rFonts w:asciiTheme="minorHAnsi" w:hAnsiTheme="minorHAnsi" w:cs="Calibri"/>
                      <w:bCs/>
                      <w:sz w:val="22"/>
                      <w:lang w:val="en-US" w:eastAsia="ru-RU"/>
                    </w:rPr>
                    <w:t>Exam</w:t>
                  </w:r>
                </w:p>
              </w:tc>
              <w:tc>
                <w:tcPr>
                  <w:tcW w:w="2507" w:type="dxa"/>
                  <w:tcBorders>
                    <w:top w:val="single" w:sz="4" w:space="0" w:color="auto"/>
                    <w:left w:val="single" w:sz="4" w:space="0" w:color="auto"/>
                    <w:bottom w:val="single" w:sz="4" w:space="0" w:color="auto"/>
                    <w:right w:val="single" w:sz="4" w:space="0" w:color="auto"/>
                  </w:tcBorders>
                  <w:vAlign w:val="center"/>
                </w:tcPr>
                <w:p w:rsidR="00596F39" w:rsidRPr="00637935" w:rsidRDefault="00596F39" w:rsidP="00AB6406">
                  <w:pPr>
                    <w:spacing w:after="0" w:line="240" w:lineRule="auto"/>
                    <w:rPr>
                      <w:rFonts w:asciiTheme="minorHAnsi" w:hAnsiTheme="minorHAnsi"/>
                      <w:sz w:val="22"/>
                      <w:lang w:val="en-US"/>
                    </w:rPr>
                  </w:pPr>
                  <w:r w:rsidRPr="00637935">
                    <w:rPr>
                      <w:rFonts w:asciiTheme="minorHAnsi" w:hAnsiTheme="minorHAnsi"/>
                      <w:sz w:val="22"/>
                      <w:lang w:val="en-US"/>
                    </w:rPr>
                    <w:t>0.3</w:t>
                  </w:r>
                </w:p>
              </w:tc>
            </w:tr>
          </w:tbl>
          <w:p w:rsidR="00596F39" w:rsidRPr="00637935" w:rsidRDefault="00596F39" w:rsidP="00AB6406">
            <w:pPr>
              <w:spacing w:line="240" w:lineRule="auto"/>
              <w:rPr>
                <w:rFonts w:asciiTheme="minorHAnsi" w:hAnsiTheme="minorHAnsi" w:cs="Calibri"/>
                <w:bCs/>
                <w:sz w:val="22"/>
                <w:lang w:val="en-US" w:eastAsia="ru-RU"/>
              </w:rPr>
            </w:pPr>
          </w:p>
        </w:tc>
      </w:tr>
    </w:tbl>
    <w:p w:rsidR="00D97D4D" w:rsidRDefault="00D97D4D">
      <w:bookmarkStart w:id="0" w:name="_GoBack"/>
      <w:bookmarkEnd w:id="0"/>
    </w:p>
    <w:sectPr w:rsidR="00D97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596F39"/>
    <w:rsid w:val="00D9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39"/>
    <w:rPr>
      <w:rFonts w:ascii="Times New Roman" w:eastAsia="Times New Roman" w:hAnsi="Times New Roman" w:cs="Times New Roman"/>
      <w:sz w:val="24"/>
    </w:rPr>
  </w:style>
  <w:style w:type="paragraph" w:styleId="1">
    <w:name w:val="heading 1"/>
    <w:basedOn w:val="a"/>
    <w:next w:val="a"/>
    <w:link w:val="10"/>
    <w:qFormat/>
    <w:rsid w:val="00596F3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39"/>
    <w:rPr>
      <w:rFonts w:ascii="Times New Roman" w:eastAsia="Times New Roman" w:hAnsi="Times New Roman" w:cs="Times New Roman"/>
      <w:sz w:val="24"/>
    </w:rPr>
  </w:style>
  <w:style w:type="paragraph" w:styleId="1">
    <w:name w:val="heading 1"/>
    <w:basedOn w:val="a"/>
    <w:next w:val="a"/>
    <w:link w:val="10"/>
    <w:qFormat/>
    <w:rsid w:val="00596F39"/>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2017-04-11T13:25:00Z</dcterms:created>
  <dcterms:modified xsi:type="dcterms:W3CDTF">2017-04-11T13:26:00Z</dcterms:modified>
</cp:coreProperties>
</file>