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ED" w:rsidRDefault="00960EED" w:rsidP="00960EED">
      <w:pPr>
        <w:rPr>
          <w:rFonts w:ascii="Calibri" w:hAnsi="Calibri"/>
          <w:b/>
          <w:sz w:val="22"/>
          <w:lang w:val="en-US"/>
        </w:rPr>
      </w:pPr>
      <w:r>
        <w:rPr>
          <w:rFonts w:ascii="Calibri" w:hAnsi="Calibri"/>
          <w:b/>
          <w:sz w:val="22"/>
          <w:lang w:val="en-US"/>
        </w:rPr>
        <w:t xml:space="preserve">Course abstract, </w:t>
      </w:r>
      <w:r>
        <w:rPr>
          <w:rFonts w:ascii="Calibri" w:hAnsi="Calibri"/>
          <w:b/>
          <w:sz w:val="22"/>
        </w:rPr>
        <w:t>Б</w:t>
      </w:r>
      <w:r w:rsidRPr="006402F3">
        <w:rPr>
          <w:rFonts w:ascii="Calibri" w:hAnsi="Calibri"/>
          <w:b/>
          <w:sz w:val="22"/>
          <w:lang w:val="en-US"/>
        </w:rPr>
        <w:t>.</w:t>
      </w:r>
      <w:proofErr w:type="spellStart"/>
      <w:r>
        <w:rPr>
          <w:rFonts w:ascii="Calibri" w:hAnsi="Calibri"/>
          <w:b/>
          <w:sz w:val="22"/>
        </w:rPr>
        <w:t>Пр</w:t>
      </w:r>
      <w:proofErr w:type="spellEnd"/>
      <w:r w:rsidRPr="006402F3">
        <w:rPr>
          <w:rFonts w:ascii="Calibri" w:hAnsi="Calibri"/>
          <w:b/>
          <w:sz w:val="22"/>
          <w:lang w:val="en-US"/>
        </w:rPr>
        <w:t>.</w:t>
      </w:r>
      <w:r>
        <w:rPr>
          <w:rFonts w:ascii="Calibri" w:hAnsi="Calibri"/>
          <w:b/>
          <w:sz w:val="22"/>
        </w:rPr>
        <w:t>В</w:t>
      </w:r>
      <w:r w:rsidRPr="006402F3">
        <w:rPr>
          <w:rFonts w:ascii="Calibri" w:hAnsi="Calibri"/>
          <w:b/>
          <w:sz w:val="22"/>
          <w:lang w:val="en-US"/>
        </w:rPr>
        <w:t xml:space="preserve">.3, </w:t>
      </w:r>
      <w:bookmarkStart w:id="0" w:name="_GoBack"/>
      <w:proofErr w:type="spellStart"/>
      <w:r>
        <w:rPr>
          <w:rFonts w:ascii="Calibri" w:hAnsi="Calibri"/>
          <w:b/>
          <w:sz w:val="22"/>
          <w:lang w:val="en-US"/>
        </w:rPr>
        <w:t>Labour</w:t>
      </w:r>
      <w:proofErr w:type="spellEnd"/>
      <w:r>
        <w:rPr>
          <w:rFonts w:ascii="Calibri" w:hAnsi="Calibri"/>
          <w:b/>
          <w:sz w:val="22"/>
          <w:lang w:val="en-US"/>
        </w:rPr>
        <w:t xml:space="preserve"> Economy</w:t>
      </w:r>
      <w:bookmarkEnd w:id="0"/>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960EED" w:rsidRPr="00960EED"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
                <w:bCs/>
                <w:sz w:val="22"/>
                <w:lang w:val="en-US" w:eastAsia="ru-RU"/>
              </w:rPr>
            </w:pPr>
            <w:r w:rsidRPr="000A5C0A">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
                <w:bCs/>
                <w:sz w:val="22"/>
                <w:lang w:val="en-US" w:eastAsia="ru-RU"/>
              </w:rPr>
            </w:pPr>
            <w:r w:rsidRPr="000A5C0A">
              <w:rPr>
                <w:rFonts w:asciiTheme="minorHAnsi" w:hAnsiTheme="minorHAnsi" w:cs="Calibri"/>
                <w:b/>
                <w:bCs/>
                <w:sz w:val="22"/>
                <w:u w:val="single"/>
              </w:rPr>
              <w:t>Б</w:t>
            </w:r>
            <w:r w:rsidRPr="000A5C0A">
              <w:rPr>
                <w:rFonts w:asciiTheme="minorHAnsi" w:hAnsiTheme="minorHAnsi" w:cs="Calibri"/>
                <w:b/>
                <w:bCs/>
                <w:sz w:val="22"/>
                <w:u w:val="single"/>
                <w:lang w:val="en-US"/>
              </w:rPr>
              <w:t>.</w:t>
            </w:r>
            <w:proofErr w:type="spellStart"/>
            <w:r>
              <w:rPr>
                <w:rFonts w:asciiTheme="minorHAnsi" w:hAnsiTheme="minorHAnsi" w:cs="Calibri"/>
                <w:b/>
                <w:bCs/>
                <w:sz w:val="22"/>
                <w:u w:val="single"/>
              </w:rPr>
              <w:t>Пр</w:t>
            </w:r>
            <w:proofErr w:type="spellEnd"/>
            <w:r w:rsidRPr="000A5C0A">
              <w:rPr>
                <w:rFonts w:asciiTheme="minorHAnsi" w:hAnsiTheme="minorHAnsi" w:cs="Calibri"/>
                <w:b/>
                <w:bCs/>
                <w:sz w:val="22"/>
                <w:u w:val="single"/>
                <w:lang w:val="en-US"/>
              </w:rPr>
              <w:t>.</w:t>
            </w:r>
            <w:r w:rsidRPr="000A5C0A">
              <w:rPr>
                <w:rFonts w:asciiTheme="minorHAnsi" w:hAnsiTheme="minorHAnsi" w:cs="Calibri"/>
                <w:b/>
                <w:bCs/>
                <w:sz w:val="22"/>
                <w:u w:val="single"/>
              </w:rPr>
              <w:t>В</w:t>
            </w:r>
            <w:r w:rsidRPr="000A5C0A">
              <w:rPr>
                <w:rFonts w:asciiTheme="minorHAnsi" w:hAnsiTheme="minorHAnsi" w:cs="Calibri"/>
                <w:b/>
                <w:bCs/>
                <w:sz w:val="22"/>
                <w:u w:val="single"/>
                <w:lang w:val="en-US"/>
              </w:rPr>
              <w:t xml:space="preserve">.3. </w:t>
            </w:r>
            <w:proofErr w:type="spellStart"/>
            <w:r w:rsidRPr="000A5C0A">
              <w:rPr>
                <w:rFonts w:asciiTheme="minorHAnsi" w:hAnsiTheme="minorHAnsi" w:cs="Calibri"/>
                <w:b/>
                <w:bCs/>
                <w:sz w:val="22"/>
                <w:u w:val="single"/>
                <w:lang w:val="en-US"/>
              </w:rPr>
              <w:t>Labour</w:t>
            </w:r>
            <w:proofErr w:type="spellEnd"/>
            <w:r w:rsidRPr="000A5C0A">
              <w:rPr>
                <w:rFonts w:asciiTheme="minorHAnsi" w:hAnsiTheme="minorHAnsi" w:cs="Calibri"/>
                <w:b/>
                <w:bCs/>
                <w:sz w:val="22"/>
                <w:u w:val="single"/>
                <w:lang w:val="en-US"/>
              </w:rPr>
              <w:t xml:space="preserve"> Economy</w:t>
            </w:r>
            <w:r w:rsidRPr="000A5C0A">
              <w:rPr>
                <w:rFonts w:asciiTheme="minorHAnsi" w:hAnsiTheme="minorHAnsi" w:cs="Calibri"/>
                <w:b/>
                <w:bCs/>
                <w:sz w:val="22"/>
                <w:lang w:val="en-US" w:eastAsia="ru-RU"/>
              </w:rPr>
              <w:t xml:space="preserve">, </w:t>
            </w:r>
            <w:r w:rsidRPr="008615A3">
              <w:rPr>
                <w:rFonts w:asciiTheme="minorHAnsi" w:hAnsiTheme="minorHAnsi" w:cs="Calibri"/>
                <w:b/>
                <w:bCs/>
                <w:sz w:val="22"/>
                <w:u w:val="single"/>
                <w:lang w:val="en-US" w:eastAsia="ru-RU"/>
              </w:rPr>
              <w:t>5 ECTS</w:t>
            </w:r>
          </w:p>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Cs/>
                <w:sz w:val="22"/>
                <w:lang w:val="en-US" w:eastAsia="ru-RU"/>
              </w:rPr>
              <w:t>Elective Course</w:t>
            </w:r>
          </w:p>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Cs/>
                <w:sz w:val="22"/>
                <w:lang w:val="en-US" w:eastAsia="ru-RU"/>
              </w:rPr>
              <w:t>Lectures – 16</w:t>
            </w:r>
          </w:p>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Cs/>
                <w:sz w:val="22"/>
                <w:lang w:val="en-US" w:eastAsia="ru-RU"/>
              </w:rPr>
              <w:t>Seminars &amp; Practical Classes – 20</w:t>
            </w:r>
          </w:p>
          <w:p w:rsidR="00960EED" w:rsidRPr="00DD192B" w:rsidRDefault="00960EED"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Contact Hours – 3</w:t>
            </w:r>
            <w:r w:rsidRPr="00DD192B">
              <w:rPr>
                <w:rFonts w:asciiTheme="minorHAnsi" w:hAnsiTheme="minorHAnsi" w:cs="Calibri"/>
                <w:bCs/>
                <w:sz w:val="22"/>
                <w:lang w:val="en-US" w:eastAsia="ru-RU"/>
              </w:rPr>
              <w:t>6</w:t>
            </w:r>
          </w:p>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Cs/>
                <w:sz w:val="22"/>
                <w:lang w:val="en-US" w:eastAsia="ru-RU"/>
              </w:rPr>
              <w:t>Self-study Hours – 154</w:t>
            </w:r>
          </w:p>
        </w:tc>
      </w:tr>
      <w:tr w:rsidR="00960EED" w:rsidRPr="00960EED"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sz w:val="22"/>
                <w:lang w:val="en-US"/>
              </w:rPr>
            </w:pPr>
            <w:r w:rsidRPr="000A5C0A">
              <w:rPr>
                <w:rFonts w:asciiTheme="minorHAnsi" w:hAnsiTheme="minorHAnsi"/>
                <w:sz w:val="22"/>
                <w:lang w:val="en-US"/>
              </w:rPr>
              <w:t>M</w:t>
            </w:r>
            <w:r>
              <w:rPr>
                <w:rFonts w:asciiTheme="minorHAnsi" w:hAnsiTheme="minorHAnsi"/>
                <w:sz w:val="22"/>
                <w:lang w:val="en-US"/>
              </w:rPr>
              <w:t>r</w:t>
            </w:r>
            <w:r w:rsidRPr="000A5C0A">
              <w:rPr>
                <w:rFonts w:asciiTheme="minorHAnsi" w:hAnsiTheme="minorHAnsi"/>
                <w:sz w:val="22"/>
                <w:lang w:val="en-US"/>
              </w:rPr>
              <w:t xml:space="preserve">. Sergey </w:t>
            </w:r>
            <w:proofErr w:type="spellStart"/>
            <w:r w:rsidRPr="000A5C0A">
              <w:rPr>
                <w:rFonts w:asciiTheme="minorHAnsi" w:hAnsiTheme="minorHAnsi"/>
                <w:sz w:val="22"/>
                <w:lang w:val="en-US"/>
              </w:rPr>
              <w:t>Roshchin</w:t>
            </w:r>
            <w:proofErr w:type="spellEnd"/>
            <w:r w:rsidRPr="000A5C0A">
              <w:rPr>
                <w:rFonts w:asciiTheme="minorHAnsi" w:hAnsiTheme="minorHAnsi"/>
                <w:sz w:val="22"/>
                <w:lang w:val="en-US"/>
              </w:rPr>
              <w:t>, PhD in Economics, Associate Professor</w:t>
            </w:r>
          </w:p>
          <w:p w:rsidR="00960EED" w:rsidRPr="000A5C0A" w:rsidRDefault="00960EED" w:rsidP="00AB6406">
            <w:pPr>
              <w:spacing w:after="0" w:line="240" w:lineRule="auto"/>
              <w:rPr>
                <w:rFonts w:asciiTheme="minorHAnsi" w:hAnsiTheme="minorHAnsi"/>
                <w:sz w:val="22"/>
                <w:lang w:val="en-US"/>
              </w:rPr>
            </w:pPr>
            <w:r w:rsidRPr="000A5C0A">
              <w:rPr>
                <w:rFonts w:asciiTheme="minorHAnsi" w:hAnsiTheme="minorHAnsi"/>
                <w:sz w:val="22"/>
                <w:lang w:val="en-US"/>
              </w:rPr>
              <w:t xml:space="preserve">Mrs. Irina </w:t>
            </w:r>
            <w:proofErr w:type="spellStart"/>
            <w:r w:rsidRPr="000A5C0A">
              <w:rPr>
                <w:rFonts w:asciiTheme="minorHAnsi" w:hAnsiTheme="minorHAnsi"/>
                <w:sz w:val="22"/>
                <w:lang w:val="en-US"/>
              </w:rPr>
              <w:t>Maltseva</w:t>
            </w:r>
            <w:proofErr w:type="spellEnd"/>
            <w:r w:rsidRPr="000A5C0A">
              <w:rPr>
                <w:rFonts w:asciiTheme="minorHAnsi" w:hAnsiTheme="minorHAnsi"/>
                <w:sz w:val="22"/>
                <w:lang w:val="en-US"/>
              </w:rPr>
              <w:t xml:space="preserve">, PhD in Economics </w:t>
            </w:r>
          </w:p>
          <w:p w:rsidR="00960EED" w:rsidRPr="000A5C0A" w:rsidRDefault="00960EED" w:rsidP="00AB6406">
            <w:pPr>
              <w:shd w:val="clear" w:color="auto" w:fill="FFFFFF"/>
              <w:spacing w:after="0" w:line="240" w:lineRule="auto"/>
              <w:outlineLvl w:val="0"/>
              <w:rPr>
                <w:rFonts w:asciiTheme="minorHAnsi" w:hAnsiTheme="minorHAnsi"/>
                <w:sz w:val="22"/>
                <w:lang w:val="en-US"/>
              </w:rPr>
            </w:pPr>
          </w:p>
        </w:tc>
      </w:tr>
      <w:tr w:rsidR="00960EED" w:rsidRPr="00960EED"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960EED" w:rsidRPr="00E453B6" w:rsidRDefault="00960EED" w:rsidP="00AB6406">
            <w:pPr>
              <w:autoSpaceDE w:val="0"/>
              <w:autoSpaceDN w:val="0"/>
              <w:adjustRightInd w:val="0"/>
              <w:spacing w:after="0" w:line="240" w:lineRule="auto"/>
              <w:rPr>
                <w:rFonts w:asciiTheme="minorHAnsi" w:eastAsia="Calibri" w:hAnsiTheme="minorHAnsi"/>
                <w:color w:val="000000"/>
                <w:sz w:val="22"/>
                <w:lang w:val="en-US" w:eastAsia="ru-RU"/>
              </w:rPr>
            </w:pPr>
            <w:r>
              <w:rPr>
                <w:rFonts w:asciiTheme="minorHAnsi" w:eastAsia="Calibri" w:hAnsiTheme="minorHAnsi"/>
                <w:color w:val="000000"/>
                <w:sz w:val="22"/>
                <w:lang w:eastAsia="ru-RU"/>
              </w:rPr>
              <w:t>Б</w:t>
            </w:r>
            <w:r w:rsidRPr="008615A3">
              <w:rPr>
                <w:rFonts w:asciiTheme="minorHAnsi" w:eastAsia="Calibri" w:hAnsiTheme="minorHAnsi"/>
                <w:color w:val="000000"/>
                <w:sz w:val="22"/>
                <w:lang w:val="en-US" w:eastAsia="ru-RU"/>
              </w:rPr>
              <w:t>.</w:t>
            </w:r>
            <w:proofErr w:type="spellStart"/>
            <w:r>
              <w:rPr>
                <w:rFonts w:asciiTheme="minorHAnsi" w:eastAsia="Calibri" w:hAnsiTheme="minorHAnsi"/>
                <w:color w:val="000000"/>
                <w:sz w:val="22"/>
                <w:lang w:eastAsia="ru-RU"/>
              </w:rPr>
              <w:t>Пр</w:t>
            </w:r>
            <w:proofErr w:type="spellEnd"/>
            <w:r w:rsidRPr="008615A3">
              <w:rPr>
                <w:rFonts w:asciiTheme="minorHAnsi" w:eastAsia="Calibri" w:hAnsiTheme="minorHAnsi"/>
                <w:color w:val="000000"/>
                <w:sz w:val="22"/>
                <w:lang w:val="en-US" w:eastAsia="ru-RU"/>
              </w:rPr>
              <w:t>.</w:t>
            </w:r>
            <w:r>
              <w:rPr>
                <w:rFonts w:asciiTheme="minorHAnsi" w:eastAsia="Calibri" w:hAnsiTheme="minorHAnsi"/>
                <w:color w:val="000000"/>
                <w:sz w:val="22"/>
                <w:lang w:eastAsia="ru-RU"/>
              </w:rPr>
              <w:t>Б</w:t>
            </w:r>
            <w:r w:rsidRPr="008615A3">
              <w:rPr>
                <w:rFonts w:asciiTheme="minorHAnsi" w:eastAsia="Calibri" w:hAnsiTheme="minorHAnsi"/>
                <w:color w:val="000000"/>
                <w:sz w:val="22"/>
                <w:lang w:val="en-US" w:eastAsia="ru-RU"/>
              </w:rPr>
              <w:t xml:space="preserve">.7. </w:t>
            </w:r>
            <w:r>
              <w:rPr>
                <w:rFonts w:asciiTheme="minorHAnsi" w:eastAsia="Calibri" w:hAnsiTheme="minorHAnsi"/>
                <w:color w:val="000000"/>
                <w:sz w:val="22"/>
                <w:lang w:val="en-US" w:eastAsia="ru-RU"/>
              </w:rPr>
              <w:t>Microeconomics</w:t>
            </w:r>
          </w:p>
          <w:p w:rsidR="00960EED" w:rsidRPr="000A5C0A" w:rsidRDefault="00960EED" w:rsidP="00AB6406">
            <w:pPr>
              <w:autoSpaceDE w:val="0"/>
              <w:autoSpaceDN w:val="0"/>
              <w:adjustRightInd w:val="0"/>
              <w:spacing w:after="0" w:line="240" w:lineRule="auto"/>
              <w:rPr>
                <w:rFonts w:asciiTheme="minorHAnsi" w:eastAsia="Calibri" w:hAnsiTheme="minorHAnsi"/>
                <w:color w:val="000000"/>
                <w:sz w:val="22"/>
                <w:lang w:val="en-US" w:eastAsia="ru-RU"/>
              </w:rPr>
            </w:pPr>
            <w:r>
              <w:rPr>
                <w:rFonts w:asciiTheme="minorHAnsi" w:eastAsia="Calibri" w:hAnsiTheme="minorHAnsi"/>
                <w:color w:val="000000"/>
                <w:sz w:val="22"/>
                <w:lang w:eastAsia="ru-RU"/>
              </w:rPr>
              <w:t>Б</w:t>
            </w:r>
            <w:r w:rsidRPr="008615A3">
              <w:rPr>
                <w:rFonts w:asciiTheme="minorHAnsi" w:eastAsia="Calibri" w:hAnsiTheme="minorHAnsi"/>
                <w:color w:val="000000"/>
                <w:sz w:val="22"/>
                <w:lang w:val="en-US" w:eastAsia="ru-RU"/>
              </w:rPr>
              <w:t>.</w:t>
            </w:r>
            <w:proofErr w:type="spellStart"/>
            <w:r>
              <w:rPr>
                <w:rFonts w:asciiTheme="minorHAnsi" w:eastAsia="Calibri" w:hAnsiTheme="minorHAnsi"/>
                <w:color w:val="000000"/>
                <w:sz w:val="22"/>
                <w:lang w:eastAsia="ru-RU"/>
              </w:rPr>
              <w:t>Пр</w:t>
            </w:r>
            <w:proofErr w:type="spellEnd"/>
            <w:r w:rsidRPr="008615A3">
              <w:rPr>
                <w:rFonts w:asciiTheme="minorHAnsi" w:eastAsia="Calibri" w:hAnsiTheme="minorHAnsi"/>
                <w:color w:val="000000"/>
                <w:sz w:val="22"/>
                <w:lang w:val="en-US" w:eastAsia="ru-RU"/>
              </w:rPr>
              <w:t>.</w:t>
            </w:r>
            <w:r>
              <w:rPr>
                <w:rFonts w:asciiTheme="minorHAnsi" w:eastAsia="Calibri" w:hAnsiTheme="minorHAnsi"/>
                <w:color w:val="000000"/>
                <w:sz w:val="22"/>
                <w:lang w:eastAsia="ru-RU"/>
              </w:rPr>
              <w:t>Б</w:t>
            </w:r>
            <w:r w:rsidRPr="008615A3">
              <w:rPr>
                <w:rFonts w:asciiTheme="minorHAnsi" w:eastAsia="Calibri" w:hAnsiTheme="minorHAnsi"/>
                <w:color w:val="000000"/>
                <w:sz w:val="22"/>
                <w:lang w:val="en-US" w:eastAsia="ru-RU"/>
              </w:rPr>
              <w:t xml:space="preserve">.13. </w:t>
            </w:r>
            <w:r w:rsidRPr="000A5C0A">
              <w:rPr>
                <w:rFonts w:asciiTheme="minorHAnsi" w:eastAsia="Calibri" w:hAnsiTheme="minorHAnsi"/>
                <w:color w:val="000000"/>
                <w:sz w:val="22"/>
                <w:lang w:val="en-US" w:eastAsia="ru-RU"/>
              </w:rPr>
              <w:t>Macroeconomics</w:t>
            </w:r>
          </w:p>
          <w:p w:rsidR="00960EED" w:rsidRPr="000A5C0A" w:rsidRDefault="00960EED" w:rsidP="00AB6406">
            <w:pPr>
              <w:tabs>
                <w:tab w:val="left" w:pos="142"/>
              </w:tabs>
              <w:autoSpaceDE w:val="0"/>
              <w:autoSpaceDN w:val="0"/>
              <w:adjustRightInd w:val="0"/>
              <w:spacing w:after="0" w:line="240" w:lineRule="auto"/>
              <w:rPr>
                <w:rFonts w:asciiTheme="minorHAnsi" w:eastAsia="Calibri" w:hAnsiTheme="minorHAnsi"/>
                <w:color w:val="000000"/>
                <w:sz w:val="22"/>
                <w:lang w:val="en-US" w:eastAsia="ru-RU"/>
              </w:rPr>
            </w:pPr>
            <w:r>
              <w:rPr>
                <w:rFonts w:asciiTheme="minorHAnsi" w:eastAsia="Calibri" w:hAnsiTheme="minorHAnsi"/>
                <w:color w:val="000000"/>
                <w:sz w:val="22"/>
                <w:lang w:eastAsia="ru-RU"/>
              </w:rPr>
              <w:t>Б</w:t>
            </w:r>
            <w:r w:rsidRPr="008615A3">
              <w:rPr>
                <w:rFonts w:asciiTheme="minorHAnsi" w:eastAsia="Calibri" w:hAnsiTheme="minorHAnsi"/>
                <w:color w:val="000000"/>
                <w:sz w:val="22"/>
                <w:lang w:val="en-US" w:eastAsia="ru-RU"/>
              </w:rPr>
              <w:t>.</w:t>
            </w:r>
            <w:proofErr w:type="spellStart"/>
            <w:r>
              <w:rPr>
                <w:rFonts w:asciiTheme="minorHAnsi" w:eastAsia="Calibri" w:hAnsiTheme="minorHAnsi"/>
                <w:color w:val="000000"/>
                <w:sz w:val="22"/>
                <w:lang w:eastAsia="ru-RU"/>
              </w:rPr>
              <w:t>Пр</w:t>
            </w:r>
            <w:proofErr w:type="spellEnd"/>
            <w:r w:rsidRPr="008615A3">
              <w:rPr>
                <w:rFonts w:asciiTheme="minorHAnsi" w:eastAsia="Calibri" w:hAnsiTheme="minorHAnsi"/>
                <w:color w:val="000000"/>
                <w:sz w:val="22"/>
                <w:lang w:val="en-US" w:eastAsia="ru-RU"/>
              </w:rPr>
              <w:t>.</w:t>
            </w:r>
            <w:r>
              <w:rPr>
                <w:rFonts w:asciiTheme="minorHAnsi" w:eastAsia="Calibri" w:hAnsiTheme="minorHAnsi"/>
                <w:color w:val="000000"/>
                <w:sz w:val="22"/>
                <w:lang w:eastAsia="ru-RU"/>
              </w:rPr>
              <w:t>Б</w:t>
            </w:r>
            <w:r w:rsidRPr="008615A3">
              <w:rPr>
                <w:rFonts w:asciiTheme="minorHAnsi" w:eastAsia="Calibri" w:hAnsiTheme="minorHAnsi"/>
                <w:color w:val="000000"/>
                <w:sz w:val="22"/>
                <w:lang w:val="en-US" w:eastAsia="ru-RU"/>
              </w:rPr>
              <w:t xml:space="preserve">.17. </w:t>
            </w:r>
            <w:r w:rsidRPr="000A5C0A">
              <w:rPr>
                <w:rFonts w:asciiTheme="minorHAnsi" w:eastAsia="Calibri" w:hAnsiTheme="minorHAnsi"/>
                <w:color w:val="000000"/>
                <w:sz w:val="22"/>
                <w:lang w:val="en-US" w:eastAsia="ru-RU"/>
              </w:rPr>
              <w:t>Institutional economy</w:t>
            </w:r>
          </w:p>
        </w:tc>
      </w:tr>
      <w:tr w:rsidR="00960EED" w:rsidRPr="00960EED"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autoSpaceDE w:val="0"/>
              <w:autoSpaceDN w:val="0"/>
              <w:adjustRightInd w:val="0"/>
              <w:spacing w:after="0" w:line="240" w:lineRule="auto"/>
              <w:jc w:val="both"/>
              <w:rPr>
                <w:rFonts w:asciiTheme="minorHAnsi" w:hAnsiTheme="minorHAnsi"/>
                <w:sz w:val="22"/>
                <w:lang w:val="en-US"/>
              </w:rPr>
            </w:pPr>
            <w:r w:rsidRPr="000A5C0A">
              <w:rPr>
                <w:rFonts w:asciiTheme="minorHAnsi" w:eastAsia="Calibri" w:hAnsiTheme="minorHAnsi"/>
                <w:color w:val="000000"/>
                <w:sz w:val="22"/>
                <w:lang w:val="en-US" w:eastAsia="ru-RU"/>
              </w:rPr>
              <w:t xml:space="preserve">The course objective is </w:t>
            </w:r>
            <w:r w:rsidRPr="000A5C0A">
              <w:rPr>
                <w:rFonts w:asciiTheme="minorHAnsi" w:hAnsiTheme="minorHAnsi"/>
                <w:sz w:val="22"/>
                <w:lang w:val="en-US"/>
              </w:rPr>
              <w:t>to familiarize students with the basic theoretical concepts that form the modern labor economy, as well as with the methodology and tools for analyzing the processes taking place in the labor market, necessary for studying the behavior of participants in the labor market and the interaction between them.</w:t>
            </w:r>
          </w:p>
        </w:tc>
      </w:tr>
      <w:tr w:rsidR="00960EED" w:rsidRPr="00960EED"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
                <w:bCs/>
                <w:sz w:val="22"/>
                <w:lang w:eastAsia="ru-RU"/>
              </w:rPr>
              <w:t>5. </w:t>
            </w:r>
            <w:r w:rsidRPr="000A5C0A">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As a result of mastering the discipline, the student must:</w:t>
            </w:r>
          </w:p>
          <w:p w:rsidR="00960EED" w:rsidRPr="000A5C0A" w:rsidRDefault="00960EED" w:rsidP="00AB6406">
            <w:p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 know the range of issues and practical problems studied by the modern labor market economy, and also to be guided by the features and patterns of the formation and development of labor markets in Russia and other countries;</w:t>
            </w:r>
          </w:p>
          <w:p w:rsidR="00960EED" w:rsidRPr="000A5C0A" w:rsidRDefault="00960EED" w:rsidP="00AB6406">
            <w:p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 be able to use the tools of macro- and microeconomic analysis that have been mastered before to study the functioning of the labor market and the behavior of its main subjects;</w:t>
            </w:r>
          </w:p>
          <w:p w:rsidR="00960EED" w:rsidRPr="000A5C0A" w:rsidRDefault="00960EED" w:rsidP="00AB6406">
            <w:p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 have the skills of processing statistical information to obtain basic indicators of the functioning of the labor market and measuring the impact of socio-economic factors on the behavior of labor market subjects.</w:t>
            </w:r>
          </w:p>
        </w:tc>
      </w:tr>
      <w:tr w:rsidR="00960EED" w:rsidRPr="00960EED"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
                <w:bCs/>
                <w:sz w:val="22"/>
                <w:lang w:val="en-US" w:eastAsia="ru-RU"/>
              </w:rPr>
            </w:pPr>
            <w:r w:rsidRPr="000A5C0A">
              <w:rPr>
                <w:rFonts w:asciiTheme="minorHAnsi" w:hAnsiTheme="minorHAnsi" w:cs="Calibri"/>
                <w:b/>
                <w:bCs/>
                <w:sz w:val="22"/>
                <w:lang w:eastAsia="ru-RU"/>
              </w:rPr>
              <w:t>6. </w:t>
            </w:r>
            <w:r w:rsidRPr="000A5C0A">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sz w:val="22"/>
                <w:lang w:val="en-US"/>
              </w:rPr>
              <w:t xml:space="preserve"> For direction 38.03.04 "Public and Municipal Administration" this discipline is a discipline of choice (elective course).</w:t>
            </w:r>
          </w:p>
        </w:tc>
      </w:tr>
      <w:tr w:rsidR="00960EED" w:rsidRPr="000A5C0A"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
                <w:bCs/>
                <w:sz w:val="22"/>
                <w:lang w:val="en-US" w:eastAsia="ru-RU"/>
              </w:rPr>
            </w:pPr>
            <w:r w:rsidRPr="000A5C0A">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During the course the following techniques are used:</w:t>
            </w:r>
          </w:p>
          <w:p w:rsidR="00960EED" w:rsidRPr="000A5C0A" w:rsidRDefault="00960EED" w:rsidP="00960EED">
            <w:pPr>
              <w:numPr>
                <w:ilvl w:val="0"/>
                <w:numId w:val="1"/>
              </w:numPr>
              <w:spacing w:after="0" w:line="240" w:lineRule="auto"/>
              <w:ind w:left="714" w:hanging="357"/>
              <w:jc w:val="both"/>
              <w:rPr>
                <w:rFonts w:asciiTheme="minorHAnsi" w:hAnsiTheme="minorHAnsi" w:cs="Calibri"/>
                <w:bCs/>
                <w:sz w:val="22"/>
                <w:lang w:val="en-US" w:eastAsia="ru-RU"/>
              </w:rPr>
            </w:pPr>
            <w:r w:rsidRPr="000A5C0A">
              <w:rPr>
                <w:rFonts w:asciiTheme="minorHAnsi" w:hAnsiTheme="minorHAnsi" w:cs="Calibri"/>
                <w:bCs/>
                <w:sz w:val="22"/>
                <w:lang w:val="en-US" w:eastAsia="ru-RU"/>
              </w:rPr>
              <w:t>Lectures</w:t>
            </w:r>
          </w:p>
          <w:p w:rsidR="00960EED" w:rsidRPr="000A5C0A" w:rsidRDefault="00960EED" w:rsidP="00960EED">
            <w:pPr>
              <w:numPr>
                <w:ilvl w:val="0"/>
                <w:numId w:val="1"/>
              </w:numPr>
              <w:spacing w:after="0" w:line="240" w:lineRule="auto"/>
              <w:ind w:left="714" w:hanging="357"/>
              <w:jc w:val="both"/>
              <w:rPr>
                <w:rFonts w:asciiTheme="minorHAnsi" w:hAnsiTheme="minorHAnsi" w:cs="Calibri"/>
                <w:bCs/>
                <w:sz w:val="22"/>
                <w:lang w:val="en-US" w:eastAsia="ru-RU"/>
              </w:rPr>
            </w:pPr>
            <w:r w:rsidRPr="000A5C0A">
              <w:rPr>
                <w:rFonts w:asciiTheme="minorHAnsi" w:hAnsiTheme="minorHAnsi" w:cs="Calibri"/>
                <w:bCs/>
                <w:sz w:val="22"/>
                <w:lang w:val="en-US" w:eastAsia="ru-RU"/>
              </w:rPr>
              <w:t>Seminars</w:t>
            </w:r>
          </w:p>
          <w:p w:rsidR="00960EED" w:rsidRPr="000A5C0A" w:rsidRDefault="00960EED" w:rsidP="00960EED">
            <w:pPr>
              <w:numPr>
                <w:ilvl w:val="0"/>
                <w:numId w:val="1"/>
              </w:numPr>
              <w:spacing w:after="0" w:line="240" w:lineRule="auto"/>
              <w:ind w:left="714" w:hanging="357"/>
              <w:jc w:val="both"/>
              <w:rPr>
                <w:rFonts w:asciiTheme="minorHAnsi" w:hAnsiTheme="minorHAnsi" w:cs="Calibri"/>
                <w:bCs/>
                <w:sz w:val="22"/>
                <w:lang w:val="en-US" w:eastAsia="ru-RU"/>
              </w:rPr>
            </w:pPr>
            <w:r w:rsidRPr="000A5C0A">
              <w:rPr>
                <w:rFonts w:asciiTheme="minorHAnsi" w:hAnsiTheme="minorHAnsi" w:cs="Calibri"/>
                <w:bCs/>
                <w:sz w:val="22"/>
                <w:lang w:val="en-US" w:eastAsia="ru-RU"/>
              </w:rPr>
              <w:t xml:space="preserve"> Class work</w:t>
            </w:r>
          </w:p>
          <w:p w:rsidR="00960EED" w:rsidRPr="000A5C0A" w:rsidRDefault="00960EED" w:rsidP="00960EED">
            <w:pPr>
              <w:numPr>
                <w:ilvl w:val="0"/>
                <w:numId w:val="1"/>
              </w:numPr>
              <w:spacing w:after="0" w:line="240" w:lineRule="auto"/>
              <w:ind w:left="714" w:hanging="357"/>
              <w:jc w:val="both"/>
              <w:rPr>
                <w:rFonts w:asciiTheme="minorHAnsi" w:hAnsiTheme="minorHAnsi" w:cs="Calibri"/>
                <w:bCs/>
                <w:sz w:val="22"/>
                <w:lang w:val="en-US" w:eastAsia="ru-RU"/>
              </w:rPr>
            </w:pPr>
            <w:r w:rsidRPr="000A5C0A">
              <w:rPr>
                <w:rFonts w:asciiTheme="minorHAnsi" w:hAnsiTheme="minorHAnsi" w:cs="Calibri"/>
                <w:bCs/>
                <w:sz w:val="22"/>
                <w:lang w:val="en-US" w:eastAsia="ru-RU"/>
              </w:rPr>
              <w:t>Individual work</w:t>
            </w:r>
          </w:p>
          <w:p w:rsidR="00960EED" w:rsidRPr="000A5C0A" w:rsidRDefault="00960EED" w:rsidP="00960EED">
            <w:pPr>
              <w:numPr>
                <w:ilvl w:val="0"/>
                <w:numId w:val="1"/>
              </w:num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Essay</w:t>
            </w:r>
          </w:p>
        </w:tc>
      </w:tr>
      <w:tr w:rsidR="00960EED" w:rsidRPr="000A5C0A"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tabs>
                <w:tab w:val="left" w:pos="248"/>
                <w:tab w:val="left" w:pos="1310"/>
              </w:tabs>
              <w:spacing w:after="0" w:line="240" w:lineRule="auto"/>
              <w:ind w:left="34"/>
              <w:jc w:val="both"/>
              <w:rPr>
                <w:rFonts w:asciiTheme="minorHAnsi" w:hAnsiTheme="minorHAnsi" w:cs="Calibri"/>
                <w:b/>
                <w:bCs/>
                <w:sz w:val="22"/>
                <w:lang w:val="en-US" w:eastAsia="ru-RU"/>
              </w:rPr>
            </w:pPr>
            <w:r w:rsidRPr="000A5C0A">
              <w:rPr>
                <w:rFonts w:asciiTheme="minorHAnsi" w:hAnsiTheme="minorHAns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tabs>
                <w:tab w:val="left" w:pos="248"/>
                <w:tab w:val="left" w:pos="459"/>
              </w:tabs>
              <w:spacing w:after="0" w:line="240" w:lineRule="auto"/>
              <w:rPr>
                <w:rFonts w:asciiTheme="minorHAnsi" w:hAnsiTheme="minorHAnsi" w:cs="Calibri"/>
                <w:bCs/>
                <w:sz w:val="22"/>
                <w:lang w:val="en-US" w:eastAsia="ru-RU"/>
              </w:rPr>
            </w:pPr>
            <w:r w:rsidRPr="000A5C0A">
              <w:rPr>
                <w:rFonts w:asciiTheme="minorHAnsi" w:hAnsiTheme="minorHAnsi" w:cs="Calibri"/>
                <w:bCs/>
                <w:sz w:val="22"/>
                <w:lang w:val="en-US" w:eastAsia="ru-RU"/>
              </w:rPr>
              <w:t>The main topics of this course are the following:</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Labor Economics: Basic Concepts and Methods of Studying</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The supply of labor and its factors</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Demand for work</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The functioning of the labor market: the balance and role of institutions</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Human capital and labor quality</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Labor Mobility</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Compensating differences in wages</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Discrimination in the labor market</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Domestic labor markets and wage systems</w:t>
            </w:r>
          </w:p>
          <w:p w:rsidR="00960EED" w:rsidRPr="000A5C0A" w:rsidRDefault="00960EED" w:rsidP="00960EED">
            <w:pPr>
              <w:pStyle w:val="a4"/>
              <w:numPr>
                <w:ilvl w:val="0"/>
                <w:numId w:val="3"/>
              </w:numPr>
              <w:tabs>
                <w:tab w:val="left" w:pos="284"/>
              </w:tabs>
              <w:spacing w:after="0" w:line="240" w:lineRule="auto"/>
              <w:ind w:left="0" w:firstLine="0"/>
              <w:rPr>
                <w:rFonts w:asciiTheme="minorHAnsi" w:hAnsiTheme="minorHAnsi" w:cs="Calibri"/>
                <w:bCs/>
                <w:sz w:val="22"/>
                <w:lang w:val="en-US" w:eastAsia="ru-RU"/>
              </w:rPr>
            </w:pPr>
            <w:r w:rsidRPr="000A5C0A">
              <w:rPr>
                <w:rFonts w:asciiTheme="minorHAnsi" w:hAnsiTheme="minorHAnsi" w:cs="Calibri"/>
                <w:bCs/>
                <w:sz w:val="22"/>
                <w:lang w:val="en-US" w:eastAsia="ru-RU"/>
              </w:rPr>
              <w:t>Unemployment and job search</w:t>
            </w:r>
          </w:p>
        </w:tc>
      </w:tr>
      <w:tr w:rsidR="00960EED" w:rsidRPr="000A5C0A"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
                <w:bCs/>
                <w:sz w:val="22"/>
                <w:lang w:val="en-US" w:eastAsia="ru-RU"/>
              </w:rPr>
              <w:t>9. Prescribed books and readings</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The key literature and readings of this course are the following:</w:t>
            </w:r>
          </w:p>
          <w:p w:rsidR="00960EED" w:rsidRPr="000A5C0A" w:rsidRDefault="00960EED" w:rsidP="00960EED">
            <w:pPr>
              <w:pStyle w:val="a4"/>
              <w:numPr>
                <w:ilvl w:val="0"/>
                <w:numId w:val="4"/>
              </w:numPr>
              <w:tabs>
                <w:tab w:val="left" w:pos="425"/>
              </w:tabs>
              <w:spacing w:after="0" w:line="240" w:lineRule="auto"/>
              <w:ind w:left="284" w:hanging="284"/>
              <w:jc w:val="both"/>
              <w:rPr>
                <w:rFonts w:asciiTheme="minorHAnsi" w:hAnsiTheme="minorHAnsi"/>
                <w:sz w:val="22"/>
              </w:rPr>
            </w:pPr>
            <w:r w:rsidRPr="000A5C0A">
              <w:rPr>
                <w:rFonts w:asciiTheme="minorHAnsi" w:hAnsiTheme="minorHAnsi"/>
                <w:sz w:val="22"/>
              </w:rPr>
              <w:t xml:space="preserve">Заработная плата в России: эволюция и дифференциация / под ред. В.Е. </w:t>
            </w:r>
            <w:proofErr w:type="spellStart"/>
            <w:r w:rsidRPr="000A5C0A">
              <w:rPr>
                <w:rFonts w:asciiTheme="minorHAnsi" w:hAnsiTheme="minorHAnsi"/>
                <w:sz w:val="22"/>
              </w:rPr>
              <w:t>Гимпельсона</w:t>
            </w:r>
            <w:proofErr w:type="spellEnd"/>
            <w:r w:rsidRPr="000A5C0A">
              <w:rPr>
                <w:rFonts w:asciiTheme="minorHAnsi" w:hAnsiTheme="minorHAnsi"/>
                <w:sz w:val="22"/>
              </w:rPr>
              <w:t xml:space="preserve">, Р.И. </w:t>
            </w:r>
            <w:proofErr w:type="spellStart"/>
            <w:r w:rsidRPr="000A5C0A">
              <w:rPr>
                <w:rFonts w:asciiTheme="minorHAnsi" w:hAnsiTheme="minorHAnsi"/>
                <w:sz w:val="22"/>
              </w:rPr>
              <w:t>Капелюшникова</w:t>
            </w:r>
            <w:proofErr w:type="spellEnd"/>
            <w:r w:rsidRPr="000A5C0A">
              <w:rPr>
                <w:rFonts w:asciiTheme="minorHAnsi" w:hAnsiTheme="minorHAnsi"/>
                <w:sz w:val="22"/>
              </w:rPr>
              <w:t>. – М.: Изд. дом ГУ ВШЭ, 2007. – 575 с.</w:t>
            </w:r>
          </w:p>
          <w:p w:rsidR="00960EED" w:rsidRPr="000A5C0A" w:rsidRDefault="00960EED" w:rsidP="00960EED">
            <w:pPr>
              <w:pStyle w:val="a4"/>
              <w:numPr>
                <w:ilvl w:val="0"/>
                <w:numId w:val="4"/>
              </w:numPr>
              <w:tabs>
                <w:tab w:val="left" w:pos="425"/>
              </w:tabs>
              <w:spacing w:after="0" w:line="240" w:lineRule="auto"/>
              <w:ind w:left="0" w:firstLine="0"/>
              <w:jc w:val="both"/>
              <w:rPr>
                <w:rFonts w:asciiTheme="minorHAnsi" w:hAnsiTheme="minorHAnsi"/>
                <w:sz w:val="22"/>
              </w:rPr>
            </w:pPr>
            <w:proofErr w:type="spellStart"/>
            <w:r w:rsidRPr="000A5C0A">
              <w:rPr>
                <w:rFonts w:asciiTheme="minorHAnsi" w:hAnsiTheme="minorHAnsi"/>
                <w:sz w:val="22"/>
              </w:rPr>
              <w:t>Колосницына</w:t>
            </w:r>
            <w:proofErr w:type="spellEnd"/>
            <w:r w:rsidRPr="000A5C0A">
              <w:rPr>
                <w:rFonts w:asciiTheme="minorHAnsi" w:hAnsiTheme="minorHAnsi"/>
                <w:sz w:val="22"/>
              </w:rPr>
              <w:t xml:space="preserve"> М.Г. Экономика труда: Учебное пособие для студентов </w:t>
            </w:r>
            <w:proofErr w:type="spellStart"/>
            <w:r w:rsidRPr="000A5C0A">
              <w:rPr>
                <w:rFonts w:asciiTheme="minorHAnsi" w:hAnsiTheme="minorHAnsi"/>
                <w:sz w:val="22"/>
              </w:rPr>
              <w:t>бакалавриата</w:t>
            </w:r>
            <w:proofErr w:type="spellEnd"/>
            <w:r w:rsidRPr="000A5C0A">
              <w:rPr>
                <w:rFonts w:asciiTheme="minorHAnsi" w:hAnsiTheme="minorHAnsi"/>
                <w:sz w:val="22"/>
              </w:rPr>
              <w:t xml:space="preserve"> экономических вузов. – М.: ИЧП «Издательство Магистр», 1998. – 240 с.; М.: ИКЦ «Академкнига», 2003. – 240 с.</w:t>
            </w:r>
          </w:p>
          <w:p w:rsidR="00960EED" w:rsidRPr="000A5C0A" w:rsidRDefault="00960EED" w:rsidP="00960EED">
            <w:pPr>
              <w:pStyle w:val="a4"/>
              <w:numPr>
                <w:ilvl w:val="0"/>
                <w:numId w:val="4"/>
              </w:numPr>
              <w:tabs>
                <w:tab w:val="left" w:pos="425"/>
              </w:tabs>
              <w:spacing w:after="0" w:line="240" w:lineRule="auto"/>
              <w:ind w:left="0" w:firstLine="0"/>
              <w:jc w:val="both"/>
              <w:rPr>
                <w:rFonts w:asciiTheme="minorHAnsi" w:hAnsiTheme="minorHAnsi"/>
                <w:sz w:val="22"/>
              </w:rPr>
            </w:pPr>
            <w:proofErr w:type="spellStart"/>
            <w:r w:rsidRPr="000A5C0A">
              <w:rPr>
                <w:rFonts w:asciiTheme="minorHAnsi" w:hAnsiTheme="minorHAnsi"/>
                <w:sz w:val="22"/>
              </w:rPr>
              <w:lastRenderedPageBreak/>
              <w:t>Колосницына</w:t>
            </w:r>
            <w:proofErr w:type="spellEnd"/>
            <w:r w:rsidRPr="000A5C0A">
              <w:rPr>
                <w:rFonts w:asciiTheme="minorHAnsi" w:hAnsiTheme="minorHAnsi"/>
                <w:sz w:val="22"/>
              </w:rPr>
              <w:t xml:space="preserve"> М.Г., Ракута Н.В., Хоркина Н.А. Экономика труда: задачи, вопросы, тесты. – М.: Изд. дом ГУ ВШЭ, 2009. – 228 с.</w:t>
            </w:r>
          </w:p>
          <w:p w:rsidR="00960EED" w:rsidRPr="000A5C0A" w:rsidRDefault="00960EED" w:rsidP="00960EED">
            <w:pPr>
              <w:pStyle w:val="a4"/>
              <w:numPr>
                <w:ilvl w:val="0"/>
                <w:numId w:val="4"/>
              </w:numPr>
              <w:tabs>
                <w:tab w:val="left" w:pos="425"/>
              </w:tabs>
              <w:spacing w:after="0" w:line="240" w:lineRule="auto"/>
              <w:ind w:left="0" w:firstLine="0"/>
              <w:jc w:val="both"/>
              <w:rPr>
                <w:rFonts w:asciiTheme="minorHAnsi" w:hAnsiTheme="minorHAnsi"/>
                <w:sz w:val="22"/>
              </w:rPr>
            </w:pPr>
            <w:r w:rsidRPr="000A5C0A">
              <w:rPr>
                <w:rFonts w:asciiTheme="minorHAnsi" w:hAnsiTheme="minorHAnsi"/>
                <w:sz w:val="22"/>
              </w:rPr>
              <w:t>Мазин А.Л. Экономика труда. 3-е изд. – М., 2009. – 624 с.</w:t>
            </w:r>
          </w:p>
          <w:p w:rsidR="00960EED" w:rsidRPr="000A5C0A" w:rsidRDefault="00960EED" w:rsidP="00960EED">
            <w:pPr>
              <w:pStyle w:val="a4"/>
              <w:numPr>
                <w:ilvl w:val="0"/>
                <w:numId w:val="4"/>
              </w:numPr>
              <w:tabs>
                <w:tab w:val="left" w:pos="425"/>
              </w:tabs>
              <w:spacing w:after="0" w:line="240" w:lineRule="auto"/>
              <w:ind w:left="0" w:firstLine="0"/>
              <w:jc w:val="both"/>
              <w:rPr>
                <w:rFonts w:asciiTheme="minorHAnsi" w:hAnsiTheme="minorHAnsi"/>
                <w:sz w:val="22"/>
              </w:rPr>
            </w:pPr>
            <w:r w:rsidRPr="000A5C0A">
              <w:rPr>
                <w:rFonts w:asciiTheme="minorHAnsi" w:hAnsiTheme="minorHAnsi"/>
                <w:sz w:val="22"/>
              </w:rPr>
              <w:t xml:space="preserve">Нестандартная занятость в российской экономике / под ред. В.Е. </w:t>
            </w:r>
            <w:proofErr w:type="spellStart"/>
            <w:r w:rsidRPr="000A5C0A">
              <w:rPr>
                <w:rFonts w:asciiTheme="minorHAnsi" w:hAnsiTheme="minorHAnsi"/>
                <w:sz w:val="22"/>
              </w:rPr>
              <w:t>Гимпельсона</w:t>
            </w:r>
            <w:proofErr w:type="spellEnd"/>
            <w:r w:rsidRPr="000A5C0A">
              <w:rPr>
                <w:rFonts w:asciiTheme="minorHAnsi" w:hAnsiTheme="minorHAnsi"/>
                <w:sz w:val="22"/>
              </w:rPr>
              <w:t xml:space="preserve">, Р.И. </w:t>
            </w:r>
            <w:proofErr w:type="spellStart"/>
            <w:r w:rsidRPr="000A5C0A">
              <w:rPr>
                <w:rFonts w:asciiTheme="minorHAnsi" w:hAnsiTheme="minorHAnsi"/>
                <w:sz w:val="22"/>
              </w:rPr>
              <w:t>Капелюшникова</w:t>
            </w:r>
            <w:proofErr w:type="spellEnd"/>
            <w:r w:rsidRPr="000A5C0A">
              <w:rPr>
                <w:rFonts w:asciiTheme="minorHAnsi" w:hAnsiTheme="minorHAnsi"/>
                <w:sz w:val="22"/>
              </w:rPr>
              <w:t>. – М.: Изд. дом ГУ ВШЭ, 2006. – 400 с.</w:t>
            </w:r>
          </w:p>
          <w:p w:rsidR="00960EED" w:rsidRPr="000A5C0A" w:rsidRDefault="00960EED" w:rsidP="00960EED">
            <w:pPr>
              <w:pStyle w:val="a4"/>
              <w:numPr>
                <w:ilvl w:val="0"/>
                <w:numId w:val="4"/>
              </w:numPr>
              <w:tabs>
                <w:tab w:val="left" w:pos="425"/>
              </w:tabs>
              <w:spacing w:after="0" w:line="240" w:lineRule="auto"/>
              <w:ind w:left="0" w:firstLine="0"/>
              <w:jc w:val="both"/>
              <w:rPr>
                <w:rFonts w:asciiTheme="minorHAnsi" w:hAnsiTheme="minorHAnsi"/>
                <w:sz w:val="22"/>
              </w:rPr>
            </w:pPr>
            <w:r w:rsidRPr="000A5C0A">
              <w:rPr>
                <w:rFonts w:asciiTheme="minorHAnsi" w:hAnsiTheme="minorHAnsi"/>
                <w:sz w:val="22"/>
              </w:rPr>
              <w:t xml:space="preserve">Российский работник: образование, профессия, квалификация / под ред. В.Е. </w:t>
            </w:r>
            <w:proofErr w:type="spellStart"/>
            <w:r w:rsidRPr="000A5C0A">
              <w:rPr>
                <w:rFonts w:asciiTheme="minorHAnsi" w:hAnsiTheme="minorHAnsi"/>
                <w:sz w:val="22"/>
              </w:rPr>
              <w:t>Гимпельсона</w:t>
            </w:r>
            <w:proofErr w:type="spellEnd"/>
            <w:r w:rsidRPr="000A5C0A">
              <w:rPr>
                <w:rFonts w:asciiTheme="minorHAnsi" w:hAnsiTheme="minorHAnsi"/>
                <w:sz w:val="22"/>
              </w:rPr>
              <w:t xml:space="preserve">, Р.И. </w:t>
            </w:r>
            <w:proofErr w:type="spellStart"/>
            <w:r w:rsidRPr="000A5C0A">
              <w:rPr>
                <w:rFonts w:asciiTheme="minorHAnsi" w:hAnsiTheme="minorHAnsi"/>
                <w:sz w:val="22"/>
              </w:rPr>
              <w:t>Капелюшникова</w:t>
            </w:r>
            <w:proofErr w:type="spellEnd"/>
            <w:r w:rsidRPr="000A5C0A">
              <w:rPr>
                <w:rFonts w:asciiTheme="minorHAnsi" w:hAnsiTheme="minorHAnsi"/>
                <w:sz w:val="22"/>
              </w:rPr>
              <w:t>. – М.: Изд. дом ВШЭ, 2011. – 574 с.</w:t>
            </w:r>
          </w:p>
          <w:p w:rsidR="00960EED" w:rsidRPr="000A5C0A" w:rsidRDefault="00960EED" w:rsidP="00960EED">
            <w:pPr>
              <w:pStyle w:val="a4"/>
              <w:numPr>
                <w:ilvl w:val="0"/>
                <w:numId w:val="4"/>
              </w:numPr>
              <w:tabs>
                <w:tab w:val="left" w:pos="425"/>
              </w:tabs>
              <w:spacing w:after="0" w:line="240" w:lineRule="auto"/>
              <w:ind w:left="0" w:firstLine="0"/>
              <w:jc w:val="both"/>
              <w:rPr>
                <w:rFonts w:asciiTheme="minorHAnsi" w:hAnsiTheme="minorHAnsi"/>
                <w:sz w:val="22"/>
              </w:rPr>
            </w:pPr>
            <w:r w:rsidRPr="000A5C0A">
              <w:rPr>
                <w:rFonts w:asciiTheme="minorHAnsi" w:hAnsiTheme="minorHAnsi"/>
                <w:sz w:val="22"/>
              </w:rPr>
              <w:t xml:space="preserve">Рощин С.Ю., </w:t>
            </w:r>
            <w:proofErr w:type="spellStart"/>
            <w:r w:rsidRPr="000A5C0A">
              <w:rPr>
                <w:rFonts w:asciiTheme="minorHAnsi" w:hAnsiTheme="minorHAnsi"/>
                <w:sz w:val="22"/>
              </w:rPr>
              <w:t>Разумова</w:t>
            </w:r>
            <w:proofErr w:type="spellEnd"/>
            <w:r w:rsidRPr="000A5C0A">
              <w:rPr>
                <w:rFonts w:asciiTheme="minorHAnsi" w:hAnsiTheme="minorHAnsi"/>
                <w:sz w:val="22"/>
              </w:rPr>
              <w:t xml:space="preserve"> Т.О. Экономика труда (экономическая теория труда): Учебное пособие. – М.: ИНФРА-М, </w:t>
            </w:r>
            <w:smartTag w:uri="urn:schemas-microsoft-com:office:cs:smarttags" w:element="NumConv6p0">
              <w:smartTagPr>
                <w:attr w:name="val" w:val="2000"/>
                <w:attr w:name="sch" w:val="1"/>
              </w:smartTagPr>
              <w:r w:rsidRPr="000A5C0A">
                <w:rPr>
                  <w:rFonts w:asciiTheme="minorHAnsi" w:hAnsiTheme="minorHAnsi"/>
                  <w:sz w:val="22"/>
                </w:rPr>
                <w:t>2000</w:t>
              </w:r>
            </w:smartTag>
            <w:r w:rsidRPr="000A5C0A">
              <w:rPr>
                <w:rFonts w:asciiTheme="minorHAnsi" w:hAnsiTheme="minorHAnsi"/>
                <w:sz w:val="22"/>
              </w:rPr>
              <w:t xml:space="preserve">. – </w:t>
            </w:r>
            <w:smartTag w:uri="urn:schemas-microsoft-com:office:cs:smarttags" w:element="NumConv6p0">
              <w:smartTagPr>
                <w:attr w:name="val" w:val="400"/>
                <w:attr w:name="sch" w:val="1"/>
              </w:smartTagPr>
              <w:r w:rsidRPr="000A5C0A">
                <w:rPr>
                  <w:rFonts w:asciiTheme="minorHAnsi" w:hAnsiTheme="minorHAnsi"/>
                  <w:sz w:val="22"/>
                </w:rPr>
                <w:t>400</w:t>
              </w:r>
            </w:smartTag>
            <w:r w:rsidRPr="000A5C0A">
              <w:rPr>
                <w:rFonts w:asciiTheme="minorHAnsi" w:hAnsiTheme="minorHAnsi"/>
                <w:sz w:val="22"/>
              </w:rPr>
              <w:t xml:space="preserve"> с.</w:t>
            </w:r>
          </w:p>
          <w:p w:rsidR="00960EED" w:rsidRPr="000A5C0A" w:rsidRDefault="00960EED" w:rsidP="00960EED">
            <w:pPr>
              <w:pStyle w:val="a4"/>
              <w:numPr>
                <w:ilvl w:val="0"/>
                <w:numId w:val="4"/>
              </w:numPr>
              <w:tabs>
                <w:tab w:val="left" w:pos="425"/>
              </w:tabs>
              <w:spacing w:after="0" w:line="240" w:lineRule="auto"/>
              <w:ind w:left="0" w:firstLine="0"/>
              <w:jc w:val="both"/>
              <w:rPr>
                <w:rFonts w:asciiTheme="minorHAnsi" w:hAnsiTheme="minorHAnsi"/>
                <w:sz w:val="22"/>
              </w:rPr>
            </w:pPr>
            <w:proofErr w:type="spellStart"/>
            <w:r w:rsidRPr="000A5C0A">
              <w:rPr>
                <w:rFonts w:asciiTheme="minorHAnsi" w:hAnsiTheme="minorHAnsi"/>
                <w:sz w:val="22"/>
              </w:rPr>
              <w:t>Эренберг</w:t>
            </w:r>
            <w:proofErr w:type="spellEnd"/>
            <w:r w:rsidRPr="000A5C0A">
              <w:rPr>
                <w:rFonts w:asciiTheme="minorHAnsi" w:hAnsiTheme="minorHAnsi"/>
                <w:sz w:val="22"/>
              </w:rPr>
              <w:t xml:space="preserve"> Р., Смит Р.С. Современная экономика труда. Теория и государственная политика. – М.: Изд-во </w:t>
            </w:r>
            <w:proofErr w:type="spellStart"/>
            <w:r w:rsidRPr="000A5C0A">
              <w:rPr>
                <w:rFonts w:asciiTheme="minorHAnsi" w:hAnsiTheme="minorHAnsi"/>
                <w:sz w:val="22"/>
              </w:rPr>
              <w:t>Моск</w:t>
            </w:r>
            <w:proofErr w:type="spellEnd"/>
            <w:r w:rsidRPr="000A5C0A">
              <w:rPr>
                <w:rFonts w:asciiTheme="minorHAnsi" w:hAnsiTheme="minorHAnsi"/>
                <w:sz w:val="22"/>
              </w:rPr>
              <w:t>. ун-та, 1996. – 800 с.</w:t>
            </w:r>
          </w:p>
        </w:tc>
      </w:tr>
      <w:tr w:rsidR="00960EED" w:rsidRPr="000A5C0A" w:rsidTr="00AB6406">
        <w:tc>
          <w:tcPr>
            <w:tcW w:w="2410"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
                <w:bCs/>
                <w:sz w:val="22"/>
                <w:lang w:eastAsia="ru-RU"/>
              </w:rPr>
              <w:lastRenderedPageBreak/>
              <w:t>10. </w:t>
            </w:r>
            <w:r w:rsidRPr="000A5C0A">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rPr>
                <w:rFonts w:asciiTheme="minorHAnsi" w:hAnsiTheme="minorHAnsi" w:cs="Calibri"/>
                <w:bCs/>
                <w:sz w:val="22"/>
                <w:lang w:val="en-US" w:eastAsia="ru-RU"/>
              </w:rPr>
            </w:pPr>
            <w:r w:rsidRPr="000A5C0A">
              <w:rPr>
                <w:rFonts w:asciiTheme="minorHAnsi" w:hAnsiTheme="minorHAnsi" w:cs="Calibri"/>
                <w:bCs/>
                <w:sz w:val="22"/>
                <w:lang w:val="en-US" w:eastAsia="ru-RU"/>
              </w:rPr>
              <w:t>The assessment criteria and grade system are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2507"/>
            </w:tblGrid>
            <w:tr w:rsidR="00960EED" w:rsidRPr="00960EED"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center"/>
                    <w:rPr>
                      <w:rFonts w:asciiTheme="minorHAnsi" w:hAnsiTheme="minorHAnsi" w:cs="Calibri"/>
                      <w:b/>
                      <w:bCs/>
                      <w:sz w:val="22"/>
                      <w:lang w:val="en-US" w:eastAsia="ru-RU"/>
                    </w:rPr>
                  </w:pPr>
                  <w:r w:rsidRPr="000A5C0A">
                    <w:rPr>
                      <w:rFonts w:asciiTheme="minorHAnsi" w:hAnsiTheme="minorHAnsi"/>
                      <w:b/>
                      <w:i/>
                      <w:sz w:val="22"/>
                      <w:lang w:val="en-US"/>
                    </w:rPr>
                    <w:t>Mark’s components</w:t>
                  </w:r>
                </w:p>
              </w:tc>
              <w:tc>
                <w:tcPr>
                  <w:tcW w:w="2507"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center"/>
                    <w:rPr>
                      <w:rFonts w:asciiTheme="minorHAnsi" w:hAnsiTheme="minorHAnsi" w:cs="Calibri"/>
                      <w:b/>
                      <w:bCs/>
                      <w:sz w:val="22"/>
                      <w:lang w:val="en-US" w:eastAsia="ru-RU"/>
                    </w:rPr>
                  </w:pPr>
                  <w:r w:rsidRPr="000A5C0A">
                    <w:rPr>
                      <w:rFonts w:asciiTheme="minorHAnsi" w:hAnsiTheme="minorHAnsi"/>
                      <w:b/>
                      <w:i/>
                      <w:sz w:val="22"/>
                      <w:lang w:val="en-US"/>
                    </w:rPr>
                    <w:t>Weight in the final mark</w:t>
                  </w:r>
                </w:p>
              </w:tc>
            </w:tr>
            <w:tr w:rsidR="00960EED" w:rsidRPr="000A5C0A"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Cumulative mark, including</w:t>
                  </w:r>
                </w:p>
              </w:tc>
              <w:tc>
                <w:tcPr>
                  <w:tcW w:w="2507" w:type="dxa"/>
                  <w:tcBorders>
                    <w:top w:val="single" w:sz="4" w:space="0" w:color="auto"/>
                    <w:left w:val="single" w:sz="4" w:space="0" w:color="auto"/>
                    <w:bottom w:val="single" w:sz="4" w:space="0" w:color="auto"/>
                    <w:right w:val="single" w:sz="4" w:space="0" w:color="auto"/>
                  </w:tcBorders>
                  <w:vAlign w:val="center"/>
                </w:tcPr>
                <w:p w:rsidR="00960EED" w:rsidRPr="000A5C0A" w:rsidRDefault="00960EED" w:rsidP="00AB6406">
                  <w:pPr>
                    <w:spacing w:after="0" w:line="240" w:lineRule="auto"/>
                    <w:jc w:val="center"/>
                    <w:rPr>
                      <w:rFonts w:asciiTheme="minorHAnsi" w:hAnsiTheme="minorHAnsi"/>
                      <w:sz w:val="22"/>
                      <w:lang w:val="en-US"/>
                    </w:rPr>
                  </w:pPr>
                  <w:r w:rsidRPr="000A5C0A">
                    <w:rPr>
                      <w:rFonts w:asciiTheme="minorHAnsi" w:hAnsiTheme="minorHAnsi"/>
                      <w:sz w:val="22"/>
                      <w:lang w:val="en-US"/>
                    </w:rPr>
                    <w:t>0.4</w:t>
                  </w:r>
                </w:p>
              </w:tc>
            </w:tr>
            <w:tr w:rsidR="00960EED" w:rsidRPr="000A5C0A"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Cs/>
                      <w:i/>
                      <w:sz w:val="22"/>
                      <w:lang w:val="en-US" w:eastAsia="ru-RU"/>
                    </w:rPr>
                  </w:pPr>
                  <w:r w:rsidRPr="000A5C0A">
                    <w:rPr>
                      <w:rFonts w:asciiTheme="minorHAnsi" w:hAnsiTheme="minorHAnsi" w:cs="Calibri"/>
                      <w:bCs/>
                      <w:i/>
                      <w:sz w:val="22"/>
                      <w:lang w:val="en-US" w:eastAsia="ru-RU"/>
                    </w:rPr>
                    <w:t xml:space="preserve">                           Individual  work</w:t>
                  </w:r>
                </w:p>
              </w:tc>
              <w:tc>
                <w:tcPr>
                  <w:tcW w:w="2507" w:type="dxa"/>
                  <w:tcBorders>
                    <w:top w:val="single" w:sz="4" w:space="0" w:color="auto"/>
                    <w:left w:val="single" w:sz="4" w:space="0" w:color="auto"/>
                    <w:bottom w:val="single" w:sz="4" w:space="0" w:color="auto"/>
                    <w:right w:val="single" w:sz="4" w:space="0" w:color="auto"/>
                  </w:tcBorders>
                  <w:vAlign w:val="center"/>
                </w:tcPr>
                <w:p w:rsidR="00960EED" w:rsidRPr="000A5C0A" w:rsidRDefault="00960EED" w:rsidP="00AB6406">
                  <w:pPr>
                    <w:spacing w:after="0" w:line="240" w:lineRule="auto"/>
                    <w:jc w:val="center"/>
                    <w:rPr>
                      <w:rFonts w:asciiTheme="minorHAnsi" w:hAnsiTheme="minorHAnsi"/>
                      <w:i/>
                      <w:sz w:val="22"/>
                      <w:lang w:val="en-US"/>
                    </w:rPr>
                  </w:pPr>
                  <w:r w:rsidRPr="000A5C0A">
                    <w:rPr>
                      <w:rFonts w:asciiTheme="minorHAnsi" w:hAnsiTheme="minorHAnsi"/>
                      <w:i/>
                      <w:sz w:val="22"/>
                      <w:lang w:val="en-US"/>
                    </w:rPr>
                    <w:t>0.2</w:t>
                  </w:r>
                </w:p>
              </w:tc>
            </w:tr>
            <w:tr w:rsidR="00960EED" w:rsidRPr="000A5C0A"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Cs/>
                      <w:i/>
                      <w:sz w:val="22"/>
                      <w:lang w:val="en-US" w:eastAsia="ru-RU"/>
                    </w:rPr>
                  </w:pPr>
                  <w:r w:rsidRPr="000A5C0A">
                    <w:rPr>
                      <w:rFonts w:asciiTheme="minorHAnsi" w:hAnsiTheme="minorHAnsi" w:cs="Calibri"/>
                      <w:bCs/>
                      <w:i/>
                      <w:sz w:val="22"/>
                      <w:lang w:val="en-US" w:eastAsia="ru-RU"/>
                    </w:rPr>
                    <w:t xml:space="preserve">                            Class work</w:t>
                  </w:r>
                </w:p>
              </w:tc>
              <w:tc>
                <w:tcPr>
                  <w:tcW w:w="2507" w:type="dxa"/>
                  <w:tcBorders>
                    <w:top w:val="single" w:sz="4" w:space="0" w:color="auto"/>
                    <w:left w:val="single" w:sz="4" w:space="0" w:color="auto"/>
                    <w:bottom w:val="single" w:sz="4" w:space="0" w:color="auto"/>
                    <w:right w:val="single" w:sz="4" w:space="0" w:color="auto"/>
                  </w:tcBorders>
                  <w:vAlign w:val="center"/>
                </w:tcPr>
                <w:p w:rsidR="00960EED" w:rsidRPr="000A5C0A" w:rsidRDefault="00960EED" w:rsidP="00AB6406">
                  <w:pPr>
                    <w:spacing w:after="0" w:line="240" w:lineRule="auto"/>
                    <w:jc w:val="center"/>
                    <w:rPr>
                      <w:rFonts w:asciiTheme="minorHAnsi" w:hAnsiTheme="minorHAnsi"/>
                      <w:i/>
                      <w:sz w:val="22"/>
                      <w:lang w:val="en-US"/>
                    </w:rPr>
                  </w:pPr>
                  <w:r w:rsidRPr="000A5C0A">
                    <w:rPr>
                      <w:rFonts w:asciiTheme="minorHAnsi" w:hAnsiTheme="minorHAnsi"/>
                      <w:i/>
                      <w:sz w:val="22"/>
                      <w:lang w:val="en-US"/>
                    </w:rPr>
                    <w:t>0.2</w:t>
                  </w:r>
                </w:p>
              </w:tc>
            </w:tr>
            <w:tr w:rsidR="00960EED" w:rsidRPr="000A5C0A"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Cs/>
                      <w:i/>
                      <w:sz w:val="22"/>
                      <w:lang w:val="en-US" w:eastAsia="ru-RU"/>
                    </w:rPr>
                  </w:pPr>
                  <w:r w:rsidRPr="000A5C0A">
                    <w:rPr>
                      <w:rFonts w:asciiTheme="minorHAnsi" w:hAnsiTheme="minorHAnsi" w:cs="Calibri"/>
                      <w:bCs/>
                      <w:i/>
                      <w:sz w:val="22"/>
                      <w:lang w:val="en-US" w:eastAsia="ru-RU"/>
                    </w:rPr>
                    <w:t xml:space="preserve">                           Essay</w:t>
                  </w:r>
                </w:p>
              </w:tc>
              <w:tc>
                <w:tcPr>
                  <w:tcW w:w="2507" w:type="dxa"/>
                  <w:tcBorders>
                    <w:top w:val="single" w:sz="4" w:space="0" w:color="auto"/>
                    <w:left w:val="single" w:sz="4" w:space="0" w:color="auto"/>
                    <w:bottom w:val="single" w:sz="4" w:space="0" w:color="auto"/>
                    <w:right w:val="single" w:sz="4" w:space="0" w:color="auto"/>
                  </w:tcBorders>
                  <w:vAlign w:val="center"/>
                </w:tcPr>
                <w:p w:rsidR="00960EED" w:rsidRPr="000A5C0A" w:rsidRDefault="00960EED" w:rsidP="00AB6406">
                  <w:pPr>
                    <w:spacing w:after="0" w:line="240" w:lineRule="auto"/>
                    <w:jc w:val="center"/>
                    <w:rPr>
                      <w:rFonts w:asciiTheme="minorHAnsi" w:hAnsiTheme="minorHAnsi"/>
                      <w:i/>
                      <w:sz w:val="22"/>
                      <w:lang w:val="en-US"/>
                    </w:rPr>
                  </w:pPr>
                  <w:r w:rsidRPr="000A5C0A">
                    <w:rPr>
                      <w:rFonts w:asciiTheme="minorHAnsi" w:hAnsiTheme="minorHAnsi"/>
                      <w:i/>
                      <w:sz w:val="22"/>
                      <w:lang w:val="en-US"/>
                    </w:rPr>
                    <w:t>0.6</w:t>
                  </w:r>
                </w:p>
              </w:tc>
            </w:tr>
            <w:tr w:rsidR="00960EED" w:rsidRPr="000A5C0A"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960EED" w:rsidRPr="000A5C0A" w:rsidRDefault="00960EED" w:rsidP="00AB6406">
                  <w:pPr>
                    <w:spacing w:after="0" w:line="240" w:lineRule="auto"/>
                    <w:jc w:val="both"/>
                    <w:rPr>
                      <w:rFonts w:asciiTheme="minorHAnsi" w:hAnsiTheme="minorHAnsi" w:cs="Calibri"/>
                      <w:bCs/>
                      <w:sz w:val="22"/>
                      <w:lang w:val="en-US" w:eastAsia="ru-RU"/>
                    </w:rPr>
                  </w:pPr>
                  <w:r w:rsidRPr="000A5C0A">
                    <w:rPr>
                      <w:rFonts w:asciiTheme="minorHAnsi" w:hAnsiTheme="minorHAnsi" w:cs="Calibri"/>
                      <w:bCs/>
                      <w:sz w:val="22"/>
                      <w:lang w:val="en-US" w:eastAsia="ru-RU"/>
                    </w:rPr>
                    <w:t>Exam</w:t>
                  </w:r>
                </w:p>
              </w:tc>
              <w:tc>
                <w:tcPr>
                  <w:tcW w:w="2507" w:type="dxa"/>
                  <w:tcBorders>
                    <w:top w:val="single" w:sz="4" w:space="0" w:color="auto"/>
                    <w:left w:val="single" w:sz="4" w:space="0" w:color="auto"/>
                    <w:bottom w:val="single" w:sz="4" w:space="0" w:color="auto"/>
                    <w:right w:val="single" w:sz="4" w:space="0" w:color="auto"/>
                  </w:tcBorders>
                  <w:vAlign w:val="center"/>
                </w:tcPr>
                <w:p w:rsidR="00960EED" w:rsidRPr="000A5C0A" w:rsidRDefault="00960EED" w:rsidP="00AB6406">
                  <w:pPr>
                    <w:spacing w:after="0" w:line="240" w:lineRule="auto"/>
                    <w:jc w:val="center"/>
                    <w:rPr>
                      <w:rFonts w:asciiTheme="minorHAnsi" w:hAnsiTheme="minorHAnsi"/>
                      <w:sz w:val="22"/>
                      <w:lang w:val="en-US"/>
                    </w:rPr>
                  </w:pPr>
                  <w:r w:rsidRPr="000A5C0A">
                    <w:rPr>
                      <w:rFonts w:asciiTheme="minorHAnsi" w:hAnsiTheme="minorHAnsi"/>
                      <w:sz w:val="22"/>
                      <w:lang w:val="en-US"/>
                    </w:rPr>
                    <w:t>0.6</w:t>
                  </w:r>
                </w:p>
              </w:tc>
            </w:tr>
          </w:tbl>
          <w:p w:rsidR="00960EED" w:rsidRPr="000A5C0A" w:rsidRDefault="00960EED" w:rsidP="00AB6406">
            <w:pPr>
              <w:spacing w:after="0" w:line="240" w:lineRule="auto"/>
              <w:rPr>
                <w:rFonts w:asciiTheme="minorHAnsi" w:hAnsiTheme="minorHAnsi" w:cs="Calibri"/>
                <w:bCs/>
                <w:sz w:val="22"/>
                <w:lang w:val="en-US" w:eastAsia="ru-RU"/>
              </w:rPr>
            </w:pPr>
          </w:p>
        </w:tc>
      </w:tr>
    </w:tbl>
    <w:p w:rsidR="00C63256" w:rsidRPr="00960EED" w:rsidRDefault="00C63256" w:rsidP="00960EED"/>
    <w:sectPr w:rsidR="00C63256" w:rsidRPr="00960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pStyle w:val="a"/>
      <w:lvlText w:val=""/>
      <w:lvlJc w:val="left"/>
      <w:pPr>
        <w:tabs>
          <w:tab w:val="num" w:pos="0"/>
        </w:tabs>
        <w:ind w:left="1429" w:hanging="360"/>
      </w:pPr>
      <w:rPr>
        <w:rFonts w:ascii="Symbol" w:hAnsi="Symbol"/>
      </w:rPr>
    </w:lvl>
  </w:abstractNum>
  <w:abstractNum w:abstractNumId="1">
    <w:nsid w:val="3FB95AC0"/>
    <w:multiLevelType w:val="hybridMultilevel"/>
    <w:tmpl w:val="80C4674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DDC4711"/>
    <w:multiLevelType w:val="hybridMultilevel"/>
    <w:tmpl w:val="80C4674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1E2B6B"/>
    <w:rsid w:val="00311007"/>
    <w:rsid w:val="00354A54"/>
    <w:rsid w:val="003850A9"/>
    <w:rsid w:val="00471050"/>
    <w:rsid w:val="004D7F59"/>
    <w:rsid w:val="00596F39"/>
    <w:rsid w:val="0069481A"/>
    <w:rsid w:val="006D4108"/>
    <w:rsid w:val="0083068B"/>
    <w:rsid w:val="008312B0"/>
    <w:rsid w:val="00851314"/>
    <w:rsid w:val="00960EED"/>
    <w:rsid w:val="009912E0"/>
    <w:rsid w:val="009C07CD"/>
    <w:rsid w:val="00A11D64"/>
    <w:rsid w:val="00AA6C7D"/>
    <w:rsid w:val="00B005E2"/>
    <w:rsid w:val="00B63687"/>
    <w:rsid w:val="00BF762A"/>
    <w:rsid w:val="00C2302C"/>
    <w:rsid w:val="00C63256"/>
    <w:rsid w:val="00D323EA"/>
    <w:rsid w:val="00D97D4D"/>
    <w:rsid w:val="00E06730"/>
    <w:rsid w:val="00E2042D"/>
    <w:rsid w:val="00E8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2017-04-11T13:42:00Z</dcterms:created>
  <dcterms:modified xsi:type="dcterms:W3CDTF">2017-04-11T13:42:00Z</dcterms:modified>
</cp:coreProperties>
</file>