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74" w:rsidRDefault="0087324B" w:rsidP="00477B74">
      <w:pPr>
        <w:spacing w:line="360" w:lineRule="auto"/>
        <w:jc w:val="center"/>
        <w:rPr>
          <w:rFonts w:ascii="Cambria" w:hAnsi="Cambria"/>
          <w:sz w:val="48"/>
          <w:szCs w:val="48"/>
          <w:lang w:val="en-US"/>
        </w:rPr>
      </w:pPr>
      <w:proofErr w:type="spellStart"/>
      <w:r>
        <w:rPr>
          <w:rFonts w:ascii="Cambria" w:hAnsi="Cambria"/>
          <w:sz w:val="48"/>
          <w:szCs w:val="48"/>
        </w:rPr>
        <w:t>Syllabus</w:t>
      </w:r>
      <w:proofErr w:type="spellEnd"/>
      <w:r>
        <w:rPr>
          <w:rFonts w:ascii="Cambria" w:hAnsi="Cambria"/>
          <w:sz w:val="48"/>
          <w:szCs w:val="48"/>
          <w:lang w:val="en-US"/>
        </w:rPr>
        <w:t xml:space="preserve">. </w:t>
      </w:r>
    </w:p>
    <w:p w:rsidR="0087324B" w:rsidRPr="0087324B" w:rsidRDefault="0087324B" w:rsidP="00477B74">
      <w:pPr>
        <w:spacing w:line="360" w:lineRule="auto"/>
        <w:jc w:val="center"/>
        <w:rPr>
          <w:rFonts w:ascii="Cambria" w:hAnsi="Cambria"/>
          <w:sz w:val="24"/>
          <w:szCs w:val="24"/>
          <w:lang w:val="en-US"/>
        </w:rPr>
      </w:pPr>
      <w:r w:rsidRPr="0087324B">
        <w:rPr>
          <w:rFonts w:ascii="Cambria" w:hAnsi="Cambria"/>
          <w:sz w:val="24"/>
          <w:szCs w:val="24"/>
          <w:lang w:val="en-US"/>
        </w:rPr>
        <w:t xml:space="preserve">Professor </w:t>
      </w:r>
      <w:proofErr w:type="spellStart"/>
      <w:r w:rsidRPr="0087324B">
        <w:rPr>
          <w:rFonts w:ascii="Cambria" w:hAnsi="Cambria"/>
          <w:sz w:val="24"/>
          <w:szCs w:val="24"/>
          <w:lang w:val="en-US"/>
        </w:rPr>
        <w:t>Kashnikov</w:t>
      </w:r>
      <w:proofErr w:type="spellEnd"/>
    </w:p>
    <w:p w:rsidR="0087324B" w:rsidRPr="00BA3187" w:rsidRDefault="0087324B" w:rsidP="0087324B">
      <w:pPr>
        <w:spacing w:line="360" w:lineRule="auto"/>
        <w:ind w:left="360"/>
        <w:jc w:val="center"/>
        <w:rPr>
          <w:rFonts w:ascii="Cambria" w:eastAsia="Times New Roman" w:hAnsi="Cambria"/>
          <w:b/>
        </w:rPr>
      </w:pPr>
      <w:r w:rsidRPr="00BA3187">
        <w:rPr>
          <w:rFonts w:ascii="Cambria" w:eastAsia="Times New Roman" w:hAnsi="Cambria"/>
          <w:b/>
        </w:rPr>
        <w:t>Philosophy of Law</w:t>
      </w:r>
    </w:p>
    <w:p w:rsidR="00477B74" w:rsidRPr="0087324B" w:rsidRDefault="00477B74" w:rsidP="00477B74">
      <w:pPr>
        <w:numPr>
          <w:ilvl w:val="0"/>
          <w:numId w:val="1"/>
        </w:numPr>
        <w:spacing w:line="360" w:lineRule="auto"/>
        <w:rPr>
          <w:rFonts w:ascii="Cambria" w:eastAsia="Times New Roman" w:hAnsi="Cambria"/>
          <w:lang w:val="en-US"/>
        </w:rPr>
      </w:pPr>
      <w:r w:rsidRPr="0087324B">
        <w:rPr>
          <w:rFonts w:ascii="Cambria" w:eastAsia="Times New Roman" w:hAnsi="Cambria"/>
          <w:lang w:val="en-US"/>
        </w:rPr>
        <w:t>Course Description</w:t>
      </w:r>
      <w:r w:rsidR="0087324B">
        <w:rPr>
          <w:rFonts w:ascii="Cambria" w:eastAsia="Times New Roman" w:hAnsi="Cambria"/>
          <w:lang w:val="en-US"/>
        </w:rPr>
        <w:t xml:space="preserve">. </w:t>
      </w:r>
    </w:p>
    <w:p w:rsidR="008B43BC" w:rsidRDefault="00477B74" w:rsidP="008B43BC">
      <w:pPr>
        <w:numPr>
          <w:ilvl w:val="1"/>
          <w:numId w:val="1"/>
        </w:numPr>
        <w:spacing w:line="360" w:lineRule="auto"/>
        <w:rPr>
          <w:rFonts w:ascii="Cambria" w:eastAsia="Times New Roman" w:hAnsi="Cambria"/>
          <w:lang w:val="en-US"/>
        </w:rPr>
      </w:pPr>
      <w:r>
        <w:rPr>
          <w:rFonts w:ascii="Cambria" w:eastAsia="Times New Roman" w:hAnsi="Cambria"/>
          <w:lang w:val="en-US"/>
        </w:rPr>
        <w:t>Title of a Course</w:t>
      </w:r>
      <w:r w:rsidR="0087324B">
        <w:rPr>
          <w:rFonts w:ascii="Cambria" w:eastAsia="Times New Roman" w:hAnsi="Cambria"/>
          <w:lang w:val="en-US"/>
        </w:rPr>
        <w:t xml:space="preserve">. Philosophy of Law. </w:t>
      </w:r>
    </w:p>
    <w:p w:rsidR="00D3632E" w:rsidRPr="00D3632E" w:rsidRDefault="0087324B" w:rsidP="00D3632E">
      <w:pPr>
        <w:pStyle w:val="a3"/>
        <w:numPr>
          <w:ilvl w:val="1"/>
          <w:numId w:val="1"/>
        </w:numPr>
        <w:spacing w:line="360" w:lineRule="auto"/>
        <w:rPr>
          <w:rFonts w:ascii="Times New Roman" w:eastAsia="Times New Roman" w:hAnsi="Times New Roman" w:cs="Times New Roman"/>
          <w:sz w:val="24"/>
          <w:szCs w:val="24"/>
          <w:lang w:val="en-US"/>
        </w:rPr>
      </w:pPr>
      <w:r w:rsidRPr="00D3632E">
        <w:rPr>
          <w:rFonts w:ascii="Cambria" w:eastAsia="Times New Roman" w:hAnsi="Cambria"/>
          <w:lang w:val="en-US"/>
        </w:rPr>
        <w:t xml:space="preserve">Pre-requisites. </w:t>
      </w:r>
      <w:r w:rsidR="00D3632E" w:rsidRPr="00D3632E">
        <w:rPr>
          <w:rFonts w:ascii="Times New Roman" w:eastAsia="Times New Roman" w:hAnsi="Times New Roman" w:cs="Times New Roman"/>
          <w:sz w:val="24"/>
          <w:szCs w:val="24"/>
          <w:lang w:val="en-US"/>
        </w:rPr>
        <w:t xml:space="preserve">The pre-requisites of the course include the knowledge of the standard course of History of Philosophy, Ethics and Logic for HSE Philosophy students, who have already passed through 3 years of study. The students are also supposed to be well trained in English, at the level not lower than that of an excellent mark in terms of the standard program at HSE. </w:t>
      </w:r>
    </w:p>
    <w:p w:rsidR="007A0791" w:rsidRDefault="00477B74" w:rsidP="007A0791">
      <w:pPr>
        <w:numPr>
          <w:ilvl w:val="1"/>
          <w:numId w:val="1"/>
        </w:numPr>
        <w:spacing w:line="360" w:lineRule="auto"/>
        <w:rPr>
          <w:rFonts w:ascii="Cambria" w:eastAsia="Times New Roman" w:hAnsi="Cambria"/>
          <w:lang w:val="en-US"/>
        </w:rPr>
      </w:pPr>
      <w:r w:rsidRPr="00477B74">
        <w:rPr>
          <w:rFonts w:ascii="Cambria" w:eastAsia="Times New Roman" w:hAnsi="Cambria"/>
          <w:lang w:val="en-US"/>
        </w:rPr>
        <w:t xml:space="preserve">Course </w:t>
      </w:r>
      <w:r>
        <w:rPr>
          <w:rFonts w:ascii="Cambria" w:eastAsia="Times New Roman" w:hAnsi="Cambria"/>
          <w:lang w:val="en-US"/>
        </w:rPr>
        <w:t>Type (compulsory, elective, optional)</w:t>
      </w:r>
      <w:r w:rsidR="0087324B">
        <w:rPr>
          <w:rFonts w:ascii="Cambria" w:eastAsia="Times New Roman" w:hAnsi="Cambria"/>
          <w:lang w:val="en-US"/>
        </w:rPr>
        <w:t xml:space="preserve">. Compulsory. </w:t>
      </w:r>
    </w:p>
    <w:p w:rsidR="00477B74" w:rsidRPr="00477B74" w:rsidRDefault="00477B74" w:rsidP="00477B74">
      <w:pPr>
        <w:pStyle w:val="a3"/>
        <w:numPr>
          <w:ilvl w:val="1"/>
          <w:numId w:val="1"/>
        </w:numPr>
        <w:spacing w:line="360" w:lineRule="auto"/>
        <w:rPr>
          <w:rFonts w:ascii="Cambria" w:eastAsia="Times New Roman" w:hAnsi="Cambria"/>
          <w:lang w:val="en-US"/>
        </w:rPr>
      </w:pPr>
      <w:r w:rsidRPr="00477B74">
        <w:rPr>
          <w:rFonts w:ascii="Cambria" w:eastAsia="Times New Roman" w:hAnsi="Cambria"/>
          <w:lang w:val="en-US"/>
        </w:rPr>
        <w:t>Abstract</w:t>
      </w:r>
      <w:r w:rsidR="0087324B">
        <w:rPr>
          <w:rFonts w:ascii="Cambria" w:eastAsia="Times New Roman" w:hAnsi="Cambria"/>
          <w:lang w:val="en-US"/>
        </w:rPr>
        <w:t xml:space="preserve">. </w:t>
      </w:r>
      <w:r w:rsidR="000E5060">
        <w:rPr>
          <w:rFonts w:ascii="Cambria" w:eastAsia="Times New Roman" w:hAnsi="Cambria"/>
          <w:lang w:val="en-US"/>
        </w:rPr>
        <w:t xml:space="preserve">The course will be based on the assessment of different theories and approaches in the philosophy of law. The basic theories for us will be natural law theory and legal positivism. The rest of the </w:t>
      </w:r>
      <w:r w:rsidR="0047449C">
        <w:rPr>
          <w:rFonts w:ascii="Cambria" w:eastAsia="Times New Roman" w:hAnsi="Cambria"/>
          <w:lang w:val="en-US"/>
        </w:rPr>
        <w:t xml:space="preserve">theories we will be interpreted </w:t>
      </w:r>
      <w:r w:rsidR="000E5060">
        <w:rPr>
          <w:rFonts w:ascii="Cambria" w:eastAsia="Times New Roman" w:hAnsi="Cambria"/>
          <w:lang w:val="en-US"/>
        </w:rPr>
        <w:t xml:space="preserve"> related to some basic problems of jurisprudence such as interpretation, justice and right, the societal role, criticism. </w:t>
      </w:r>
    </w:p>
    <w:p w:rsidR="00477B74" w:rsidRPr="0087324B" w:rsidRDefault="0087324B" w:rsidP="00477B74">
      <w:pPr>
        <w:numPr>
          <w:ilvl w:val="0"/>
          <w:numId w:val="1"/>
        </w:numPr>
        <w:spacing w:line="360" w:lineRule="auto"/>
        <w:rPr>
          <w:rFonts w:ascii="Cambria" w:eastAsia="Times New Roman" w:hAnsi="Cambria"/>
          <w:lang w:val="en-US"/>
        </w:rPr>
      </w:pPr>
      <w:r>
        <w:rPr>
          <w:rFonts w:ascii="Cambria" w:eastAsia="Times New Roman" w:hAnsi="Cambria"/>
          <w:lang w:val="en-US"/>
        </w:rPr>
        <w:t xml:space="preserve">Learning Objectives. </w:t>
      </w:r>
      <w:r w:rsidR="00421BA2">
        <w:rPr>
          <w:rFonts w:ascii="Cambria" w:eastAsia="Times New Roman" w:hAnsi="Cambria"/>
          <w:lang w:val="en-US"/>
        </w:rPr>
        <w:t xml:space="preserve">The students are supposed to get acquainted with some basic theories and approaches in the Philosophy of Law. </w:t>
      </w:r>
    </w:p>
    <w:p w:rsidR="00477B74" w:rsidRPr="0087324B" w:rsidRDefault="00477B74" w:rsidP="00477B74">
      <w:pPr>
        <w:numPr>
          <w:ilvl w:val="0"/>
          <w:numId w:val="1"/>
        </w:numPr>
        <w:spacing w:line="360" w:lineRule="auto"/>
        <w:rPr>
          <w:rFonts w:ascii="Cambria" w:eastAsia="Times New Roman" w:hAnsi="Cambria"/>
          <w:lang w:val="en-US"/>
        </w:rPr>
      </w:pPr>
      <w:r w:rsidRPr="0087324B">
        <w:rPr>
          <w:rFonts w:ascii="Cambria" w:eastAsia="Times New Roman" w:hAnsi="Cambria"/>
          <w:lang w:val="en-US"/>
        </w:rPr>
        <w:t>Learning Outcomes</w:t>
      </w:r>
      <w:r w:rsidR="0087324B">
        <w:rPr>
          <w:rFonts w:ascii="Cambria" w:eastAsia="Times New Roman" w:hAnsi="Cambria"/>
          <w:lang w:val="en-US"/>
        </w:rPr>
        <w:t xml:space="preserve">. </w:t>
      </w:r>
      <w:r w:rsidR="00421BA2">
        <w:rPr>
          <w:rFonts w:ascii="Cambria" w:eastAsia="Times New Roman" w:hAnsi="Cambria"/>
          <w:lang w:val="en-US"/>
        </w:rPr>
        <w:t xml:space="preserve"> The </w:t>
      </w:r>
      <w:r w:rsidR="0047449C">
        <w:rPr>
          <w:rFonts w:ascii="Cambria" w:eastAsia="Times New Roman" w:hAnsi="Cambria"/>
          <w:lang w:val="en-US"/>
        </w:rPr>
        <w:t>outcome of the study is the</w:t>
      </w:r>
      <w:r w:rsidR="00421BA2">
        <w:rPr>
          <w:rFonts w:ascii="Cambria" w:eastAsia="Times New Roman" w:hAnsi="Cambria"/>
          <w:lang w:val="en-US"/>
        </w:rPr>
        <w:t xml:space="preserve"> knowledge of the basic theories of the philosophy of law as well as the capability to analyze the normative adequacy of different legal approaches and attitudes.  </w:t>
      </w:r>
    </w:p>
    <w:p w:rsidR="00477B74" w:rsidRPr="00856769" w:rsidRDefault="00477B74" w:rsidP="00856769">
      <w:pPr>
        <w:pStyle w:val="a3"/>
        <w:numPr>
          <w:ilvl w:val="0"/>
          <w:numId w:val="1"/>
        </w:numPr>
        <w:spacing w:line="360" w:lineRule="auto"/>
        <w:rPr>
          <w:rFonts w:ascii="Cambria" w:eastAsia="Times New Roman" w:hAnsi="Cambria"/>
          <w:lang w:val="en-US"/>
        </w:rPr>
      </w:pPr>
      <w:r w:rsidRPr="00856769">
        <w:rPr>
          <w:rFonts w:ascii="Cambria" w:eastAsia="Times New Roman" w:hAnsi="Cambria"/>
          <w:lang w:val="en-US"/>
        </w:rPr>
        <w:t>Course Plan</w:t>
      </w:r>
      <w:r w:rsidR="00421BA2" w:rsidRPr="00856769">
        <w:rPr>
          <w:rFonts w:ascii="Cambria" w:eastAsia="Times New Roman" w:hAnsi="Cambria"/>
          <w:lang w:val="en-US"/>
        </w:rPr>
        <w:t xml:space="preserve">: </w:t>
      </w:r>
      <w:r w:rsidR="00856769">
        <w:rPr>
          <w:rFonts w:ascii="Cambria" w:eastAsia="Times New Roman" w:hAnsi="Cambria"/>
          <w:lang w:val="en-US"/>
        </w:rPr>
        <w:t xml:space="preserve">1. Natural law. 2. Legal Positivism. 3. Law as Interpretation. 4. Rights and Justice. 5. Law and Justice. 6. Law and Society. 7. Critical Legal Theory. </w:t>
      </w:r>
    </w:p>
    <w:p w:rsidR="00477B74" w:rsidRPr="00421BA2" w:rsidRDefault="00477B74" w:rsidP="00477B74">
      <w:pPr>
        <w:numPr>
          <w:ilvl w:val="0"/>
          <w:numId w:val="1"/>
        </w:numPr>
        <w:spacing w:line="360" w:lineRule="auto"/>
        <w:rPr>
          <w:rFonts w:ascii="Cambria" w:eastAsia="Times New Roman" w:hAnsi="Cambria"/>
          <w:lang w:val="en-US"/>
        </w:rPr>
      </w:pPr>
      <w:r>
        <w:rPr>
          <w:rFonts w:ascii="Cambria" w:eastAsia="Times New Roman" w:hAnsi="Cambria"/>
          <w:lang w:val="en-US"/>
        </w:rPr>
        <w:t>Reading List</w:t>
      </w:r>
    </w:p>
    <w:p w:rsidR="00477B74" w:rsidRPr="00421BA2" w:rsidRDefault="00477B74" w:rsidP="00477B74">
      <w:pPr>
        <w:numPr>
          <w:ilvl w:val="1"/>
          <w:numId w:val="1"/>
        </w:numPr>
        <w:spacing w:line="360" w:lineRule="auto"/>
        <w:rPr>
          <w:rFonts w:ascii="Cambria" w:eastAsia="Times New Roman" w:hAnsi="Cambria"/>
          <w:lang w:val="en-US"/>
        </w:rPr>
      </w:pPr>
      <w:r>
        <w:rPr>
          <w:rFonts w:ascii="Cambria" w:eastAsia="Times New Roman" w:hAnsi="Cambria"/>
          <w:lang w:val="en-US"/>
        </w:rPr>
        <w:t>Required</w:t>
      </w:r>
      <w:r w:rsidR="00856769">
        <w:rPr>
          <w:rFonts w:ascii="Cambria" w:eastAsia="Times New Roman" w:hAnsi="Cambria"/>
          <w:lang w:val="en-US"/>
        </w:rPr>
        <w:t xml:space="preserve">: </w:t>
      </w:r>
      <w:r w:rsidR="00FF452B">
        <w:rPr>
          <w:rFonts w:ascii="Cambria" w:eastAsia="Times New Roman" w:hAnsi="Cambria"/>
          <w:lang w:val="en-US"/>
        </w:rPr>
        <w:t xml:space="preserve">Raymond </w:t>
      </w:r>
      <w:proofErr w:type="spellStart"/>
      <w:r w:rsidR="00FF452B">
        <w:rPr>
          <w:rFonts w:ascii="Cambria" w:eastAsia="Times New Roman" w:hAnsi="Cambria"/>
          <w:lang w:val="en-US"/>
        </w:rPr>
        <w:t>Wacks</w:t>
      </w:r>
      <w:proofErr w:type="spellEnd"/>
      <w:r w:rsidR="00FF452B">
        <w:rPr>
          <w:rFonts w:ascii="Cambria" w:eastAsia="Times New Roman" w:hAnsi="Cambria"/>
          <w:lang w:val="en-US"/>
        </w:rPr>
        <w:t xml:space="preserve">. </w:t>
      </w:r>
      <w:r w:rsidR="00FF452B" w:rsidRPr="00FF452B">
        <w:rPr>
          <w:rFonts w:ascii="Cambria" w:eastAsia="Times New Roman" w:hAnsi="Cambria"/>
          <w:i/>
          <w:lang w:val="en-US"/>
        </w:rPr>
        <w:t>Philosophy of Law. A Very Short Introduction</w:t>
      </w:r>
      <w:r w:rsidR="00FF452B">
        <w:rPr>
          <w:rFonts w:ascii="Cambria" w:eastAsia="Times New Roman" w:hAnsi="Cambria"/>
          <w:lang w:val="en-US"/>
        </w:rPr>
        <w:t xml:space="preserve">. Oxford: Oxford University Press, 2006. </w:t>
      </w:r>
    </w:p>
    <w:p w:rsidR="00477B74" w:rsidRPr="00421BA2" w:rsidRDefault="00477B74" w:rsidP="00477B74">
      <w:pPr>
        <w:numPr>
          <w:ilvl w:val="1"/>
          <w:numId w:val="1"/>
        </w:numPr>
        <w:spacing w:line="360" w:lineRule="auto"/>
        <w:rPr>
          <w:rFonts w:ascii="Cambria" w:eastAsia="Times New Roman" w:hAnsi="Cambria"/>
          <w:lang w:val="en-US"/>
        </w:rPr>
      </w:pPr>
      <w:r>
        <w:rPr>
          <w:rFonts w:ascii="Cambria" w:eastAsia="Times New Roman" w:hAnsi="Cambria"/>
          <w:lang w:val="en-US"/>
        </w:rPr>
        <w:t>Optional</w:t>
      </w:r>
      <w:r w:rsidR="00856769">
        <w:rPr>
          <w:rFonts w:ascii="Cambria" w:eastAsia="Times New Roman" w:hAnsi="Cambria"/>
          <w:lang w:val="en-US"/>
        </w:rPr>
        <w:t xml:space="preserve">: </w:t>
      </w:r>
      <w:r w:rsidR="00A53A76">
        <w:rPr>
          <w:rFonts w:ascii="Cambria" w:eastAsia="Times New Roman" w:hAnsi="Cambria"/>
          <w:lang w:val="en-US"/>
        </w:rPr>
        <w:t>Jeffry</w:t>
      </w:r>
      <w:r w:rsidR="00FF452B">
        <w:rPr>
          <w:rFonts w:ascii="Cambria" w:eastAsia="Times New Roman" w:hAnsi="Cambria"/>
          <w:lang w:val="en-US"/>
        </w:rPr>
        <w:t xml:space="preserve"> G. Murphy and Jules L. Coleman. </w:t>
      </w:r>
      <w:r w:rsidR="00FF452B" w:rsidRPr="00FF452B">
        <w:rPr>
          <w:rFonts w:ascii="Cambria" w:eastAsia="Times New Roman" w:hAnsi="Cambria"/>
          <w:i/>
          <w:lang w:val="en-US"/>
        </w:rPr>
        <w:t>Philosophy of Law. An Introduction to Jurisprudence</w:t>
      </w:r>
      <w:r w:rsidR="00FF452B">
        <w:rPr>
          <w:rFonts w:ascii="Cambria" w:eastAsia="Times New Roman" w:hAnsi="Cambria"/>
          <w:lang w:val="en-US"/>
        </w:rPr>
        <w:t xml:space="preserve">. Revised Edition. Boulder: Westview Press, 1990. John </w:t>
      </w:r>
      <w:proofErr w:type="spellStart"/>
      <w:r w:rsidR="00FF452B">
        <w:rPr>
          <w:rFonts w:ascii="Cambria" w:eastAsia="Times New Roman" w:hAnsi="Cambria"/>
          <w:lang w:val="en-US"/>
        </w:rPr>
        <w:t>Finnis</w:t>
      </w:r>
      <w:proofErr w:type="spellEnd"/>
      <w:r w:rsidR="00FF452B">
        <w:rPr>
          <w:rFonts w:ascii="Cambria" w:eastAsia="Times New Roman" w:hAnsi="Cambria"/>
          <w:lang w:val="en-US"/>
        </w:rPr>
        <w:t xml:space="preserve">. </w:t>
      </w:r>
      <w:r w:rsidR="00FF452B" w:rsidRPr="00C54971">
        <w:rPr>
          <w:rFonts w:ascii="Cambria" w:eastAsia="Times New Roman" w:hAnsi="Cambria"/>
          <w:i/>
          <w:lang w:val="en-US"/>
        </w:rPr>
        <w:t>Natural Law and Natural Rights</w:t>
      </w:r>
      <w:r w:rsidR="00FF452B">
        <w:rPr>
          <w:rFonts w:ascii="Cambria" w:eastAsia="Times New Roman" w:hAnsi="Cambria"/>
          <w:lang w:val="en-US"/>
        </w:rPr>
        <w:t xml:space="preserve">. </w:t>
      </w:r>
      <w:r w:rsidR="00C54971">
        <w:rPr>
          <w:rFonts w:ascii="Cambria" w:eastAsia="Times New Roman" w:hAnsi="Cambria"/>
          <w:lang w:val="en-US"/>
        </w:rPr>
        <w:t xml:space="preserve">Clarendon Press, 1980. John Austin. The Province of Jurisprudence Determined and the Uses of the Study of Jurisprudence. </w:t>
      </w:r>
      <w:proofErr w:type="spellStart"/>
      <w:r w:rsidR="00C54971">
        <w:rPr>
          <w:rFonts w:ascii="Cambria" w:eastAsia="Times New Roman" w:hAnsi="Cambria"/>
          <w:lang w:val="en-US"/>
        </w:rPr>
        <w:t>Weidenfeld</w:t>
      </w:r>
      <w:proofErr w:type="spellEnd"/>
      <w:r w:rsidR="00C54971">
        <w:rPr>
          <w:rFonts w:ascii="Cambria" w:eastAsia="Times New Roman" w:hAnsi="Cambria"/>
          <w:lang w:val="en-US"/>
        </w:rPr>
        <w:t xml:space="preserve"> and Nicholson, 1954. H.L.A. Hart. </w:t>
      </w:r>
      <w:r w:rsidR="00C54971" w:rsidRPr="00C54971">
        <w:rPr>
          <w:rFonts w:ascii="Cambria" w:eastAsia="Times New Roman" w:hAnsi="Cambria"/>
          <w:i/>
          <w:lang w:val="en-US"/>
        </w:rPr>
        <w:t>The Concept of Law</w:t>
      </w:r>
      <w:r w:rsidR="00C54971">
        <w:rPr>
          <w:rFonts w:ascii="Cambria" w:eastAsia="Times New Roman" w:hAnsi="Cambria"/>
          <w:lang w:val="en-US"/>
        </w:rPr>
        <w:t xml:space="preserve">.  Clarendon Press, 1961. Hans </w:t>
      </w:r>
      <w:proofErr w:type="spellStart"/>
      <w:r w:rsidR="00C54971">
        <w:rPr>
          <w:rFonts w:ascii="Cambria" w:eastAsia="Times New Roman" w:hAnsi="Cambria"/>
          <w:lang w:val="en-US"/>
        </w:rPr>
        <w:t>Kelsen</w:t>
      </w:r>
      <w:proofErr w:type="spellEnd"/>
      <w:r w:rsidR="00C54971">
        <w:rPr>
          <w:rFonts w:ascii="Cambria" w:eastAsia="Times New Roman" w:hAnsi="Cambria"/>
          <w:lang w:val="en-US"/>
        </w:rPr>
        <w:t xml:space="preserve">. General Theory of Law and State. Harvard University Press, 1949. Ronald Dworkin. </w:t>
      </w:r>
      <w:r w:rsidR="00C54971" w:rsidRPr="00C54971">
        <w:rPr>
          <w:rFonts w:ascii="Cambria" w:eastAsia="Times New Roman" w:hAnsi="Cambria"/>
          <w:i/>
          <w:lang w:val="en-US"/>
        </w:rPr>
        <w:t>Taking Rights Seriously</w:t>
      </w:r>
      <w:r w:rsidR="00C54971">
        <w:rPr>
          <w:rFonts w:ascii="Cambria" w:eastAsia="Times New Roman" w:hAnsi="Cambria"/>
          <w:lang w:val="en-US"/>
        </w:rPr>
        <w:t xml:space="preserve">. Duckworth, 1978. </w:t>
      </w:r>
      <w:r w:rsidR="00810A45">
        <w:rPr>
          <w:rFonts w:ascii="Cambria" w:eastAsia="Times New Roman" w:hAnsi="Cambria"/>
          <w:lang w:val="en-US"/>
        </w:rPr>
        <w:t xml:space="preserve">John </w:t>
      </w:r>
      <w:proofErr w:type="spellStart"/>
      <w:r w:rsidR="00810A45">
        <w:rPr>
          <w:rFonts w:ascii="Cambria" w:eastAsia="Times New Roman" w:hAnsi="Cambria"/>
          <w:lang w:val="en-US"/>
        </w:rPr>
        <w:t>Rawl</w:t>
      </w:r>
      <w:proofErr w:type="spellEnd"/>
      <w:r w:rsidR="00810A45">
        <w:rPr>
          <w:rFonts w:ascii="Cambria" w:eastAsia="Times New Roman" w:hAnsi="Cambria"/>
          <w:lang w:val="en-US"/>
        </w:rPr>
        <w:t xml:space="preserve">. </w:t>
      </w:r>
      <w:r w:rsidR="00810A45" w:rsidRPr="00810A45">
        <w:rPr>
          <w:rFonts w:ascii="Cambria" w:eastAsia="Times New Roman" w:hAnsi="Cambria"/>
          <w:i/>
          <w:lang w:val="en-US"/>
        </w:rPr>
        <w:t>A Theory of Justice</w:t>
      </w:r>
      <w:r w:rsidR="00810A45">
        <w:rPr>
          <w:rFonts w:ascii="Cambria" w:eastAsia="Times New Roman" w:hAnsi="Cambria"/>
          <w:lang w:val="en-US"/>
        </w:rPr>
        <w:t xml:space="preserve">. OUP, 1973. Hugh Collins. </w:t>
      </w:r>
      <w:r w:rsidR="00810A45" w:rsidRPr="00810A45">
        <w:rPr>
          <w:rFonts w:ascii="Cambria" w:eastAsia="Times New Roman" w:hAnsi="Cambria"/>
          <w:i/>
          <w:lang w:val="en-US"/>
        </w:rPr>
        <w:t>Marxism and Law</w:t>
      </w:r>
      <w:r w:rsidR="00810A45">
        <w:rPr>
          <w:rFonts w:ascii="Cambria" w:eastAsia="Times New Roman" w:hAnsi="Cambria"/>
          <w:lang w:val="en-US"/>
        </w:rPr>
        <w:t xml:space="preserve">. Clarendon Press, 1982. Alf. Ross. </w:t>
      </w:r>
      <w:r w:rsidR="00810A45" w:rsidRPr="00810A45">
        <w:rPr>
          <w:rFonts w:ascii="Cambria" w:eastAsia="Times New Roman" w:hAnsi="Cambria"/>
          <w:i/>
          <w:lang w:val="en-US"/>
        </w:rPr>
        <w:t>On Law and Justice</w:t>
      </w:r>
      <w:r w:rsidR="00810A45">
        <w:rPr>
          <w:rFonts w:ascii="Cambria" w:eastAsia="Times New Roman" w:hAnsi="Cambria"/>
          <w:lang w:val="en-US"/>
        </w:rPr>
        <w:t xml:space="preserve">. Stevens and Sons, 1958. Mark </w:t>
      </w:r>
      <w:proofErr w:type="spellStart"/>
      <w:r w:rsidR="00810A45">
        <w:rPr>
          <w:rFonts w:ascii="Cambria" w:eastAsia="Times New Roman" w:hAnsi="Cambria"/>
          <w:lang w:val="en-US"/>
        </w:rPr>
        <w:t>Kelman</w:t>
      </w:r>
      <w:proofErr w:type="spellEnd"/>
      <w:r w:rsidR="00810A45">
        <w:rPr>
          <w:rFonts w:ascii="Cambria" w:eastAsia="Times New Roman" w:hAnsi="Cambria"/>
          <w:lang w:val="en-US"/>
        </w:rPr>
        <w:t xml:space="preserve">. </w:t>
      </w:r>
      <w:r w:rsidR="00810A45" w:rsidRPr="00810A45">
        <w:rPr>
          <w:rFonts w:ascii="Cambria" w:eastAsia="Times New Roman" w:hAnsi="Cambria"/>
          <w:i/>
          <w:lang w:val="en-US"/>
        </w:rPr>
        <w:t>A Guide to Critical Legal Studies.</w:t>
      </w:r>
      <w:r w:rsidR="00810A45">
        <w:rPr>
          <w:rFonts w:ascii="Cambria" w:eastAsia="Times New Roman" w:hAnsi="Cambria"/>
          <w:lang w:val="en-US"/>
        </w:rPr>
        <w:t xml:space="preserve"> Harvard University Press, 1987. Richard </w:t>
      </w:r>
      <w:proofErr w:type="spellStart"/>
      <w:r w:rsidR="00810A45">
        <w:rPr>
          <w:rFonts w:ascii="Cambria" w:eastAsia="Times New Roman" w:hAnsi="Cambria"/>
          <w:lang w:val="en-US"/>
        </w:rPr>
        <w:t>Rorty</w:t>
      </w:r>
      <w:proofErr w:type="spellEnd"/>
      <w:r w:rsidR="00810A45">
        <w:rPr>
          <w:rFonts w:ascii="Cambria" w:eastAsia="Times New Roman" w:hAnsi="Cambria"/>
          <w:lang w:val="en-US"/>
        </w:rPr>
        <w:t xml:space="preserve">. </w:t>
      </w:r>
      <w:r w:rsidR="00810A45" w:rsidRPr="00810A45">
        <w:rPr>
          <w:rFonts w:ascii="Cambria" w:eastAsia="Times New Roman" w:hAnsi="Cambria"/>
          <w:i/>
          <w:lang w:val="en-US"/>
        </w:rPr>
        <w:t>Philosophy and the Mirror of Nature</w:t>
      </w:r>
      <w:r w:rsidR="00810A45">
        <w:rPr>
          <w:rFonts w:ascii="Cambria" w:eastAsia="Times New Roman" w:hAnsi="Cambria"/>
          <w:lang w:val="en-US"/>
        </w:rPr>
        <w:t xml:space="preserve">. </w:t>
      </w:r>
      <w:r w:rsidR="00810A45">
        <w:rPr>
          <w:rFonts w:ascii="Cambria" w:eastAsia="Times New Roman" w:hAnsi="Cambria"/>
          <w:lang w:val="en-US"/>
        </w:rPr>
        <w:lastRenderedPageBreak/>
        <w:t xml:space="preserve">Basil Blackwell, 1990. </w:t>
      </w:r>
      <w:r w:rsidR="00A53A76">
        <w:rPr>
          <w:rFonts w:ascii="Cambria" w:eastAsia="Times New Roman" w:hAnsi="Cambria"/>
          <w:lang w:val="en-US"/>
        </w:rPr>
        <w:t xml:space="preserve">Patricia Smart. Feminist Jurisprudence. Clarendon Press, 1993. </w:t>
      </w:r>
    </w:p>
    <w:p w:rsidR="00D3632E" w:rsidRPr="00D3632E" w:rsidRDefault="00477B74" w:rsidP="00D3632E">
      <w:pPr>
        <w:numPr>
          <w:ilvl w:val="0"/>
          <w:numId w:val="1"/>
        </w:numPr>
        <w:spacing w:line="360" w:lineRule="auto"/>
        <w:rPr>
          <w:rFonts w:ascii="Cambria" w:eastAsia="Times New Roman" w:hAnsi="Cambria"/>
          <w:lang w:val="en-US"/>
        </w:rPr>
      </w:pPr>
      <w:r w:rsidRPr="00D3632E">
        <w:rPr>
          <w:rFonts w:ascii="Cambria" w:eastAsia="Times New Roman" w:hAnsi="Cambria"/>
          <w:lang w:val="en-US"/>
        </w:rPr>
        <w:t>Grading System</w:t>
      </w:r>
      <w:r w:rsidR="00A53A76" w:rsidRPr="00D3632E">
        <w:rPr>
          <w:rFonts w:ascii="Cambria" w:eastAsia="Times New Roman" w:hAnsi="Cambria"/>
          <w:lang w:val="en-US"/>
        </w:rPr>
        <w:t xml:space="preserve">. </w:t>
      </w:r>
      <w:r w:rsidR="00D3632E" w:rsidRPr="00D3632E">
        <w:rPr>
          <w:rFonts w:ascii="Cambria" w:eastAsia="Times New Roman" w:hAnsi="Cambria"/>
          <w:lang w:val="en-US"/>
        </w:rPr>
        <w:t>We will use the following means of evaluation: homework</w:t>
      </w:r>
      <w:r w:rsidR="00D3632E" w:rsidRPr="00D3632E">
        <w:rPr>
          <w:rFonts w:ascii="Times New Roman" w:eastAsia="Times New Roman" w:hAnsi="Times New Roman" w:cs="Times New Roman"/>
          <w:sz w:val="24"/>
          <w:szCs w:val="24"/>
          <w:lang w:val="en-US"/>
        </w:rPr>
        <w:t xml:space="preserve"> assignments, </w:t>
      </w:r>
      <w:r w:rsidR="00D3632E" w:rsidRPr="00D3632E">
        <w:rPr>
          <w:rFonts w:ascii="Cambria" w:eastAsia="Times New Roman" w:hAnsi="Cambria"/>
          <w:lang w:val="en-US"/>
        </w:rPr>
        <w:t xml:space="preserve">quizzes, the written midterm test, the final exam. The intermediate grade is computed at the end of the first module taking into consideration the average homework grade and the midterm grade. </w:t>
      </w:r>
    </w:p>
    <w:p w:rsidR="00477B74" w:rsidRPr="0066222D" w:rsidRDefault="00477B74" w:rsidP="0066222D">
      <w:pPr>
        <w:pStyle w:val="a3"/>
        <w:numPr>
          <w:ilvl w:val="0"/>
          <w:numId w:val="1"/>
        </w:numPr>
        <w:spacing w:line="360" w:lineRule="auto"/>
        <w:rPr>
          <w:rFonts w:ascii="Cambria" w:eastAsia="Times New Roman" w:hAnsi="Cambria"/>
          <w:lang w:val="en-US"/>
        </w:rPr>
      </w:pPr>
      <w:r w:rsidRPr="0066222D">
        <w:rPr>
          <w:rFonts w:ascii="Cambria" w:eastAsia="Times New Roman" w:hAnsi="Cambria"/>
          <w:lang w:val="en-US"/>
        </w:rPr>
        <w:t>Guidelines for Knowledge Assessment</w:t>
      </w:r>
      <w:r w:rsidR="00D3632E">
        <w:rPr>
          <w:rFonts w:ascii="Cambria" w:eastAsia="Times New Roman" w:hAnsi="Cambria"/>
          <w:lang w:val="en-US"/>
        </w:rPr>
        <w:t xml:space="preserve">. </w:t>
      </w:r>
      <w:r w:rsidR="00D3632E" w:rsidRPr="00D3632E">
        <w:rPr>
          <w:rFonts w:ascii="Cambria" w:eastAsia="Times New Roman" w:hAnsi="Cambria"/>
          <w:lang w:val="en-US"/>
        </w:rPr>
        <w:t>The final grade is computed at the end of the term taking into consideration the cumulated grade, intermediate grade and final exam grade.</w:t>
      </w:r>
    </w:p>
    <w:p w:rsidR="00D3632E" w:rsidRPr="00D3632E" w:rsidRDefault="003F482C" w:rsidP="00D3632E">
      <w:pPr>
        <w:pStyle w:val="a3"/>
        <w:numPr>
          <w:ilvl w:val="0"/>
          <w:numId w:val="1"/>
        </w:numPr>
        <w:spacing w:line="360" w:lineRule="auto"/>
        <w:rPr>
          <w:rFonts w:ascii="Times New Roman" w:eastAsia="Times New Roman" w:hAnsi="Times New Roman" w:cs="Times New Roman"/>
          <w:sz w:val="24"/>
          <w:szCs w:val="24"/>
          <w:lang w:val="en-US"/>
        </w:rPr>
      </w:pPr>
      <w:r w:rsidRPr="00D3632E">
        <w:rPr>
          <w:rFonts w:ascii="Cambria" w:eastAsia="Times New Roman" w:hAnsi="Cambria"/>
          <w:lang w:val="en-US"/>
        </w:rPr>
        <w:t>Methods of Instruction</w:t>
      </w:r>
      <w:r w:rsidR="00D3632E" w:rsidRPr="00D3632E">
        <w:rPr>
          <w:rFonts w:ascii="Cambria" w:eastAsia="Times New Roman" w:hAnsi="Cambria"/>
          <w:lang w:val="en-US"/>
        </w:rPr>
        <w:t xml:space="preserve">. </w:t>
      </w:r>
      <w:r w:rsidR="00D3632E" w:rsidRPr="00D3632E">
        <w:rPr>
          <w:rFonts w:ascii="Times New Roman" w:eastAsia="Times New Roman" w:hAnsi="Times New Roman" w:cs="Times New Roman"/>
          <w:sz w:val="24"/>
          <w:szCs w:val="24"/>
          <w:lang w:val="en-US"/>
        </w:rPr>
        <w:t xml:space="preserve">Methods of instruction will be based on lectures, seminars and home assignments. </w:t>
      </w:r>
    </w:p>
    <w:p w:rsidR="00477B74" w:rsidRDefault="00477B74" w:rsidP="00477B74">
      <w:pPr>
        <w:numPr>
          <w:ilvl w:val="0"/>
          <w:numId w:val="1"/>
        </w:numPr>
        <w:spacing w:line="360" w:lineRule="auto"/>
        <w:rPr>
          <w:rFonts w:ascii="Cambria" w:eastAsia="Times New Roman" w:hAnsi="Cambria"/>
          <w:lang w:val="en-US"/>
        </w:rPr>
      </w:pPr>
      <w:r>
        <w:rPr>
          <w:rFonts w:ascii="Cambria" w:eastAsia="Times New Roman" w:hAnsi="Cambria"/>
          <w:lang w:val="en-US"/>
        </w:rPr>
        <w:t xml:space="preserve">Special Equipment and Software Support </w:t>
      </w:r>
      <w:r w:rsidR="00D3632E">
        <w:rPr>
          <w:rFonts w:ascii="Cambria" w:eastAsia="Times New Roman" w:hAnsi="Cambria"/>
          <w:lang w:val="en-US"/>
        </w:rPr>
        <w:t xml:space="preserve">is not required. </w:t>
      </w:r>
    </w:p>
    <w:p w:rsidR="00C94E8C" w:rsidRPr="00477B74" w:rsidRDefault="00C94E8C">
      <w:pPr>
        <w:rPr>
          <w:lang w:val="en-US"/>
        </w:rPr>
      </w:pPr>
      <w:bookmarkStart w:id="0" w:name="_GoBack"/>
      <w:bookmarkEnd w:id="0"/>
    </w:p>
    <w:sectPr w:rsidR="00C94E8C" w:rsidRPr="00477B74" w:rsidSect="00214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E57"/>
    <w:multiLevelType w:val="hybridMultilevel"/>
    <w:tmpl w:val="114C1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7B74"/>
    <w:rsid w:val="000E5060"/>
    <w:rsid w:val="00201362"/>
    <w:rsid w:val="00214890"/>
    <w:rsid w:val="00226092"/>
    <w:rsid w:val="003F482C"/>
    <w:rsid w:val="00421BA2"/>
    <w:rsid w:val="0047449C"/>
    <w:rsid w:val="00477B74"/>
    <w:rsid w:val="004C49C4"/>
    <w:rsid w:val="0066222D"/>
    <w:rsid w:val="00761BF3"/>
    <w:rsid w:val="007A0791"/>
    <w:rsid w:val="00810A45"/>
    <w:rsid w:val="00856769"/>
    <w:rsid w:val="0087324B"/>
    <w:rsid w:val="008B43BC"/>
    <w:rsid w:val="00A53A76"/>
    <w:rsid w:val="00BA3187"/>
    <w:rsid w:val="00C54971"/>
    <w:rsid w:val="00C94E8C"/>
    <w:rsid w:val="00D3632E"/>
    <w:rsid w:val="00F86972"/>
    <w:rsid w:val="00FF4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Admin</cp:lastModifiedBy>
  <cp:revision>2</cp:revision>
  <dcterms:created xsi:type="dcterms:W3CDTF">2017-09-08T08:07:00Z</dcterms:created>
  <dcterms:modified xsi:type="dcterms:W3CDTF">2017-09-08T08:07:00Z</dcterms:modified>
</cp:coreProperties>
</file>