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B0" w:rsidRDefault="00BC77C2">
      <w:r>
        <w:rPr>
          <w:b/>
        </w:rPr>
        <w:t>План занятия</w:t>
      </w:r>
    </w:p>
    <w:p w:rsidR="000919B0" w:rsidRDefault="000919B0">
      <w:pPr>
        <w:jc w:val="center"/>
        <w:rPr>
          <w:b/>
        </w:rPr>
      </w:pPr>
    </w:p>
    <w:p w:rsidR="000919B0" w:rsidRDefault="00BC77C2">
      <w:pPr>
        <w:jc w:val="center"/>
      </w:pPr>
      <w:r>
        <w:rPr>
          <w:b/>
        </w:rPr>
        <w:t>Фактическое право на доход</w:t>
      </w:r>
    </w:p>
    <w:p w:rsidR="000919B0" w:rsidRDefault="000919B0"/>
    <w:tbl>
      <w:tblPr>
        <w:tblStyle w:val="aa"/>
        <w:tblW w:w="9565" w:type="dxa"/>
        <w:tblInd w:w="-5" w:type="dxa"/>
        <w:tblCellMar>
          <w:left w:w="103" w:type="dxa"/>
        </w:tblCellMar>
        <w:tblLook w:val="04A0"/>
      </w:tblPr>
      <w:tblGrid>
        <w:gridCol w:w="8332"/>
        <w:gridCol w:w="1233"/>
      </w:tblGrid>
      <w:tr w:rsidR="000919B0">
        <w:tc>
          <w:tcPr>
            <w:tcW w:w="8331" w:type="dxa"/>
            <w:shd w:val="clear" w:color="auto" w:fill="E6E6E6"/>
            <w:tcMar>
              <w:left w:w="103" w:type="dxa"/>
            </w:tcMar>
          </w:tcPr>
          <w:p w:rsidR="000919B0" w:rsidRDefault="00BC7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Блок</w:t>
            </w:r>
          </w:p>
        </w:tc>
        <w:tc>
          <w:tcPr>
            <w:tcW w:w="1233" w:type="dxa"/>
            <w:shd w:val="clear" w:color="auto" w:fill="E6E6E6"/>
            <w:tcMar>
              <w:left w:w="103" w:type="dxa"/>
            </w:tcMar>
          </w:tcPr>
          <w:p w:rsidR="000919B0" w:rsidRDefault="00BC7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0919B0">
        <w:tc>
          <w:tcPr>
            <w:tcW w:w="8331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>Концепция фактического получателя дохода (ФПД):</w:t>
            </w:r>
          </w:p>
          <w:p w:rsidR="000919B0" w:rsidRDefault="00BC77C2">
            <w:pPr>
              <w:pStyle w:val="a9"/>
              <w:numPr>
                <w:ilvl w:val="0"/>
                <w:numId w:val="2"/>
              </w:numPr>
            </w:pPr>
            <w:r>
              <w:t>Понятие «</w:t>
            </w:r>
            <w:proofErr w:type="spellStart"/>
            <w:r>
              <w:t>бенефициарного</w:t>
            </w:r>
            <w:proofErr w:type="spellEnd"/>
            <w:r>
              <w:t xml:space="preserve"> владельца» («</w:t>
            </w:r>
            <w:r>
              <w:rPr>
                <w:lang w:val="en-US"/>
              </w:rPr>
              <w:t>beneficial</w:t>
            </w:r>
            <w:r w:rsidRPr="00BC77C2">
              <w:t xml:space="preserve"> </w:t>
            </w:r>
            <w:r>
              <w:rPr>
                <w:lang w:val="en-US"/>
              </w:rPr>
              <w:t>owner</w:t>
            </w:r>
            <w:r w:rsidRPr="00BC77C2">
              <w:t>»</w:t>
            </w:r>
            <w:r>
              <w:t>)</w:t>
            </w:r>
            <w:r>
              <w:t xml:space="preserve"> дохода</w:t>
            </w:r>
          </w:p>
          <w:p w:rsidR="000919B0" w:rsidRDefault="00BC77C2">
            <w:pPr>
              <w:pStyle w:val="a9"/>
              <w:numPr>
                <w:ilvl w:val="0"/>
                <w:numId w:val="2"/>
              </w:numPr>
            </w:pPr>
            <w:r>
              <w:t>Основная задача, решаемая при помощи концепции ФПД</w:t>
            </w:r>
          </w:p>
          <w:p w:rsidR="000919B0" w:rsidRDefault="00BC77C2">
            <w:pPr>
              <w:pStyle w:val="a9"/>
              <w:numPr>
                <w:ilvl w:val="0"/>
                <w:numId w:val="2"/>
              </w:numPr>
            </w:pPr>
            <w:r>
              <w:t>Компании «кондуиты»</w:t>
            </w:r>
          </w:p>
          <w:p w:rsidR="000919B0" w:rsidRDefault="00BC77C2">
            <w:pPr>
              <w:pStyle w:val="a9"/>
              <w:numPr>
                <w:ilvl w:val="0"/>
                <w:numId w:val="2"/>
              </w:numPr>
            </w:pPr>
            <w:r>
              <w:t xml:space="preserve">Виды доходов, в </w:t>
            </w:r>
            <w:r>
              <w:t>отношении которых распространяется концепция ФПД</w:t>
            </w:r>
          </w:p>
          <w:p w:rsidR="000919B0" w:rsidRDefault="000919B0"/>
        </w:tc>
        <w:tc>
          <w:tcPr>
            <w:tcW w:w="1233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>30 мин</w:t>
            </w:r>
          </w:p>
        </w:tc>
      </w:tr>
      <w:tr w:rsidR="000919B0">
        <w:tc>
          <w:tcPr>
            <w:tcW w:w="8331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>Нормативное обоснование применения концепции ФПД</w:t>
            </w:r>
          </w:p>
          <w:p w:rsidR="000919B0" w:rsidRDefault="00BC77C2">
            <w:pPr>
              <w:pStyle w:val="a9"/>
              <w:numPr>
                <w:ilvl w:val="0"/>
                <w:numId w:val="1"/>
              </w:numPr>
            </w:pPr>
            <w:r>
              <w:t>Российское законодательство (ст. 312 НК, чёрные списки, формальное подтверждение)</w:t>
            </w:r>
          </w:p>
          <w:p w:rsidR="000919B0" w:rsidRDefault="00BC77C2">
            <w:pPr>
              <w:pStyle w:val="a9"/>
              <w:numPr>
                <w:ilvl w:val="0"/>
                <w:numId w:val="1"/>
              </w:numPr>
            </w:pPr>
            <w:r>
              <w:t xml:space="preserve">Международное законодательство (модельная конвенция об </w:t>
            </w:r>
            <w:proofErr w:type="spellStart"/>
            <w:r>
              <w:t>избежании</w:t>
            </w:r>
            <w:proofErr w:type="spellEnd"/>
            <w:r>
              <w:t xml:space="preserve"> </w:t>
            </w:r>
            <w:r>
              <w:t>двойного налогообложения ОЭСР, официальные комментарии к модельной конвенции, доклад ОЭСР о модельной конвенции и компаниях кондуитах от 27.11.1986 г.)</w:t>
            </w:r>
          </w:p>
        </w:tc>
        <w:tc>
          <w:tcPr>
            <w:tcW w:w="1233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>30 мин</w:t>
            </w:r>
          </w:p>
        </w:tc>
      </w:tr>
      <w:tr w:rsidR="000919B0">
        <w:tc>
          <w:tcPr>
            <w:tcW w:w="8331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>История развития вопроса в российской судебной практике:</w:t>
            </w:r>
          </w:p>
          <w:p w:rsidR="000919B0" w:rsidRDefault="00BC77C2">
            <w:pPr>
              <w:pStyle w:val="a9"/>
              <w:numPr>
                <w:ilvl w:val="0"/>
                <w:numId w:val="3"/>
              </w:numPr>
            </w:pPr>
            <w:r>
              <w:t>Связь с концепцией ННВ</w:t>
            </w:r>
          </w:p>
          <w:p w:rsidR="000919B0" w:rsidRDefault="00BC77C2">
            <w:pPr>
              <w:pStyle w:val="a9"/>
              <w:numPr>
                <w:ilvl w:val="0"/>
                <w:numId w:val="3"/>
              </w:numPr>
            </w:pPr>
            <w:r>
              <w:t>Применение «скво</w:t>
            </w:r>
            <w:r>
              <w:t>зного подхода»</w:t>
            </w:r>
          </w:p>
          <w:p w:rsidR="000919B0" w:rsidRDefault="00BC77C2">
            <w:pPr>
              <w:pStyle w:val="a9"/>
              <w:numPr>
                <w:ilvl w:val="0"/>
                <w:numId w:val="3"/>
              </w:numPr>
            </w:pPr>
            <w:r>
              <w:t>Критерии наличия ФПД и инструменты доказывания</w:t>
            </w:r>
          </w:p>
          <w:p w:rsidR="000919B0" w:rsidRDefault="00BC77C2">
            <w:pPr>
              <w:pStyle w:val="a9"/>
              <w:numPr>
                <w:ilvl w:val="0"/>
                <w:numId w:val="3"/>
              </w:numPr>
            </w:pPr>
            <w:r>
              <w:t>Последствия признания отсутствующим ФПД у получателя денежных средств — иностранной организации</w:t>
            </w:r>
          </w:p>
          <w:p w:rsidR="000919B0" w:rsidRDefault="000919B0"/>
        </w:tc>
        <w:tc>
          <w:tcPr>
            <w:tcW w:w="1233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>60 мин</w:t>
            </w:r>
          </w:p>
        </w:tc>
      </w:tr>
      <w:tr w:rsidR="000919B0">
        <w:tc>
          <w:tcPr>
            <w:tcW w:w="8331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 xml:space="preserve">Анализ правоприменительной практики: </w:t>
            </w:r>
          </w:p>
          <w:p w:rsidR="000919B0" w:rsidRDefault="00BC77C2">
            <w:pPr>
              <w:numPr>
                <w:ilvl w:val="0"/>
                <w:numId w:val="3"/>
              </w:numPr>
            </w:pPr>
            <w:r>
              <w:t>ООО «</w:t>
            </w:r>
            <w:proofErr w:type="spellStart"/>
            <w:r>
              <w:t>Мон’дэлис</w:t>
            </w:r>
            <w:proofErr w:type="spellEnd"/>
            <w:r>
              <w:t xml:space="preserve"> Русь» - дело N А11-6203/2016</w:t>
            </w:r>
          </w:p>
          <w:p w:rsidR="000919B0" w:rsidRDefault="00BC77C2">
            <w:pPr>
              <w:numPr>
                <w:ilvl w:val="0"/>
                <w:numId w:val="3"/>
              </w:numPr>
            </w:pPr>
            <w:r>
              <w:t xml:space="preserve">ООО </w:t>
            </w:r>
            <w:r>
              <w:t>«</w:t>
            </w:r>
            <w:proofErr w:type="spellStart"/>
            <w:r>
              <w:t>Ниссан</w:t>
            </w:r>
            <w:proofErr w:type="spellEnd"/>
            <w:r>
              <w:t xml:space="preserve"> Мотор Рус» - решение ФНС России от 09.02.2016 № СА-4-9/1907@</w:t>
            </w:r>
          </w:p>
          <w:p w:rsidR="000919B0" w:rsidRDefault="00BC77C2">
            <w:pPr>
              <w:numPr>
                <w:ilvl w:val="0"/>
                <w:numId w:val="3"/>
              </w:numPr>
            </w:pPr>
            <w:bookmarkStart w:id="0" w:name="_GoBack"/>
            <w:bookmarkEnd w:id="0"/>
            <w:r>
              <w:t>ООО «</w:t>
            </w:r>
            <w:proofErr w:type="spellStart"/>
            <w:r>
              <w:t>Русджам</w:t>
            </w:r>
            <w:proofErr w:type="spellEnd"/>
            <w:r>
              <w:t>» - дело N А11-9880/2016</w:t>
            </w:r>
          </w:p>
          <w:p w:rsidR="000919B0" w:rsidRDefault="000919B0"/>
        </w:tc>
        <w:tc>
          <w:tcPr>
            <w:tcW w:w="1233" w:type="dxa"/>
            <w:shd w:val="clear" w:color="auto" w:fill="auto"/>
            <w:tcMar>
              <w:left w:w="103" w:type="dxa"/>
            </w:tcMar>
          </w:tcPr>
          <w:p w:rsidR="000919B0" w:rsidRDefault="00BC77C2">
            <w:r>
              <w:t>60 мин</w:t>
            </w:r>
          </w:p>
        </w:tc>
      </w:tr>
    </w:tbl>
    <w:p w:rsidR="000919B0" w:rsidRDefault="000919B0"/>
    <w:p w:rsidR="000919B0" w:rsidRDefault="000919B0"/>
    <w:p w:rsidR="000919B0" w:rsidRDefault="000919B0"/>
    <w:p w:rsidR="000919B0" w:rsidRDefault="000919B0"/>
    <w:p w:rsidR="000919B0" w:rsidRDefault="000919B0"/>
    <w:p w:rsidR="000919B0" w:rsidRDefault="000919B0"/>
    <w:p w:rsidR="000919B0" w:rsidRDefault="000919B0"/>
    <w:p w:rsidR="000919B0" w:rsidRDefault="000919B0"/>
    <w:p w:rsidR="000919B0" w:rsidRDefault="000919B0"/>
    <w:p w:rsidR="000919B0" w:rsidRDefault="000919B0"/>
    <w:p w:rsidR="000919B0" w:rsidRDefault="000919B0"/>
    <w:sectPr w:rsidR="000919B0" w:rsidSect="000919B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3E6"/>
    <w:multiLevelType w:val="multilevel"/>
    <w:tmpl w:val="14ECE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360964"/>
    <w:multiLevelType w:val="multilevel"/>
    <w:tmpl w:val="057CA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2D3EBE"/>
    <w:multiLevelType w:val="multilevel"/>
    <w:tmpl w:val="6E182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B52677"/>
    <w:multiLevelType w:val="multilevel"/>
    <w:tmpl w:val="ABA2D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9B0"/>
    <w:rsid w:val="000919B0"/>
    <w:rsid w:val="00B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B0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919B0"/>
    <w:rPr>
      <w:rFonts w:ascii="OpenSymbol" w:eastAsia="OpenSymbol" w:hAnsi="OpenSymbol" w:cs="OpenSymbol"/>
    </w:rPr>
  </w:style>
  <w:style w:type="character" w:styleId="a4">
    <w:name w:val="Emphasis"/>
    <w:qFormat/>
    <w:rsid w:val="000919B0"/>
    <w:rPr>
      <w:i/>
      <w:iCs/>
    </w:rPr>
  </w:style>
  <w:style w:type="character" w:customStyle="1" w:styleId="ListLabel1">
    <w:name w:val="ListLabel 1"/>
    <w:qFormat/>
    <w:rsid w:val="000919B0"/>
    <w:rPr>
      <w:rFonts w:cs="Symbol"/>
    </w:rPr>
  </w:style>
  <w:style w:type="character" w:customStyle="1" w:styleId="ListLabel2">
    <w:name w:val="ListLabel 2"/>
    <w:qFormat/>
    <w:rsid w:val="000919B0"/>
    <w:rPr>
      <w:rFonts w:cs="Courier New"/>
    </w:rPr>
  </w:style>
  <w:style w:type="character" w:customStyle="1" w:styleId="ListLabel3">
    <w:name w:val="ListLabel 3"/>
    <w:qFormat/>
    <w:rsid w:val="000919B0"/>
    <w:rPr>
      <w:rFonts w:cs="Wingdings"/>
    </w:rPr>
  </w:style>
  <w:style w:type="character" w:customStyle="1" w:styleId="ListLabel4">
    <w:name w:val="ListLabel 4"/>
    <w:qFormat/>
    <w:rsid w:val="000919B0"/>
    <w:rPr>
      <w:rFonts w:cs="Symbol"/>
    </w:rPr>
  </w:style>
  <w:style w:type="character" w:customStyle="1" w:styleId="ListLabel5">
    <w:name w:val="ListLabel 5"/>
    <w:qFormat/>
    <w:rsid w:val="000919B0"/>
    <w:rPr>
      <w:rFonts w:cs="Courier New"/>
    </w:rPr>
  </w:style>
  <w:style w:type="character" w:customStyle="1" w:styleId="ListLabel6">
    <w:name w:val="ListLabel 6"/>
    <w:qFormat/>
    <w:rsid w:val="000919B0"/>
    <w:rPr>
      <w:rFonts w:cs="Wingdings"/>
    </w:rPr>
  </w:style>
  <w:style w:type="character" w:customStyle="1" w:styleId="ListLabel7">
    <w:name w:val="ListLabel 7"/>
    <w:qFormat/>
    <w:rsid w:val="000919B0"/>
    <w:rPr>
      <w:rFonts w:cs="Symbol"/>
    </w:rPr>
  </w:style>
  <w:style w:type="character" w:customStyle="1" w:styleId="ListLabel8">
    <w:name w:val="ListLabel 8"/>
    <w:qFormat/>
    <w:rsid w:val="000919B0"/>
    <w:rPr>
      <w:rFonts w:cs="Courier New"/>
    </w:rPr>
  </w:style>
  <w:style w:type="character" w:customStyle="1" w:styleId="ListLabel9">
    <w:name w:val="ListLabel 9"/>
    <w:qFormat/>
    <w:rsid w:val="000919B0"/>
    <w:rPr>
      <w:rFonts w:cs="Wingdings"/>
    </w:rPr>
  </w:style>
  <w:style w:type="character" w:customStyle="1" w:styleId="ListLabel10">
    <w:name w:val="ListLabel 10"/>
    <w:qFormat/>
    <w:rsid w:val="000919B0"/>
    <w:rPr>
      <w:rFonts w:cs="Symbol"/>
    </w:rPr>
  </w:style>
  <w:style w:type="character" w:customStyle="1" w:styleId="ListLabel11">
    <w:name w:val="ListLabel 11"/>
    <w:qFormat/>
    <w:rsid w:val="000919B0"/>
    <w:rPr>
      <w:rFonts w:cs="Courier New"/>
    </w:rPr>
  </w:style>
  <w:style w:type="character" w:customStyle="1" w:styleId="ListLabel12">
    <w:name w:val="ListLabel 12"/>
    <w:qFormat/>
    <w:rsid w:val="000919B0"/>
    <w:rPr>
      <w:rFonts w:cs="Wingdings"/>
    </w:rPr>
  </w:style>
  <w:style w:type="character" w:customStyle="1" w:styleId="ListLabel13">
    <w:name w:val="ListLabel 13"/>
    <w:qFormat/>
    <w:rsid w:val="000919B0"/>
    <w:rPr>
      <w:rFonts w:cs="Symbol"/>
    </w:rPr>
  </w:style>
  <w:style w:type="character" w:customStyle="1" w:styleId="ListLabel14">
    <w:name w:val="ListLabel 14"/>
    <w:qFormat/>
    <w:rsid w:val="000919B0"/>
    <w:rPr>
      <w:rFonts w:cs="Courier New"/>
    </w:rPr>
  </w:style>
  <w:style w:type="character" w:customStyle="1" w:styleId="ListLabel15">
    <w:name w:val="ListLabel 15"/>
    <w:qFormat/>
    <w:rsid w:val="000919B0"/>
    <w:rPr>
      <w:rFonts w:cs="Wingdings"/>
    </w:rPr>
  </w:style>
  <w:style w:type="character" w:customStyle="1" w:styleId="ListLabel16">
    <w:name w:val="ListLabel 16"/>
    <w:qFormat/>
    <w:rsid w:val="000919B0"/>
    <w:rPr>
      <w:rFonts w:cs="Symbol"/>
    </w:rPr>
  </w:style>
  <w:style w:type="character" w:customStyle="1" w:styleId="ListLabel17">
    <w:name w:val="ListLabel 17"/>
    <w:qFormat/>
    <w:rsid w:val="000919B0"/>
    <w:rPr>
      <w:rFonts w:cs="Courier New"/>
    </w:rPr>
  </w:style>
  <w:style w:type="character" w:customStyle="1" w:styleId="ListLabel18">
    <w:name w:val="ListLabel 18"/>
    <w:qFormat/>
    <w:rsid w:val="000919B0"/>
    <w:rPr>
      <w:rFonts w:cs="Wingdings"/>
    </w:rPr>
  </w:style>
  <w:style w:type="character" w:customStyle="1" w:styleId="ListLabel19">
    <w:name w:val="ListLabel 19"/>
    <w:qFormat/>
    <w:rsid w:val="000919B0"/>
    <w:rPr>
      <w:rFonts w:cs="Symbol"/>
    </w:rPr>
  </w:style>
  <w:style w:type="character" w:customStyle="1" w:styleId="ListLabel20">
    <w:name w:val="ListLabel 20"/>
    <w:qFormat/>
    <w:rsid w:val="000919B0"/>
    <w:rPr>
      <w:rFonts w:cs="Courier New"/>
    </w:rPr>
  </w:style>
  <w:style w:type="character" w:customStyle="1" w:styleId="ListLabel21">
    <w:name w:val="ListLabel 21"/>
    <w:qFormat/>
    <w:rsid w:val="000919B0"/>
    <w:rPr>
      <w:rFonts w:cs="Wingdings"/>
    </w:rPr>
  </w:style>
  <w:style w:type="character" w:customStyle="1" w:styleId="ListLabel22">
    <w:name w:val="ListLabel 22"/>
    <w:qFormat/>
    <w:rsid w:val="000919B0"/>
    <w:rPr>
      <w:rFonts w:cs="Symbol"/>
    </w:rPr>
  </w:style>
  <w:style w:type="character" w:customStyle="1" w:styleId="ListLabel23">
    <w:name w:val="ListLabel 23"/>
    <w:qFormat/>
    <w:rsid w:val="000919B0"/>
    <w:rPr>
      <w:rFonts w:cs="Courier New"/>
    </w:rPr>
  </w:style>
  <w:style w:type="character" w:customStyle="1" w:styleId="ListLabel24">
    <w:name w:val="ListLabel 24"/>
    <w:qFormat/>
    <w:rsid w:val="000919B0"/>
    <w:rPr>
      <w:rFonts w:cs="Wingdings"/>
    </w:rPr>
  </w:style>
  <w:style w:type="character" w:customStyle="1" w:styleId="ListLabel25">
    <w:name w:val="ListLabel 25"/>
    <w:qFormat/>
    <w:rsid w:val="000919B0"/>
    <w:rPr>
      <w:rFonts w:cs="Symbol"/>
    </w:rPr>
  </w:style>
  <w:style w:type="character" w:customStyle="1" w:styleId="ListLabel26">
    <w:name w:val="ListLabel 26"/>
    <w:qFormat/>
    <w:rsid w:val="000919B0"/>
    <w:rPr>
      <w:rFonts w:cs="Courier New"/>
    </w:rPr>
  </w:style>
  <w:style w:type="character" w:customStyle="1" w:styleId="ListLabel27">
    <w:name w:val="ListLabel 27"/>
    <w:qFormat/>
    <w:rsid w:val="000919B0"/>
    <w:rPr>
      <w:rFonts w:cs="Wingdings"/>
    </w:rPr>
  </w:style>
  <w:style w:type="paragraph" w:customStyle="1" w:styleId="a5">
    <w:name w:val="Заголовок"/>
    <w:basedOn w:val="a"/>
    <w:next w:val="a6"/>
    <w:qFormat/>
    <w:rsid w:val="000919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919B0"/>
    <w:pPr>
      <w:spacing w:after="140" w:line="288" w:lineRule="auto"/>
    </w:pPr>
  </w:style>
  <w:style w:type="paragraph" w:styleId="a7">
    <w:name w:val="List"/>
    <w:basedOn w:val="a6"/>
    <w:rsid w:val="000919B0"/>
    <w:rPr>
      <w:rFonts w:cs="Arial"/>
    </w:rPr>
  </w:style>
  <w:style w:type="paragraph" w:customStyle="1" w:styleId="Caption">
    <w:name w:val="Caption"/>
    <w:basedOn w:val="a"/>
    <w:qFormat/>
    <w:rsid w:val="000919B0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919B0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436CB"/>
    <w:pPr>
      <w:ind w:left="720"/>
      <w:contextualSpacing/>
    </w:pPr>
  </w:style>
  <w:style w:type="table" w:styleId="aa">
    <w:name w:val="Table Grid"/>
    <w:basedOn w:val="a1"/>
    <w:uiPriority w:val="59"/>
    <w:rsid w:val="00735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lastModifiedBy>Александр</cp:lastModifiedBy>
  <cp:revision>2</cp:revision>
  <dcterms:created xsi:type="dcterms:W3CDTF">2019-01-31T15:42:00Z</dcterms:created>
  <dcterms:modified xsi:type="dcterms:W3CDTF">2019-01-31T15:42:00Z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