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E223" w14:textId="77777777" w:rsidR="004D685F" w:rsidRPr="00127EFD" w:rsidRDefault="004D685F" w:rsidP="004D685F">
      <w:pPr>
        <w:pStyle w:val="a7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Национальный исследовательский университет</w:t>
      </w:r>
    </w:p>
    <w:p w14:paraId="48D64014" w14:textId="77777777" w:rsidR="004D685F" w:rsidRPr="00127EFD" w:rsidRDefault="004D685F" w:rsidP="004D685F">
      <w:pPr>
        <w:pStyle w:val="a7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 xml:space="preserve"> «Высшая школа экономики»</w:t>
      </w:r>
    </w:p>
    <w:p w14:paraId="5E651BF3" w14:textId="77777777" w:rsidR="004D685F" w:rsidRPr="00127EFD" w:rsidRDefault="004D685F" w:rsidP="004D685F">
      <w:pPr>
        <w:pStyle w:val="a7"/>
        <w:spacing w:after="120"/>
        <w:rPr>
          <w:sz w:val="24"/>
          <w:szCs w:val="24"/>
        </w:rPr>
      </w:pPr>
    </w:p>
    <w:p w14:paraId="67EE2D90" w14:textId="77777777" w:rsidR="004D685F" w:rsidRPr="00127EFD" w:rsidRDefault="004D685F" w:rsidP="004D685F">
      <w:pPr>
        <w:pStyle w:val="a7"/>
        <w:spacing w:after="120"/>
        <w:rPr>
          <w:sz w:val="24"/>
          <w:szCs w:val="24"/>
        </w:rPr>
      </w:pPr>
    </w:p>
    <w:p w14:paraId="3756E9EB" w14:textId="77777777" w:rsidR="004D685F" w:rsidRPr="00127EFD" w:rsidRDefault="004D685F" w:rsidP="004D685F">
      <w:pPr>
        <w:pStyle w:val="a7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ПРОТОКОЛ</w:t>
      </w:r>
    </w:p>
    <w:p w14:paraId="1C58B8D6" w14:textId="77777777" w:rsidR="004D685F" w:rsidRPr="007B6845" w:rsidRDefault="004D685F" w:rsidP="004D685F">
      <w:pPr>
        <w:pStyle w:val="a7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заседания</w:t>
      </w:r>
      <w:r w:rsidRPr="00127EFD">
        <w:rPr>
          <w:rStyle w:val="a9"/>
          <w:sz w:val="24"/>
          <w:szCs w:val="24"/>
        </w:rPr>
        <w:footnoteReference w:id="1"/>
      </w:r>
      <w:r w:rsidRPr="00127EFD">
        <w:rPr>
          <w:sz w:val="24"/>
          <w:szCs w:val="24"/>
        </w:rPr>
        <w:t xml:space="preserve"> Комиссии по </w:t>
      </w:r>
      <w:r w:rsidRPr="00127EFD">
        <w:rPr>
          <w:sz w:val="24"/>
          <w:szCs w:val="32"/>
        </w:rPr>
        <w:t xml:space="preserve">внутриуниверситетским опросам и этической оценке эмпирических </w:t>
      </w:r>
      <w:r w:rsidRPr="007B6845">
        <w:rPr>
          <w:sz w:val="24"/>
          <w:szCs w:val="32"/>
        </w:rPr>
        <w:t>исследовательских проектов НИУ ВШЭ</w:t>
      </w:r>
    </w:p>
    <w:p w14:paraId="12B7A2C4" w14:textId="77777777" w:rsidR="004D685F" w:rsidRPr="007B6845" w:rsidRDefault="004D685F" w:rsidP="004D685F">
      <w:pPr>
        <w:pStyle w:val="2"/>
        <w:spacing w:after="120"/>
        <w:jc w:val="center"/>
        <w:outlineLvl w:val="0"/>
        <w:rPr>
          <w:b/>
          <w:sz w:val="24"/>
          <w:szCs w:val="24"/>
        </w:rPr>
      </w:pPr>
    </w:p>
    <w:p w14:paraId="29EBF572" w14:textId="77777777" w:rsidR="004D685F" w:rsidRPr="007B6845" w:rsidRDefault="004D685F" w:rsidP="004D685F">
      <w:pPr>
        <w:pStyle w:val="2"/>
        <w:spacing w:after="120"/>
        <w:jc w:val="center"/>
        <w:outlineLvl w:val="0"/>
        <w:rPr>
          <w:b/>
          <w:sz w:val="24"/>
          <w:szCs w:val="24"/>
        </w:rPr>
      </w:pPr>
    </w:p>
    <w:p w14:paraId="5C33F1C0" w14:textId="6450B6C4" w:rsidR="004D685F" w:rsidRPr="007B6845" w:rsidRDefault="007B6845" w:rsidP="004D685F">
      <w:pPr>
        <w:pStyle w:val="2"/>
        <w:spacing w:after="120"/>
        <w:ind w:left="360"/>
        <w:jc w:val="right"/>
        <w:rPr>
          <w:sz w:val="24"/>
          <w:szCs w:val="24"/>
        </w:rPr>
      </w:pPr>
      <w:r w:rsidRPr="007B6845">
        <w:rPr>
          <w:sz w:val="24"/>
          <w:szCs w:val="24"/>
        </w:rPr>
        <w:t>24</w:t>
      </w:r>
      <w:r w:rsidR="008D7A66" w:rsidRPr="007B6845">
        <w:rPr>
          <w:sz w:val="24"/>
          <w:szCs w:val="24"/>
        </w:rPr>
        <w:t xml:space="preserve"> </w:t>
      </w:r>
      <w:r w:rsidRPr="007B6845">
        <w:rPr>
          <w:sz w:val="24"/>
          <w:szCs w:val="24"/>
        </w:rPr>
        <w:t>февраля</w:t>
      </w:r>
      <w:r w:rsidR="008D7A66" w:rsidRPr="007B6845">
        <w:rPr>
          <w:sz w:val="24"/>
          <w:szCs w:val="24"/>
        </w:rPr>
        <w:t xml:space="preserve"> </w:t>
      </w:r>
      <w:r w:rsidR="004D685F" w:rsidRPr="007B6845">
        <w:rPr>
          <w:sz w:val="24"/>
          <w:szCs w:val="24"/>
        </w:rPr>
        <w:t>202</w:t>
      </w:r>
      <w:r w:rsidRPr="007B6845">
        <w:rPr>
          <w:sz w:val="24"/>
          <w:szCs w:val="24"/>
        </w:rPr>
        <w:t>2</w:t>
      </w:r>
      <w:r w:rsidR="004D685F" w:rsidRPr="007B6845">
        <w:rPr>
          <w:sz w:val="24"/>
          <w:szCs w:val="24"/>
        </w:rPr>
        <w:t xml:space="preserve"> г. № </w:t>
      </w:r>
      <w:r w:rsidRPr="007B6845">
        <w:rPr>
          <w:sz w:val="24"/>
          <w:szCs w:val="24"/>
        </w:rPr>
        <w:t>82</w:t>
      </w:r>
    </w:p>
    <w:p w14:paraId="4FCE3CB3" w14:textId="77777777" w:rsidR="004D685F" w:rsidRPr="00127EFD" w:rsidRDefault="004D685F" w:rsidP="004D685F">
      <w:pPr>
        <w:pStyle w:val="2"/>
        <w:spacing w:after="120"/>
        <w:ind w:left="360"/>
        <w:jc w:val="both"/>
        <w:rPr>
          <w:bCs/>
          <w:sz w:val="24"/>
          <w:szCs w:val="24"/>
        </w:rPr>
      </w:pPr>
      <w:r w:rsidRPr="00127EFD">
        <w:rPr>
          <w:sz w:val="24"/>
          <w:szCs w:val="24"/>
        </w:rPr>
        <w:t xml:space="preserve">Председательствовал: первый проректор </w:t>
      </w:r>
      <w:r w:rsidRPr="00127EFD">
        <w:rPr>
          <w:bCs/>
          <w:sz w:val="24"/>
          <w:szCs w:val="24"/>
        </w:rPr>
        <w:t>Радаев В.В.</w:t>
      </w:r>
    </w:p>
    <w:p w14:paraId="35FB72B9" w14:textId="77777777" w:rsidR="004D685F" w:rsidRPr="00127EFD" w:rsidRDefault="004D685F" w:rsidP="004D685F">
      <w:pPr>
        <w:pStyle w:val="2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127EFD" w:rsidRPr="00127EFD" w14:paraId="530C574F" w14:textId="77777777" w:rsidTr="004D685F">
        <w:tc>
          <w:tcPr>
            <w:tcW w:w="2598" w:type="dxa"/>
            <w:hideMark/>
          </w:tcPr>
          <w:p w14:paraId="0A6CF8EE" w14:textId="77777777" w:rsidR="004D685F" w:rsidRPr="00127EFD" w:rsidRDefault="004D685F">
            <w:pPr>
              <w:pStyle w:val="2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127EFD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  <w:hideMark/>
          </w:tcPr>
          <w:p w14:paraId="11966E26" w14:textId="21A1A1C3" w:rsidR="004D685F" w:rsidRPr="00BA51CF" w:rsidRDefault="00F76C55" w:rsidP="006D67F3">
            <w:pPr>
              <w:pStyle w:val="2"/>
              <w:spacing w:after="120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Большаков Н. В.,</w:t>
            </w:r>
            <w:r w:rsidRPr="00BA51C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90611">
              <w:rPr>
                <w:sz w:val="24"/>
                <w:szCs w:val="24"/>
              </w:rPr>
              <w:t>Казун</w:t>
            </w:r>
            <w:proofErr w:type="spellEnd"/>
            <w:r w:rsidRPr="00190611">
              <w:rPr>
                <w:sz w:val="24"/>
                <w:szCs w:val="24"/>
              </w:rPr>
              <w:t xml:space="preserve"> А. П., </w:t>
            </w:r>
            <w:r w:rsidRPr="002D495A">
              <w:rPr>
                <w:sz w:val="24"/>
                <w:szCs w:val="24"/>
              </w:rPr>
              <w:t>Стукал Д. К., Прахов</w:t>
            </w:r>
            <w:r w:rsidRPr="003F5EC6">
              <w:rPr>
                <w:sz w:val="24"/>
                <w:szCs w:val="24"/>
              </w:rPr>
              <w:t xml:space="preserve"> И. А.</w:t>
            </w:r>
          </w:p>
        </w:tc>
      </w:tr>
      <w:tr w:rsidR="00127EFD" w:rsidRPr="00127EFD" w14:paraId="0A46A943" w14:textId="77777777" w:rsidTr="004D685F">
        <w:tc>
          <w:tcPr>
            <w:tcW w:w="2598" w:type="dxa"/>
          </w:tcPr>
          <w:p w14:paraId="1B7E51AF" w14:textId="77777777" w:rsidR="004D685F" w:rsidRPr="00127EFD" w:rsidRDefault="004D685F">
            <w:pPr>
              <w:pStyle w:val="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58107433" w14:textId="77777777" w:rsidR="004D685F" w:rsidRPr="00127EFD" w:rsidRDefault="004D685F">
            <w:pPr>
              <w:pStyle w:val="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3D835EC" w14:textId="63AEDD26" w:rsidR="004D685F" w:rsidRPr="001F4F9B" w:rsidRDefault="004D685F" w:rsidP="004D685F">
      <w:pPr>
        <w:spacing w:after="120"/>
        <w:jc w:val="both"/>
        <w:rPr>
          <w:b/>
          <w:sz w:val="24"/>
          <w:szCs w:val="24"/>
        </w:rPr>
      </w:pPr>
      <w:r w:rsidRPr="00127EFD">
        <w:rPr>
          <w:b/>
        </w:rPr>
        <w:t xml:space="preserve">1. О </w:t>
      </w:r>
      <w:r w:rsidRPr="00946A0B">
        <w:rPr>
          <w:b/>
        </w:rPr>
        <w:t xml:space="preserve">заявлении </w:t>
      </w:r>
      <w:r w:rsidR="00946A0B" w:rsidRPr="00946A0B">
        <w:rPr>
          <w:b/>
        </w:rPr>
        <w:t>Д. А. Александрова</w:t>
      </w:r>
      <w:r w:rsidR="0020257E" w:rsidRPr="00946A0B">
        <w:rPr>
          <w:b/>
        </w:rPr>
        <w:t xml:space="preserve"> </w:t>
      </w:r>
      <w:r w:rsidRPr="00946A0B">
        <w:rPr>
          <w:b/>
        </w:rPr>
        <w:t xml:space="preserve">с просьбой подготовить </w:t>
      </w:r>
      <w:r w:rsidRPr="00946A0B">
        <w:rPr>
          <w:rFonts w:cstheme="minorHAnsi"/>
          <w:b/>
        </w:rPr>
        <w:t>заключение о соответствии проекта «</w:t>
      </w:r>
      <w:r w:rsidR="00946A0B" w:rsidRPr="00946A0B">
        <w:rPr>
          <w:rFonts w:ascii="Calibri" w:hAnsi="Calibri" w:cs="Calibri"/>
          <w:b/>
          <w:bCs/>
          <w:shd w:val="clear" w:color="auto" w:fill="FFFFFF"/>
        </w:rPr>
        <w:t>Формирование мотивации у школьников</w:t>
      </w:r>
      <w:r w:rsidRPr="00946A0B">
        <w:rPr>
          <w:rFonts w:cstheme="minorHAnsi"/>
          <w:b/>
        </w:rPr>
        <w:t>» этическим</w:t>
      </w:r>
      <w:r w:rsidRPr="00946A0B">
        <w:rPr>
          <w:b/>
        </w:rPr>
        <w:t xml:space="preserve"> нормам, принятым в общественных науках.</w:t>
      </w:r>
    </w:p>
    <w:p w14:paraId="28997C9F" w14:textId="77777777" w:rsidR="004D685F" w:rsidRPr="001F4F9B" w:rsidRDefault="004D685F" w:rsidP="004D685F">
      <w:pPr>
        <w:spacing w:after="120"/>
        <w:jc w:val="both"/>
      </w:pPr>
      <w:r w:rsidRPr="001F4F9B">
        <w:t>Результаты голосования:</w:t>
      </w:r>
    </w:p>
    <w:p w14:paraId="234EAA18" w14:textId="48D67C4D" w:rsidR="009E029D" w:rsidRPr="001F4F9B" w:rsidRDefault="004D685F" w:rsidP="00DD0CBE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</w:t>
      </w:r>
      <w:r w:rsidR="001F4F9B" w:rsidRPr="001F4F9B">
        <w:t xml:space="preserve"> </w:t>
      </w:r>
      <w:r w:rsidR="002D495A">
        <w:t>4 голоса</w:t>
      </w:r>
    </w:p>
    <w:p w14:paraId="2B49D877" w14:textId="77777777" w:rsidR="00F76C55" w:rsidRPr="001F4F9B" w:rsidRDefault="00F76C55" w:rsidP="00DD0CBE">
      <w:pPr>
        <w:spacing w:after="120"/>
        <w:jc w:val="both"/>
      </w:pPr>
    </w:p>
    <w:p w14:paraId="1BE01564" w14:textId="77777777" w:rsidR="004D685F" w:rsidRPr="001F4F9B" w:rsidRDefault="004D685F" w:rsidP="004D685F">
      <w:pPr>
        <w:spacing w:after="120"/>
        <w:jc w:val="both"/>
      </w:pPr>
      <w:r w:rsidRPr="001F4F9B">
        <w:t>Решили:</w:t>
      </w:r>
    </w:p>
    <w:p w14:paraId="0EF051A3" w14:textId="669350BC" w:rsidR="00C458FE" w:rsidRDefault="002D495A" w:rsidP="00C458FE">
      <w:pPr>
        <w:spacing w:after="120"/>
        <w:jc w:val="both"/>
      </w:pPr>
      <w:r w:rsidRPr="001F4F9B"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3C8D22F3" w14:textId="77777777" w:rsidR="002D495A" w:rsidRPr="001F4F9B" w:rsidRDefault="002D495A" w:rsidP="00C458FE">
      <w:pPr>
        <w:spacing w:after="120"/>
        <w:jc w:val="both"/>
      </w:pPr>
    </w:p>
    <w:p w14:paraId="4064F41D" w14:textId="0D829846" w:rsidR="002F05F8" w:rsidRDefault="002F05F8" w:rsidP="002F05F8">
      <w:pPr>
        <w:spacing w:after="120"/>
      </w:pPr>
      <w:r w:rsidRPr="001F4F9B">
        <w:t>Комментарии комиссии:</w:t>
      </w:r>
    </w:p>
    <w:p w14:paraId="661880A8" w14:textId="793866AE" w:rsidR="002D495A" w:rsidRPr="001F4F9B" w:rsidRDefault="003C54D6" w:rsidP="002F05F8">
      <w:pPr>
        <w:spacing w:after="120"/>
      </w:pPr>
      <w:r>
        <w:rPr>
          <w:rFonts w:ascii="Calibri" w:hAnsi="Calibri" w:cs="Calibri"/>
          <w:color w:val="000000"/>
          <w:shd w:val="clear" w:color="auto" w:fill="FFFFFF"/>
        </w:rPr>
        <w:t>1. Стр.6: заменить "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овершенно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" на "совершенно"</w:t>
      </w:r>
    </w:p>
    <w:p w14:paraId="1662CCF1" w14:textId="675CEDA0" w:rsidR="00F76C55" w:rsidRDefault="00F76C55" w:rsidP="00F76C55">
      <w:pPr>
        <w:spacing w:after="120" w:line="240" w:lineRule="auto"/>
        <w:jc w:val="both"/>
      </w:pPr>
    </w:p>
    <w:p w14:paraId="571C888F" w14:textId="7B537519" w:rsidR="00F76C55" w:rsidRPr="001F4F9B" w:rsidRDefault="00EF049E" w:rsidP="00F76C55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2</w:t>
      </w:r>
      <w:r w:rsidR="00F76C55" w:rsidRPr="00127EFD">
        <w:rPr>
          <w:b/>
        </w:rPr>
        <w:t xml:space="preserve">. О </w:t>
      </w:r>
      <w:r w:rsidR="00F76C55" w:rsidRPr="00DA1E17">
        <w:rPr>
          <w:b/>
        </w:rPr>
        <w:t xml:space="preserve">заявлении </w:t>
      </w:r>
      <w:r w:rsidR="00946A0B" w:rsidRPr="00DA1E17">
        <w:rPr>
          <w:b/>
        </w:rPr>
        <w:t>С. В. Боголеповой</w:t>
      </w:r>
      <w:r w:rsidR="00F76C55" w:rsidRPr="00DA1E17">
        <w:rPr>
          <w:b/>
        </w:rPr>
        <w:t xml:space="preserve"> с просьбой подготовить </w:t>
      </w:r>
      <w:r w:rsidR="00F76C55" w:rsidRPr="00DA1E17">
        <w:rPr>
          <w:rFonts w:cstheme="minorHAnsi"/>
          <w:b/>
        </w:rPr>
        <w:t>заключение о соответствии проекта «</w:t>
      </w:r>
      <w:r w:rsidR="00DA1E17" w:rsidRPr="00DA1E17">
        <w:rPr>
          <w:rFonts w:ascii="Calibri" w:hAnsi="Calibri" w:cs="Calibri"/>
          <w:b/>
          <w:bCs/>
          <w:shd w:val="clear" w:color="auto" w:fill="FFFFFF"/>
        </w:rPr>
        <w:t>Преподавание языков и культур в цифровой среде в контексте вуза: опыт, проблемы, перспективы</w:t>
      </w:r>
      <w:r w:rsidR="00F76C55" w:rsidRPr="00DA1E17">
        <w:rPr>
          <w:rFonts w:cstheme="minorHAnsi"/>
          <w:b/>
        </w:rPr>
        <w:t>» этическим</w:t>
      </w:r>
      <w:r w:rsidR="00F76C55" w:rsidRPr="00DA1E17">
        <w:rPr>
          <w:b/>
        </w:rPr>
        <w:t xml:space="preserve"> нормам, принятым в общественных науках.</w:t>
      </w:r>
    </w:p>
    <w:p w14:paraId="7CAFACDD" w14:textId="77777777" w:rsidR="00F76C55" w:rsidRPr="001F4F9B" w:rsidRDefault="00F76C55" w:rsidP="00F76C55">
      <w:pPr>
        <w:spacing w:after="120"/>
        <w:jc w:val="both"/>
      </w:pPr>
      <w:r w:rsidRPr="001F4F9B">
        <w:t>Результаты голосования:</w:t>
      </w:r>
    </w:p>
    <w:p w14:paraId="7A878F18" w14:textId="09DE424A" w:rsidR="00F76C55" w:rsidRPr="001F4F9B" w:rsidRDefault="00F76C55" w:rsidP="00F76C55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3F5EC6">
        <w:t>1</w:t>
      </w:r>
      <w:r w:rsidR="00736484">
        <w:t xml:space="preserve"> голос</w:t>
      </w:r>
    </w:p>
    <w:p w14:paraId="006493C2" w14:textId="33B3E957" w:rsidR="00F76C55" w:rsidRDefault="00F76C55" w:rsidP="00F76C55">
      <w:pPr>
        <w:spacing w:after="120"/>
        <w:jc w:val="both"/>
      </w:pPr>
      <w:r w:rsidRPr="001F4F9B"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736484">
        <w:t>3 голоса</w:t>
      </w:r>
    </w:p>
    <w:p w14:paraId="180B8A2C" w14:textId="77777777" w:rsidR="00736484" w:rsidRPr="001F4F9B" w:rsidRDefault="00736484" w:rsidP="00F76C55">
      <w:pPr>
        <w:spacing w:after="120"/>
        <w:jc w:val="both"/>
      </w:pPr>
    </w:p>
    <w:p w14:paraId="2D853486" w14:textId="0DC06C1D" w:rsidR="00F76C55" w:rsidRDefault="00F76C55" w:rsidP="00F76C55">
      <w:pPr>
        <w:spacing w:after="120"/>
        <w:jc w:val="both"/>
      </w:pPr>
      <w:r w:rsidRPr="001F4F9B">
        <w:t>Решили:</w:t>
      </w:r>
    </w:p>
    <w:p w14:paraId="2A005BDE" w14:textId="48E9018B" w:rsidR="00736484" w:rsidRPr="001F4F9B" w:rsidRDefault="00736484" w:rsidP="00F76C55">
      <w:pPr>
        <w:spacing w:after="120"/>
        <w:jc w:val="both"/>
      </w:pPr>
      <w:r w:rsidRPr="001F4F9B"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</w:p>
    <w:p w14:paraId="6A3CB140" w14:textId="77777777" w:rsidR="00F76C55" w:rsidRPr="001F4F9B" w:rsidRDefault="00F76C55" w:rsidP="00F76C55">
      <w:pPr>
        <w:spacing w:after="120"/>
        <w:jc w:val="both"/>
      </w:pPr>
    </w:p>
    <w:p w14:paraId="3568D1CC" w14:textId="2F76DC1E" w:rsidR="00F76C55" w:rsidRDefault="00F76C55" w:rsidP="00F76C55">
      <w:pPr>
        <w:spacing w:after="120"/>
      </w:pPr>
      <w:r w:rsidRPr="001F4F9B">
        <w:t>Комментарии комиссии:</w:t>
      </w:r>
    </w:p>
    <w:p w14:paraId="7DE73DC4" w14:textId="25C48E8B" w:rsidR="00F76C55" w:rsidRDefault="00EF15B1" w:rsidP="00F76C55">
      <w:pPr>
        <w:spacing w:after="120"/>
      </w:pPr>
      <w:r>
        <w:t xml:space="preserve">1. </w:t>
      </w:r>
      <w:r w:rsidRPr="00EF15B1">
        <w:t>Рекомендова</w:t>
      </w:r>
      <w:r>
        <w:t xml:space="preserve">но </w:t>
      </w:r>
      <w:r w:rsidRPr="00EF15B1">
        <w:t>уточнить форму согласия для студентов. На данный момент она выглядит скорее как учебное задание, участникам не дается почти никакой информации или пояснений об исследовании</w:t>
      </w:r>
      <w:r>
        <w:t>,</w:t>
      </w:r>
      <w:r w:rsidRPr="00EF15B1">
        <w:t xml:space="preserve"> кроме возможности запретить использование информации (т.е. по умолчанию, без специального письма, они все согласны на участие). Первая фраза про приглашение принять «участие в эксперименте по обратной связи в онлайн-среде» звучит непонятно, не говоря о том, что речь об опросе, а не эксперименте</w:t>
      </w:r>
      <w:r w:rsidR="00621589">
        <w:t>;</w:t>
      </w:r>
    </w:p>
    <w:p w14:paraId="009D32CE" w14:textId="2DECFEC0" w:rsidR="00621589" w:rsidRDefault="00621589" w:rsidP="00F76C55">
      <w:pPr>
        <w:spacing w:after="120"/>
      </w:pPr>
      <w:r>
        <w:t xml:space="preserve">2. </w:t>
      </w:r>
      <w:r w:rsidRPr="00621589">
        <w:t>Не понятно, что будет с теми студентами, кто откажется участвовать? Они не получат оценку за курс? Как будет решаться вопрос анонимности и конфиденциальности?</w:t>
      </w:r>
    </w:p>
    <w:p w14:paraId="683040B3" w14:textId="27DC6164" w:rsidR="00EC056B" w:rsidRDefault="00736484" w:rsidP="00EC056B">
      <w:pPr>
        <w:spacing w:after="120"/>
      </w:pPr>
      <w:r>
        <w:t xml:space="preserve">3. </w:t>
      </w:r>
      <w:r w:rsidR="00EC056B">
        <w:t xml:space="preserve">Неясно, зачем собирается </w:t>
      </w:r>
      <w:proofErr w:type="spellStart"/>
      <w:r w:rsidR="00EC056B">
        <w:t>деанонимизирующая</w:t>
      </w:r>
      <w:proofErr w:type="spellEnd"/>
      <w:r w:rsidR="00EC056B">
        <w:t xml:space="preserve"> информация об имени и фамилии респондента;</w:t>
      </w:r>
    </w:p>
    <w:p w14:paraId="77F5C9A3" w14:textId="4C910B00" w:rsidR="00736484" w:rsidRDefault="00EC056B" w:rsidP="00EC056B">
      <w:pPr>
        <w:spacing w:after="120"/>
      </w:pPr>
      <w:r>
        <w:t>4. В преамбуле анкеты заменить "</w:t>
      </w:r>
      <w:proofErr w:type="spellStart"/>
      <w:r>
        <w:t>andwer</w:t>
      </w:r>
      <w:proofErr w:type="spellEnd"/>
      <w:r>
        <w:t>" на "</w:t>
      </w:r>
      <w:proofErr w:type="spellStart"/>
      <w:r>
        <w:t>answer</w:t>
      </w:r>
      <w:proofErr w:type="spellEnd"/>
      <w:r>
        <w:t>".</w:t>
      </w:r>
    </w:p>
    <w:p w14:paraId="58979683" w14:textId="77777777" w:rsidR="00F76C55" w:rsidRPr="001F4F9B" w:rsidRDefault="00F76C55" w:rsidP="00F76C55">
      <w:pPr>
        <w:spacing w:after="120"/>
      </w:pPr>
    </w:p>
    <w:p w14:paraId="11454805" w14:textId="454B7190" w:rsidR="00F76C55" w:rsidRPr="001F4F9B" w:rsidRDefault="00EF049E" w:rsidP="00F76C55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3</w:t>
      </w:r>
      <w:r w:rsidR="00F76C55" w:rsidRPr="00127EFD">
        <w:rPr>
          <w:b/>
        </w:rPr>
        <w:t xml:space="preserve">. О </w:t>
      </w:r>
      <w:r w:rsidR="00F76C55" w:rsidRPr="0066610A">
        <w:rPr>
          <w:b/>
        </w:rPr>
        <w:t xml:space="preserve">заявлении </w:t>
      </w:r>
      <w:r w:rsidR="00DA1E17" w:rsidRPr="0066610A">
        <w:rPr>
          <w:b/>
        </w:rPr>
        <w:t xml:space="preserve">Н. В. Волковой и </w:t>
      </w:r>
      <w:r w:rsidR="0066610A" w:rsidRPr="0066610A">
        <w:rPr>
          <w:b/>
        </w:rPr>
        <w:t xml:space="preserve">А. Ю. </w:t>
      </w:r>
      <w:proofErr w:type="spellStart"/>
      <w:r w:rsidR="0066610A" w:rsidRPr="0066610A">
        <w:rPr>
          <w:b/>
        </w:rPr>
        <w:t>Кульбаевой</w:t>
      </w:r>
      <w:proofErr w:type="spellEnd"/>
      <w:r w:rsidR="00F76C55" w:rsidRPr="0066610A">
        <w:rPr>
          <w:b/>
        </w:rPr>
        <w:t xml:space="preserve"> с просьбой подготовить </w:t>
      </w:r>
      <w:r w:rsidR="00F76C55" w:rsidRPr="0066610A">
        <w:rPr>
          <w:rFonts w:cstheme="minorHAnsi"/>
          <w:b/>
        </w:rPr>
        <w:t xml:space="preserve">заключение о </w:t>
      </w:r>
      <w:r w:rsidR="00DA1E17" w:rsidRPr="0066610A">
        <w:rPr>
          <w:rFonts w:cstheme="minorHAnsi"/>
          <w:b/>
        </w:rPr>
        <w:t>целесообразности проведения</w:t>
      </w:r>
      <w:r w:rsidR="00F76C55" w:rsidRPr="0066610A">
        <w:rPr>
          <w:rFonts w:cstheme="minorHAnsi"/>
          <w:b/>
        </w:rPr>
        <w:t xml:space="preserve"> проекта «</w:t>
      </w:r>
      <w:r w:rsidR="00DA1E17" w:rsidRPr="0066610A">
        <w:rPr>
          <w:rFonts w:ascii="Calibri" w:hAnsi="Calibri" w:cs="Calibri"/>
          <w:b/>
          <w:bCs/>
          <w:shd w:val="clear" w:color="auto" w:fill="FFFFFF"/>
        </w:rPr>
        <w:t>Благополучие аспирантов в НИУ ВШЭ</w:t>
      </w:r>
      <w:r w:rsidR="00F76C55" w:rsidRPr="0066610A">
        <w:rPr>
          <w:rFonts w:cstheme="minorHAnsi"/>
          <w:b/>
        </w:rPr>
        <w:t xml:space="preserve">» </w:t>
      </w:r>
      <w:r w:rsidR="00DA1E17" w:rsidRPr="0066610A">
        <w:rPr>
          <w:rFonts w:cstheme="minorHAnsi"/>
          <w:b/>
        </w:rPr>
        <w:t>в НИУ ВШЭ</w:t>
      </w:r>
      <w:r w:rsidR="00F76C55" w:rsidRPr="0066610A">
        <w:rPr>
          <w:b/>
        </w:rPr>
        <w:t>.</w:t>
      </w:r>
    </w:p>
    <w:p w14:paraId="29E8912E" w14:textId="77777777" w:rsidR="00F76C55" w:rsidRPr="001F4F9B" w:rsidRDefault="00F76C55" w:rsidP="00F76C55">
      <w:pPr>
        <w:spacing w:after="120"/>
        <w:jc w:val="both"/>
      </w:pPr>
      <w:r w:rsidRPr="001F4F9B">
        <w:t>Результаты голосования:</w:t>
      </w:r>
    </w:p>
    <w:p w14:paraId="226CBEFC" w14:textId="7B2DF0A4" w:rsidR="0066610A" w:rsidRDefault="0066610A" w:rsidP="0066610A">
      <w:pPr>
        <w:spacing w:after="120"/>
        <w:jc w:val="both"/>
      </w:pPr>
      <w:r>
        <w:t xml:space="preserve">B. Проведение данного опроса в НИУ ВШЭ целесообразно, при условии внесения необходимых изменений (в объект, график, методологию опроса) </w:t>
      </w:r>
      <w:r w:rsidRPr="001F4F9B">
        <w:t>–</w:t>
      </w:r>
      <w:r w:rsidR="0000675D">
        <w:t xml:space="preserve"> </w:t>
      </w:r>
      <w:r w:rsidR="00336410">
        <w:t>4 голоса</w:t>
      </w:r>
    </w:p>
    <w:p w14:paraId="65CB8511" w14:textId="77777777" w:rsidR="00F76C55" w:rsidRPr="001F4F9B" w:rsidRDefault="00F76C55" w:rsidP="00F76C55">
      <w:pPr>
        <w:spacing w:after="120"/>
        <w:jc w:val="both"/>
      </w:pPr>
    </w:p>
    <w:p w14:paraId="4BBCCDB8" w14:textId="77777777" w:rsidR="00F76C55" w:rsidRPr="001F4F9B" w:rsidRDefault="00F76C55" w:rsidP="00F76C55">
      <w:pPr>
        <w:spacing w:after="120"/>
        <w:jc w:val="both"/>
      </w:pPr>
      <w:r w:rsidRPr="001F4F9B">
        <w:t>Решили:</w:t>
      </w:r>
    </w:p>
    <w:p w14:paraId="252CDEF1" w14:textId="1693D17A" w:rsidR="00F76C55" w:rsidRDefault="00336410" w:rsidP="00F76C55">
      <w:pPr>
        <w:spacing w:after="120"/>
        <w:jc w:val="both"/>
      </w:pPr>
      <w:r>
        <w:t>Проведение данного опроса в НИУ ВШЭ целесообразно, при условии внесения необходимых изменений (в объект, график, методологию опроса)</w:t>
      </w:r>
    </w:p>
    <w:p w14:paraId="3FD7EA98" w14:textId="77777777" w:rsidR="00336410" w:rsidRPr="001F4F9B" w:rsidRDefault="00336410" w:rsidP="00F76C55">
      <w:pPr>
        <w:spacing w:after="120"/>
        <w:jc w:val="both"/>
      </w:pPr>
    </w:p>
    <w:p w14:paraId="457187E3" w14:textId="77777777" w:rsidR="00F76C55" w:rsidRPr="001F4F9B" w:rsidRDefault="00F76C55" w:rsidP="00F76C55">
      <w:pPr>
        <w:spacing w:after="120"/>
      </w:pPr>
      <w:r w:rsidRPr="001F4F9B">
        <w:t>Комментарии комиссии:</w:t>
      </w:r>
    </w:p>
    <w:p w14:paraId="7D685F6A" w14:textId="23257601" w:rsidR="0000675D" w:rsidRDefault="0000675D" w:rsidP="0000675D">
      <w:pPr>
        <w:spacing w:after="120" w:line="240" w:lineRule="auto"/>
        <w:jc w:val="both"/>
      </w:pPr>
      <w:r>
        <w:t>1.</w:t>
      </w:r>
      <w:r w:rsidRPr="0000675D">
        <w:t xml:space="preserve"> </w:t>
      </w:r>
      <w:r>
        <w:t>Не приложены ответы на вопросы для этической оценки. Вероятно, проблем нет, но лучше эти материалы предоставить.</w:t>
      </w:r>
    </w:p>
    <w:p w14:paraId="7314F62D" w14:textId="1F29486C" w:rsidR="00F76C55" w:rsidRDefault="0000675D" w:rsidP="0000675D">
      <w:pPr>
        <w:spacing w:after="120" w:line="240" w:lineRule="auto"/>
        <w:jc w:val="both"/>
      </w:pPr>
      <w:r>
        <w:t>2. С момента подготовки исследования контекст сильно изменился, что отразится на результатах</w:t>
      </w:r>
      <w:r w:rsidR="008B7380">
        <w:t>;</w:t>
      </w:r>
    </w:p>
    <w:p w14:paraId="6A732A47" w14:textId="77777777" w:rsidR="008B7380" w:rsidRDefault="008B7380" w:rsidP="0000675D">
      <w:pPr>
        <w:spacing w:after="120" w:line="240" w:lineRule="auto"/>
        <w:jc w:val="both"/>
      </w:pPr>
      <w:r>
        <w:t>3. Н</w:t>
      </w:r>
      <w:r w:rsidRPr="008B7380">
        <w:t>е совсем ясна группировка аспирантских школ</w:t>
      </w:r>
      <w:r>
        <w:t>:</w:t>
      </w:r>
      <w:r w:rsidRPr="008B7380">
        <w:t xml:space="preserve"> можно попросить респондентов указать конкретную школу; </w:t>
      </w:r>
    </w:p>
    <w:p w14:paraId="0DCC1C66" w14:textId="028FAC74" w:rsidR="008B7380" w:rsidRDefault="008B7380" w:rsidP="0000675D">
      <w:pPr>
        <w:spacing w:after="120" w:line="240" w:lineRule="auto"/>
        <w:jc w:val="both"/>
      </w:pPr>
      <w:r>
        <w:t>4. В</w:t>
      </w:r>
      <w:r w:rsidRPr="008B7380">
        <w:t xml:space="preserve"> анкете не хватает контрольных переменных, например, показателей семейного бэкграунда</w:t>
      </w:r>
      <w:r w:rsidR="00336410">
        <w:t>;</w:t>
      </w:r>
    </w:p>
    <w:p w14:paraId="2F13281E" w14:textId="13EE731C" w:rsidR="006B1224" w:rsidRDefault="00336410" w:rsidP="006B1224">
      <w:pPr>
        <w:spacing w:after="120" w:line="240" w:lineRule="auto"/>
        <w:jc w:val="both"/>
      </w:pPr>
      <w:r>
        <w:t xml:space="preserve">5. </w:t>
      </w:r>
      <w:r w:rsidR="006B1224">
        <w:t>Варианты ответов в блоках 9 и 10 прописаны только для респондентов мужского рода ("согласен", "обеспокоен"). Нужно исправить;</w:t>
      </w:r>
    </w:p>
    <w:p w14:paraId="5CD7A219" w14:textId="52866E70" w:rsidR="00336410" w:rsidRDefault="006B1224" w:rsidP="006B1224">
      <w:pPr>
        <w:spacing w:after="120" w:line="240" w:lineRule="auto"/>
        <w:jc w:val="both"/>
      </w:pPr>
      <w:r>
        <w:t xml:space="preserve">6. Предлагается подумать над более удачным русскоязычным выражением вместо "Вы испытывали плохое качество сна из-за учебы" ("Вы плохо спали из-за учебы", "У Вас ухудшилось качество сна из-за учебы"); "Вы испытывали неясность относительно политик, проводимых </w:t>
      </w:r>
      <w:r>
        <w:lastRenderedPageBreak/>
        <w:t>университетом в</w:t>
      </w:r>
      <w:r w:rsidR="00057F61">
        <w:t xml:space="preserve"> </w:t>
      </w:r>
      <w:r>
        <w:t>отношении аспирантов." - заменить на "Вы испытывали неясность относительно политики, проводимой университетом в отношении аспирантов."</w:t>
      </w:r>
    </w:p>
    <w:p w14:paraId="23B90216" w14:textId="77777777" w:rsidR="0066610A" w:rsidRDefault="0066610A" w:rsidP="00F76C55">
      <w:pPr>
        <w:spacing w:after="120" w:line="240" w:lineRule="auto"/>
        <w:jc w:val="both"/>
      </w:pPr>
    </w:p>
    <w:p w14:paraId="43200584" w14:textId="1B0BFBC6" w:rsidR="00946A0B" w:rsidRPr="001F4F9B" w:rsidRDefault="0066610A" w:rsidP="00946A0B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4</w:t>
      </w:r>
      <w:r w:rsidR="00946A0B" w:rsidRPr="00127EFD">
        <w:rPr>
          <w:b/>
        </w:rPr>
        <w:t xml:space="preserve">. О </w:t>
      </w:r>
      <w:r w:rsidR="00946A0B" w:rsidRPr="00B50CC0">
        <w:rPr>
          <w:b/>
        </w:rPr>
        <w:t xml:space="preserve">заявлении </w:t>
      </w:r>
      <w:r w:rsidR="00B50CC0" w:rsidRPr="00B50CC0">
        <w:rPr>
          <w:b/>
        </w:rPr>
        <w:t>Т. Л. Журавлевой</w:t>
      </w:r>
      <w:r w:rsidR="00946A0B" w:rsidRPr="00B50CC0">
        <w:rPr>
          <w:b/>
        </w:rPr>
        <w:t xml:space="preserve"> с просьбой подготовить </w:t>
      </w:r>
      <w:r w:rsidR="00946A0B" w:rsidRPr="00B50CC0">
        <w:rPr>
          <w:rFonts w:cstheme="minorHAnsi"/>
          <w:b/>
        </w:rPr>
        <w:t>заключение о соответствии проекта «</w:t>
      </w:r>
      <w:r w:rsidR="00B50CC0" w:rsidRPr="00B50CC0">
        <w:rPr>
          <w:rFonts w:ascii="Calibri" w:hAnsi="Calibri" w:cs="Calibri"/>
          <w:b/>
          <w:bCs/>
          <w:shd w:val="clear" w:color="auto" w:fill="FFFFFF"/>
        </w:rPr>
        <w:t>Дискриминация среди детей дошкольного возраста: проведение экономических экспериментов</w:t>
      </w:r>
      <w:r w:rsidR="00946A0B" w:rsidRPr="00B50CC0">
        <w:rPr>
          <w:rFonts w:cstheme="minorHAnsi"/>
          <w:b/>
        </w:rPr>
        <w:t>» этическим</w:t>
      </w:r>
      <w:r w:rsidR="00946A0B" w:rsidRPr="00127EFD">
        <w:rPr>
          <w:b/>
        </w:rPr>
        <w:t xml:space="preserve"> нормам, принятым в </w:t>
      </w:r>
      <w:r w:rsidR="00946A0B" w:rsidRPr="001F4F9B">
        <w:rPr>
          <w:b/>
        </w:rPr>
        <w:t>общественных науках.</w:t>
      </w:r>
    </w:p>
    <w:p w14:paraId="3E807677" w14:textId="77777777" w:rsidR="00946A0B" w:rsidRPr="001F4F9B" w:rsidRDefault="00946A0B" w:rsidP="00946A0B">
      <w:pPr>
        <w:spacing w:after="120"/>
        <w:jc w:val="both"/>
      </w:pPr>
      <w:r w:rsidRPr="001F4F9B">
        <w:t>Результаты голосования:</w:t>
      </w:r>
    </w:p>
    <w:p w14:paraId="614D8114" w14:textId="7C432C2F" w:rsidR="00946A0B" w:rsidRPr="001F4F9B" w:rsidRDefault="00946A0B" w:rsidP="00946A0B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8B7380">
        <w:t>1</w:t>
      </w:r>
      <w:r w:rsidR="003664EB">
        <w:t xml:space="preserve"> голос</w:t>
      </w:r>
    </w:p>
    <w:p w14:paraId="755DD1E6" w14:textId="44C71E01" w:rsidR="00946A0B" w:rsidRDefault="00946A0B" w:rsidP="00946A0B">
      <w:pPr>
        <w:spacing w:after="120"/>
        <w:jc w:val="both"/>
      </w:pPr>
      <w:r w:rsidRPr="001F4F9B"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152056">
        <w:t>2</w:t>
      </w:r>
      <w:r w:rsidR="003664EB">
        <w:t xml:space="preserve"> голоса</w:t>
      </w:r>
    </w:p>
    <w:p w14:paraId="2B4A6B81" w14:textId="01DB6088" w:rsidR="00946A0B" w:rsidRPr="001F4F9B" w:rsidRDefault="00946A0B" w:rsidP="00946A0B">
      <w:pPr>
        <w:spacing w:after="120"/>
        <w:jc w:val="both"/>
      </w:pPr>
      <w:r w:rsidRPr="001F4F9B"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 –</w:t>
      </w:r>
      <w:r w:rsidR="003664EB">
        <w:t xml:space="preserve"> 1 голос</w:t>
      </w:r>
    </w:p>
    <w:p w14:paraId="7B22FD39" w14:textId="77777777" w:rsidR="00946A0B" w:rsidRPr="001F4F9B" w:rsidRDefault="00946A0B" w:rsidP="00946A0B">
      <w:pPr>
        <w:spacing w:after="120"/>
        <w:jc w:val="both"/>
      </w:pPr>
    </w:p>
    <w:p w14:paraId="08595F88" w14:textId="77777777" w:rsidR="00946A0B" w:rsidRPr="001F4F9B" w:rsidRDefault="00946A0B" w:rsidP="00946A0B">
      <w:pPr>
        <w:spacing w:after="120"/>
        <w:jc w:val="both"/>
      </w:pPr>
      <w:r w:rsidRPr="001F4F9B">
        <w:t>Решили:</w:t>
      </w:r>
    </w:p>
    <w:p w14:paraId="67B2A691" w14:textId="37423C9E" w:rsidR="00946A0B" w:rsidRDefault="003664EB" w:rsidP="00946A0B">
      <w:pPr>
        <w:spacing w:after="120"/>
        <w:jc w:val="both"/>
      </w:pPr>
      <w:r w:rsidRPr="001F4F9B"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</w:p>
    <w:p w14:paraId="031C5351" w14:textId="77777777" w:rsidR="003664EB" w:rsidRPr="001F4F9B" w:rsidRDefault="003664EB" w:rsidP="00946A0B">
      <w:pPr>
        <w:spacing w:after="120"/>
        <w:jc w:val="both"/>
      </w:pPr>
    </w:p>
    <w:p w14:paraId="4BACF16D" w14:textId="77777777" w:rsidR="00946A0B" w:rsidRPr="001F4F9B" w:rsidRDefault="00946A0B" w:rsidP="00946A0B">
      <w:pPr>
        <w:spacing w:after="120"/>
      </w:pPr>
      <w:r w:rsidRPr="001F4F9B">
        <w:t>Комментарии комиссии:</w:t>
      </w:r>
    </w:p>
    <w:p w14:paraId="14FCD910" w14:textId="5AF1FE79" w:rsidR="00946A0B" w:rsidRDefault="00CF7BBE" w:rsidP="00F76C55">
      <w:pPr>
        <w:spacing w:after="120" w:line="240" w:lineRule="auto"/>
        <w:jc w:val="both"/>
      </w:pPr>
      <w:r>
        <w:t>1.</w:t>
      </w:r>
      <w:r w:rsidRPr="00CF7BBE">
        <w:t xml:space="preserve"> Тема весьма чувствительная, но не представлено подробное описание игры, которая будет происходить с детьми. Например, какие картинки (со схематичными изображениями детей) будут показаны? О каких «согласованных с воспитателями» подарках идет речь?</w:t>
      </w:r>
      <w:r w:rsidR="00152056">
        <w:t>;</w:t>
      </w:r>
    </w:p>
    <w:p w14:paraId="20B5ADA7" w14:textId="77777777" w:rsidR="00152056" w:rsidRDefault="00152056" w:rsidP="00F76C55">
      <w:pPr>
        <w:spacing w:after="120" w:line="240" w:lineRule="auto"/>
        <w:jc w:val="both"/>
      </w:pPr>
      <w:r>
        <w:t xml:space="preserve">2. </w:t>
      </w:r>
      <w:r w:rsidRPr="00152056">
        <w:t xml:space="preserve">Как будет получаться доступ к родителям и детям? Какие-то конкретные детские сады? </w:t>
      </w:r>
    </w:p>
    <w:p w14:paraId="10BC5F8C" w14:textId="70B4FCB3" w:rsidR="00152056" w:rsidRDefault="00152056" w:rsidP="00F76C55">
      <w:pPr>
        <w:spacing w:after="120" w:line="240" w:lineRule="auto"/>
        <w:jc w:val="both"/>
      </w:pPr>
      <w:r>
        <w:t xml:space="preserve">3. </w:t>
      </w:r>
      <w:r w:rsidRPr="00152056">
        <w:t>Будут ли родители присутствовать при проведении эксперимента? Как он будет организован, чтобы снизить стресс ребенка от того, что в сад пришли какие-то чужие люди и заставляют его что-то делать? Что именно будет объяснено ребенку?</w:t>
      </w:r>
    </w:p>
    <w:p w14:paraId="6A4F5AA9" w14:textId="13AA6244" w:rsidR="003664EB" w:rsidRDefault="003664EB" w:rsidP="00F76C55">
      <w:pPr>
        <w:spacing w:after="120" w:line="240" w:lineRule="auto"/>
        <w:jc w:val="both"/>
      </w:pPr>
      <w:r>
        <w:rPr>
          <w:rFonts w:ascii="Calibri" w:hAnsi="Calibri" w:cs="Calibri"/>
          <w:color w:val="000000"/>
          <w:shd w:val="clear" w:color="auto" w:fill="FFFFFF"/>
        </w:rPr>
        <w:t>4. На рассмотрение комиссии необходимо представить визуальный материал, который будет использоваться в ходе игры с детьми (в т.ч. изображения карточек)</w:t>
      </w:r>
    </w:p>
    <w:p w14:paraId="51418FB9" w14:textId="77777777" w:rsidR="00CF7BBE" w:rsidRDefault="00CF7BBE" w:rsidP="00F76C55">
      <w:pPr>
        <w:spacing w:after="120" w:line="240" w:lineRule="auto"/>
        <w:jc w:val="both"/>
      </w:pPr>
    </w:p>
    <w:p w14:paraId="54A32087" w14:textId="1BB4B427" w:rsidR="00946A0B" w:rsidRPr="001F4F9B" w:rsidRDefault="00B50CC0" w:rsidP="00946A0B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5</w:t>
      </w:r>
      <w:r w:rsidR="00946A0B" w:rsidRPr="00127EFD">
        <w:rPr>
          <w:b/>
        </w:rPr>
        <w:t xml:space="preserve">. О </w:t>
      </w:r>
      <w:r w:rsidR="00946A0B" w:rsidRPr="00B50CC0">
        <w:rPr>
          <w:b/>
        </w:rPr>
        <w:t xml:space="preserve">заявлении </w:t>
      </w:r>
      <w:r w:rsidRPr="00B50CC0">
        <w:rPr>
          <w:b/>
        </w:rPr>
        <w:t>О. Р. Михайловой</w:t>
      </w:r>
      <w:r w:rsidR="00946A0B" w:rsidRPr="00B50CC0">
        <w:rPr>
          <w:b/>
        </w:rPr>
        <w:t xml:space="preserve"> с просьбой подготовить </w:t>
      </w:r>
      <w:r w:rsidR="00946A0B" w:rsidRPr="00B50CC0">
        <w:rPr>
          <w:rFonts w:cstheme="minorHAnsi"/>
          <w:b/>
        </w:rPr>
        <w:t>заключение о соответствии проекта «</w:t>
      </w:r>
      <w:r w:rsidRPr="00B50CC0">
        <w:rPr>
          <w:rFonts w:ascii="Calibri" w:hAnsi="Calibri" w:cs="Calibri"/>
          <w:b/>
          <w:bCs/>
          <w:shd w:val="clear" w:color="auto" w:fill="FFFFFF"/>
        </w:rPr>
        <w:t>Возможности применения эго-сетевого анализа для изучения распространения моральной паники (на примере ожирения)</w:t>
      </w:r>
      <w:r w:rsidR="00946A0B" w:rsidRPr="00B50CC0">
        <w:rPr>
          <w:rFonts w:cstheme="minorHAnsi"/>
          <w:b/>
        </w:rPr>
        <w:t>» этическим</w:t>
      </w:r>
      <w:r w:rsidR="00946A0B" w:rsidRPr="00127EFD">
        <w:rPr>
          <w:b/>
        </w:rPr>
        <w:t xml:space="preserve"> нормам, принятым в </w:t>
      </w:r>
      <w:r w:rsidR="00946A0B" w:rsidRPr="001F4F9B">
        <w:rPr>
          <w:b/>
        </w:rPr>
        <w:t>общественных науках.</w:t>
      </w:r>
    </w:p>
    <w:p w14:paraId="1123C2E6" w14:textId="77777777" w:rsidR="00946A0B" w:rsidRPr="001F4F9B" w:rsidRDefault="00946A0B" w:rsidP="00946A0B">
      <w:pPr>
        <w:spacing w:after="120"/>
        <w:jc w:val="both"/>
      </w:pPr>
      <w:r w:rsidRPr="001F4F9B">
        <w:t>Результаты голосования:</w:t>
      </w:r>
    </w:p>
    <w:p w14:paraId="23F89B97" w14:textId="665A3A32" w:rsidR="00946A0B" w:rsidRPr="001F4F9B" w:rsidRDefault="00946A0B" w:rsidP="00946A0B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3664EB">
        <w:t>4 голоса</w:t>
      </w:r>
    </w:p>
    <w:p w14:paraId="2A8F41BD" w14:textId="77777777" w:rsidR="00946A0B" w:rsidRPr="001F4F9B" w:rsidRDefault="00946A0B" w:rsidP="00946A0B">
      <w:pPr>
        <w:spacing w:after="120"/>
        <w:jc w:val="both"/>
      </w:pPr>
    </w:p>
    <w:p w14:paraId="54D9AF33" w14:textId="77777777" w:rsidR="00946A0B" w:rsidRPr="001F4F9B" w:rsidRDefault="00946A0B" w:rsidP="00946A0B">
      <w:pPr>
        <w:spacing w:after="120"/>
        <w:jc w:val="both"/>
      </w:pPr>
      <w:r w:rsidRPr="001F4F9B">
        <w:t>Решили:</w:t>
      </w:r>
    </w:p>
    <w:p w14:paraId="31062AC2" w14:textId="2164D7B1" w:rsidR="00946A0B" w:rsidRDefault="003664EB" w:rsidP="003664EB">
      <w:pPr>
        <w:spacing w:after="120"/>
        <w:jc w:val="both"/>
      </w:pPr>
      <w:r w:rsidRPr="001F4F9B"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34B3681C" w14:textId="77777777" w:rsidR="003664EB" w:rsidRDefault="003664EB" w:rsidP="003664EB">
      <w:pPr>
        <w:spacing w:after="120"/>
        <w:jc w:val="both"/>
      </w:pPr>
    </w:p>
    <w:p w14:paraId="0BBFC459" w14:textId="13FC8DFF" w:rsidR="00946A0B" w:rsidRPr="001F4F9B" w:rsidRDefault="00B50CC0" w:rsidP="00946A0B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6</w:t>
      </w:r>
      <w:r w:rsidR="00946A0B" w:rsidRPr="00127EFD">
        <w:rPr>
          <w:b/>
        </w:rPr>
        <w:t xml:space="preserve">. О </w:t>
      </w:r>
      <w:r w:rsidR="00946A0B" w:rsidRPr="009B69FC">
        <w:rPr>
          <w:b/>
        </w:rPr>
        <w:t xml:space="preserve">заявлении </w:t>
      </w:r>
      <w:r w:rsidR="009B69FC" w:rsidRPr="009B69FC">
        <w:rPr>
          <w:b/>
        </w:rPr>
        <w:t>Е. Л. Омельченко</w:t>
      </w:r>
      <w:r w:rsidR="00946A0B" w:rsidRPr="009B69FC">
        <w:rPr>
          <w:b/>
        </w:rPr>
        <w:t xml:space="preserve"> с просьбой подготовить </w:t>
      </w:r>
      <w:r w:rsidR="00946A0B" w:rsidRPr="009B69FC">
        <w:rPr>
          <w:rFonts w:cstheme="minorHAnsi"/>
          <w:b/>
        </w:rPr>
        <w:t>заключение о соответствии проекта «</w:t>
      </w:r>
      <w:r w:rsidR="009B69FC" w:rsidRPr="009B69FC">
        <w:rPr>
          <w:rFonts w:ascii="Calibri" w:hAnsi="Calibri" w:cs="Calibri"/>
          <w:b/>
          <w:bCs/>
          <w:shd w:val="clear" w:color="auto" w:fill="FFFFFF"/>
        </w:rPr>
        <w:t>Сценарии социального включения региональной молодежи в условиях образовательной миграции</w:t>
      </w:r>
      <w:r w:rsidR="00946A0B" w:rsidRPr="009B69FC">
        <w:rPr>
          <w:rFonts w:cstheme="minorHAnsi"/>
          <w:b/>
        </w:rPr>
        <w:t>» этическим</w:t>
      </w:r>
      <w:r w:rsidR="00946A0B" w:rsidRPr="00127EFD">
        <w:rPr>
          <w:b/>
        </w:rPr>
        <w:t xml:space="preserve"> нормам, принятым в </w:t>
      </w:r>
      <w:r w:rsidR="00946A0B" w:rsidRPr="001F4F9B">
        <w:rPr>
          <w:b/>
        </w:rPr>
        <w:t>общественных науках.</w:t>
      </w:r>
    </w:p>
    <w:p w14:paraId="56DC3F88" w14:textId="77777777" w:rsidR="00946A0B" w:rsidRPr="001F4F9B" w:rsidRDefault="00946A0B" w:rsidP="00946A0B">
      <w:pPr>
        <w:spacing w:after="120"/>
        <w:jc w:val="both"/>
      </w:pPr>
      <w:r w:rsidRPr="001F4F9B">
        <w:t>Результаты голосования:</w:t>
      </w:r>
    </w:p>
    <w:p w14:paraId="5A7E1CE5" w14:textId="125AE10A" w:rsidR="00946A0B" w:rsidRPr="001F4F9B" w:rsidRDefault="00946A0B" w:rsidP="00946A0B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185779">
        <w:t>3</w:t>
      </w:r>
      <w:r w:rsidR="00057F61">
        <w:t xml:space="preserve"> голос</w:t>
      </w:r>
      <w:r w:rsidR="00185779">
        <w:t>а</w:t>
      </w:r>
    </w:p>
    <w:p w14:paraId="33276AE3" w14:textId="2238EB90" w:rsidR="00946A0B" w:rsidRDefault="00946A0B" w:rsidP="00946A0B">
      <w:pPr>
        <w:spacing w:after="120"/>
        <w:jc w:val="both"/>
      </w:pPr>
      <w:r w:rsidRPr="001F4F9B"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2241C0">
        <w:t>1</w:t>
      </w:r>
      <w:r w:rsidR="00057F61">
        <w:t xml:space="preserve"> голос</w:t>
      </w:r>
    </w:p>
    <w:p w14:paraId="1787347E" w14:textId="77777777" w:rsidR="00946A0B" w:rsidRPr="001F4F9B" w:rsidRDefault="00946A0B" w:rsidP="00946A0B">
      <w:pPr>
        <w:spacing w:after="120"/>
        <w:jc w:val="both"/>
      </w:pPr>
    </w:p>
    <w:p w14:paraId="38F58504" w14:textId="77777777" w:rsidR="00946A0B" w:rsidRPr="001F4F9B" w:rsidRDefault="00946A0B" w:rsidP="00946A0B">
      <w:pPr>
        <w:spacing w:after="120"/>
        <w:jc w:val="both"/>
      </w:pPr>
      <w:r w:rsidRPr="001F4F9B">
        <w:t>Решили:</w:t>
      </w:r>
    </w:p>
    <w:p w14:paraId="3DFCA99E" w14:textId="360DE4EF" w:rsidR="00946A0B" w:rsidRDefault="00323615" w:rsidP="00946A0B">
      <w:pPr>
        <w:spacing w:after="120"/>
        <w:jc w:val="both"/>
      </w:pPr>
      <w:r w:rsidRPr="001F4F9B"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4E147E96" w14:textId="77777777" w:rsidR="00323615" w:rsidRPr="001F4F9B" w:rsidRDefault="00323615" w:rsidP="00946A0B">
      <w:pPr>
        <w:spacing w:after="120"/>
        <w:jc w:val="both"/>
      </w:pPr>
    </w:p>
    <w:p w14:paraId="2103F0F6" w14:textId="77777777" w:rsidR="00946A0B" w:rsidRPr="001F4F9B" w:rsidRDefault="00946A0B" w:rsidP="00946A0B">
      <w:pPr>
        <w:spacing w:after="120"/>
      </w:pPr>
      <w:r w:rsidRPr="001F4F9B">
        <w:t>Комментарии комиссии:</w:t>
      </w:r>
    </w:p>
    <w:p w14:paraId="5FAD05AE" w14:textId="65A4FDC4" w:rsidR="00946A0B" w:rsidRDefault="00FC1E9D" w:rsidP="00F76C55">
      <w:pPr>
        <w:spacing w:after="120" w:line="240" w:lineRule="auto"/>
        <w:jc w:val="both"/>
      </w:pPr>
      <w:r>
        <w:t>1.</w:t>
      </w:r>
      <w:r w:rsidRPr="00FC1E9D">
        <w:t xml:space="preserve"> </w:t>
      </w:r>
      <w:r>
        <w:t>Е</w:t>
      </w:r>
      <w:r w:rsidRPr="00FC1E9D">
        <w:t>сли исследование еще не начато, то потребуется скорректировать вопросы с учетом нового контекста</w:t>
      </w:r>
      <w:r>
        <w:t xml:space="preserve">, </w:t>
      </w:r>
      <w:r w:rsidRPr="00FC1E9D">
        <w:t>т</w:t>
      </w:r>
      <w:r>
        <w:t>ак как</w:t>
      </w:r>
      <w:r w:rsidRPr="00FC1E9D">
        <w:t>, например, вопрос 4 о списке проблем, которые беспокоят, теперь не вполне отражает все возможные ситуации студентов</w:t>
      </w:r>
      <w:r w:rsidR="002241C0">
        <w:t>;</w:t>
      </w:r>
    </w:p>
    <w:p w14:paraId="05A8280A" w14:textId="4A57B35D" w:rsidR="002241C0" w:rsidRDefault="002241C0" w:rsidP="00F76C55">
      <w:pPr>
        <w:spacing w:after="120" w:line="240" w:lineRule="auto"/>
        <w:jc w:val="both"/>
      </w:pPr>
      <w:r>
        <w:t xml:space="preserve">2. </w:t>
      </w:r>
      <w:r w:rsidRPr="002241C0">
        <w:t>Как будет получен доступ к информантам? Через учебные офисы?</w:t>
      </w:r>
    </w:p>
    <w:p w14:paraId="2CB5DE40" w14:textId="77777777" w:rsidR="00FC1E9D" w:rsidRDefault="00FC1E9D" w:rsidP="00F76C55">
      <w:pPr>
        <w:spacing w:after="120" w:line="240" w:lineRule="auto"/>
        <w:jc w:val="both"/>
      </w:pPr>
    </w:p>
    <w:p w14:paraId="6DDF3D90" w14:textId="6FD8BA2E" w:rsidR="00946A0B" w:rsidRPr="001F4F9B" w:rsidRDefault="009B69FC" w:rsidP="00946A0B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7</w:t>
      </w:r>
      <w:r w:rsidR="00946A0B" w:rsidRPr="00127EFD">
        <w:rPr>
          <w:b/>
        </w:rPr>
        <w:t xml:space="preserve">. О </w:t>
      </w:r>
      <w:r w:rsidR="00946A0B" w:rsidRPr="009B69FC">
        <w:rPr>
          <w:b/>
        </w:rPr>
        <w:t xml:space="preserve">заявлении </w:t>
      </w:r>
      <w:r w:rsidRPr="009B69FC">
        <w:rPr>
          <w:b/>
        </w:rPr>
        <w:t xml:space="preserve">М. М. </w:t>
      </w:r>
      <w:proofErr w:type="spellStart"/>
      <w:r w:rsidRPr="009B69FC">
        <w:rPr>
          <w:b/>
        </w:rPr>
        <w:t>Юдкевич</w:t>
      </w:r>
      <w:proofErr w:type="spellEnd"/>
      <w:r w:rsidR="00946A0B" w:rsidRPr="009B69FC">
        <w:rPr>
          <w:b/>
        </w:rPr>
        <w:t xml:space="preserve"> с просьбой подготовить </w:t>
      </w:r>
      <w:r w:rsidR="00946A0B" w:rsidRPr="009B69FC">
        <w:rPr>
          <w:rFonts w:cstheme="minorHAnsi"/>
          <w:b/>
        </w:rPr>
        <w:t>заключение о соответствии проекта «</w:t>
      </w:r>
      <w:r w:rsidRPr="009B69FC">
        <w:rPr>
          <w:rFonts w:ascii="Calibri" w:hAnsi="Calibri" w:cs="Calibri"/>
          <w:b/>
          <w:bCs/>
          <w:shd w:val="clear" w:color="auto" w:fill="FFFFFF"/>
        </w:rPr>
        <w:t>Адаптация преподавателей к кризису, вызванному пандемией</w:t>
      </w:r>
      <w:r w:rsidR="00946A0B" w:rsidRPr="009B69FC">
        <w:rPr>
          <w:rFonts w:cstheme="minorHAnsi"/>
          <w:b/>
        </w:rPr>
        <w:t>» этическим</w:t>
      </w:r>
      <w:r w:rsidR="00946A0B" w:rsidRPr="009B69FC">
        <w:rPr>
          <w:b/>
        </w:rPr>
        <w:t xml:space="preserve"> нормам, принятым в общественных науках.</w:t>
      </w:r>
    </w:p>
    <w:p w14:paraId="2849B7BF" w14:textId="77777777" w:rsidR="00946A0B" w:rsidRPr="001F4F9B" w:rsidRDefault="00946A0B" w:rsidP="00946A0B">
      <w:pPr>
        <w:spacing w:after="120"/>
        <w:jc w:val="both"/>
      </w:pPr>
      <w:r w:rsidRPr="001F4F9B">
        <w:t>Результаты голосования:</w:t>
      </w:r>
    </w:p>
    <w:p w14:paraId="2F1AECBC" w14:textId="4FF6C7CB" w:rsidR="00946A0B" w:rsidRPr="001F4F9B" w:rsidRDefault="00946A0B" w:rsidP="00946A0B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891492">
        <w:t>4 голоса</w:t>
      </w:r>
    </w:p>
    <w:p w14:paraId="6B04E726" w14:textId="77777777" w:rsidR="00946A0B" w:rsidRPr="001F4F9B" w:rsidRDefault="00946A0B" w:rsidP="00946A0B">
      <w:pPr>
        <w:spacing w:after="120"/>
        <w:jc w:val="both"/>
      </w:pPr>
    </w:p>
    <w:p w14:paraId="3624840F" w14:textId="77777777" w:rsidR="00946A0B" w:rsidRPr="001F4F9B" w:rsidRDefault="00946A0B" w:rsidP="00946A0B">
      <w:pPr>
        <w:spacing w:after="120"/>
        <w:jc w:val="both"/>
      </w:pPr>
      <w:r w:rsidRPr="001F4F9B">
        <w:t>Решили:</w:t>
      </w:r>
    </w:p>
    <w:p w14:paraId="58221313" w14:textId="316CBF0C" w:rsidR="00F76C55" w:rsidRDefault="00891492" w:rsidP="00891492">
      <w:pPr>
        <w:spacing w:after="120"/>
        <w:jc w:val="both"/>
      </w:pPr>
      <w:r w:rsidRPr="001F4F9B"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4DA62D76" w14:textId="33E9F4EE" w:rsidR="00F76C55" w:rsidRDefault="00F76C55" w:rsidP="00F76C55">
      <w:pPr>
        <w:spacing w:after="120" w:line="240" w:lineRule="auto"/>
        <w:jc w:val="both"/>
      </w:pPr>
    </w:p>
    <w:p w14:paraId="31662E2F" w14:textId="77777777" w:rsidR="00891492" w:rsidRDefault="00891492" w:rsidP="00F76C55">
      <w:pPr>
        <w:spacing w:after="120" w:line="240" w:lineRule="auto"/>
        <w:jc w:val="both"/>
      </w:pPr>
    </w:p>
    <w:p w14:paraId="3638D8E7" w14:textId="77777777" w:rsidR="00F76C55" w:rsidRPr="001F4F9B" w:rsidRDefault="00F76C55" w:rsidP="00F76C55">
      <w:pPr>
        <w:spacing w:after="120" w:line="240" w:lineRule="auto"/>
        <w:jc w:val="both"/>
      </w:pPr>
    </w:p>
    <w:p w14:paraId="697B43D5" w14:textId="77777777" w:rsidR="00A12473" w:rsidRPr="001F4F9B" w:rsidRDefault="00A12473" w:rsidP="00A12473">
      <w:pPr>
        <w:spacing w:after="120"/>
        <w:jc w:val="both"/>
      </w:pPr>
      <w:r w:rsidRPr="001F4F9B">
        <w:t>Председатель Комиссии</w:t>
      </w:r>
    </w:p>
    <w:p w14:paraId="72DA73B7" w14:textId="348C3ECC" w:rsidR="00A12473" w:rsidRPr="001F4F9B" w:rsidRDefault="00A12473" w:rsidP="005C2741">
      <w:pPr>
        <w:spacing w:after="120"/>
        <w:jc w:val="both"/>
      </w:pPr>
      <w:r w:rsidRPr="001F4F9B">
        <w:t>Первый проректор</w:t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  <w:t>В.В. Радаев</w:t>
      </w:r>
    </w:p>
    <w:sectPr w:rsidR="00A12473" w:rsidRPr="001F4F9B" w:rsidSect="00B1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F524" w14:textId="77777777" w:rsidR="00D9444C" w:rsidRDefault="00D9444C" w:rsidP="004D685F">
      <w:pPr>
        <w:spacing w:after="0" w:line="240" w:lineRule="auto"/>
      </w:pPr>
      <w:r>
        <w:separator/>
      </w:r>
    </w:p>
  </w:endnote>
  <w:endnote w:type="continuationSeparator" w:id="0">
    <w:p w14:paraId="7985DC68" w14:textId="77777777" w:rsidR="00D9444C" w:rsidRDefault="00D9444C" w:rsidP="004D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C83B" w14:textId="77777777" w:rsidR="00D9444C" w:rsidRDefault="00D9444C" w:rsidP="004D685F">
      <w:pPr>
        <w:spacing w:after="0" w:line="240" w:lineRule="auto"/>
      </w:pPr>
      <w:r>
        <w:separator/>
      </w:r>
    </w:p>
  </w:footnote>
  <w:footnote w:type="continuationSeparator" w:id="0">
    <w:p w14:paraId="227CF3FF" w14:textId="77777777" w:rsidR="00D9444C" w:rsidRDefault="00D9444C" w:rsidP="004D685F">
      <w:pPr>
        <w:spacing w:after="0" w:line="240" w:lineRule="auto"/>
      </w:pPr>
      <w:r>
        <w:continuationSeparator/>
      </w:r>
    </w:p>
  </w:footnote>
  <w:footnote w:id="1">
    <w:p w14:paraId="5037ACD3" w14:textId="77777777" w:rsidR="004D685F" w:rsidRDefault="004D685F" w:rsidP="004D685F">
      <w:pPr>
        <w:pStyle w:val="a3"/>
      </w:pPr>
      <w:r>
        <w:rPr>
          <w:rStyle w:val="a9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5F3"/>
    <w:multiLevelType w:val="hybridMultilevel"/>
    <w:tmpl w:val="3D70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85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ED"/>
    <w:multiLevelType w:val="hybridMultilevel"/>
    <w:tmpl w:val="AE6E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0CA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160E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4EF7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17EC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11C65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32EB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6569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D74AA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63EE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72A46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E31A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E29D9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8429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455F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F1B60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70BE8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72D2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6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19"/>
  </w:num>
  <w:num w:numId="11">
    <w:abstractNumId w:val="12"/>
  </w:num>
  <w:num w:numId="12">
    <w:abstractNumId w:val="6"/>
  </w:num>
  <w:num w:numId="13">
    <w:abstractNumId w:val="15"/>
  </w:num>
  <w:num w:numId="14">
    <w:abstractNumId w:val="11"/>
  </w:num>
  <w:num w:numId="15">
    <w:abstractNumId w:val="7"/>
  </w:num>
  <w:num w:numId="16">
    <w:abstractNumId w:val="13"/>
  </w:num>
  <w:num w:numId="17">
    <w:abstractNumId w:val="5"/>
  </w:num>
  <w:num w:numId="18">
    <w:abstractNumId w:val="17"/>
  </w:num>
  <w:num w:numId="19">
    <w:abstractNumId w:val="10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C96"/>
    <w:rsid w:val="000032E9"/>
    <w:rsid w:val="0000675D"/>
    <w:rsid w:val="00007FD4"/>
    <w:rsid w:val="00027D69"/>
    <w:rsid w:val="00057F61"/>
    <w:rsid w:val="000F4D6D"/>
    <w:rsid w:val="00103F2B"/>
    <w:rsid w:val="00127EFD"/>
    <w:rsid w:val="00152056"/>
    <w:rsid w:val="0015342E"/>
    <w:rsid w:val="00185779"/>
    <w:rsid w:val="00190611"/>
    <w:rsid w:val="001945FD"/>
    <w:rsid w:val="001F4F9B"/>
    <w:rsid w:val="0020257E"/>
    <w:rsid w:val="00217188"/>
    <w:rsid w:val="002241C0"/>
    <w:rsid w:val="00226392"/>
    <w:rsid w:val="00290011"/>
    <w:rsid w:val="002D495A"/>
    <w:rsid w:val="002F05F8"/>
    <w:rsid w:val="00323615"/>
    <w:rsid w:val="00336410"/>
    <w:rsid w:val="003455A1"/>
    <w:rsid w:val="003664EB"/>
    <w:rsid w:val="003C0FA6"/>
    <w:rsid w:val="003C54D6"/>
    <w:rsid w:val="003F5EC6"/>
    <w:rsid w:val="004D685F"/>
    <w:rsid w:val="00521599"/>
    <w:rsid w:val="005532C9"/>
    <w:rsid w:val="00555B9F"/>
    <w:rsid w:val="005C2741"/>
    <w:rsid w:val="00621589"/>
    <w:rsid w:val="00624D84"/>
    <w:rsid w:val="00630A21"/>
    <w:rsid w:val="0066610A"/>
    <w:rsid w:val="006A1187"/>
    <w:rsid w:val="006B1224"/>
    <w:rsid w:val="006D67F3"/>
    <w:rsid w:val="00720CF7"/>
    <w:rsid w:val="00736484"/>
    <w:rsid w:val="007B52C7"/>
    <w:rsid w:val="007B6845"/>
    <w:rsid w:val="007E6635"/>
    <w:rsid w:val="00815762"/>
    <w:rsid w:val="00891492"/>
    <w:rsid w:val="008B7380"/>
    <w:rsid w:val="008D7A66"/>
    <w:rsid w:val="00946A0B"/>
    <w:rsid w:val="009518DD"/>
    <w:rsid w:val="009B69FC"/>
    <w:rsid w:val="009E029D"/>
    <w:rsid w:val="00A12473"/>
    <w:rsid w:val="00B16F0C"/>
    <w:rsid w:val="00B50CC0"/>
    <w:rsid w:val="00B801C9"/>
    <w:rsid w:val="00BA51CF"/>
    <w:rsid w:val="00C315B7"/>
    <w:rsid w:val="00C458FE"/>
    <w:rsid w:val="00CF7BBE"/>
    <w:rsid w:val="00D30C95"/>
    <w:rsid w:val="00D34A2B"/>
    <w:rsid w:val="00D9444C"/>
    <w:rsid w:val="00DA1E17"/>
    <w:rsid w:val="00DD0CBE"/>
    <w:rsid w:val="00E9505B"/>
    <w:rsid w:val="00EC056B"/>
    <w:rsid w:val="00EF049E"/>
    <w:rsid w:val="00EF15B1"/>
    <w:rsid w:val="00EF4E64"/>
    <w:rsid w:val="00F65C96"/>
    <w:rsid w:val="00F76C55"/>
    <w:rsid w:val="00F95BFB"/>
    <w:rsid w:val="00FC1E9D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BE2B"/>
  <w15:docId w15:val="{62722526-4699-4E72-BAA9-AAB3FDE3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6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semiHidden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4D6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4D68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D6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D6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semiHidden/>
    <w:unhideWhenUsed/>
    <w:rsid w:val="004D685F"/>
    <w:rPr>
      <w:vertAlign w:val="superscript"/>
    </w:rPr>
  </w:style>
  <w:style w:type="character" w:styleId="aa">
    <w:name w:val="annotation reference"/>
    <w:semiHidden/>
    <w:unhideWhenUsed/>
    <w:rsid w:val="004D685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4D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685F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D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Шапошникова Ксения Олеговна</cp:lastModifiedBy>
  <cp:revision>59</cp:revision>
  <dcterms:created xsi:type="dcterms:W3CDTF">2020-04-21T23:04:00Z</dcterms:created>
  <dcterms:modified xsi:type="dcterms:W3CDTF">2022-03-31T06:39:00Z</dcterms:modified>
</cp:coreProperties>
</file>