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4A" w:rsidRPr="00F15F4A" w:rsidRDefault="00F15F4A" w:rsidP="00F15F4A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15F4A">
        <w:rPr>
          <w:rFonts w:ascii="Times New Roman" w:eastAsia="Calibri" w:hAnsi="Times New Roman" w:cs="Times New Roman"/>
          <w:b/>
          <w:sz w:val="24"/>
          <w:szCs w:val="24"/>
        </w:rPr>
        <w:t>ПАСПОРТ НАПРАВЛЕНИЯ ПОДГОТОВКИ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800"/>
        <w:gridCol w:w="4545"/>
      </w:tblGrid>
      <w:tr w:rsidR="00F15F4A" w:rsidRPr="00F15F4A" w:rsidTr="00F24ED8">
        <w:tc>
          <w:tcPr>
            <w:tcW w:w="2568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Наименование направления подготовки</w:t>
            </w:r>
          </w:p>
        </w:tc>
        <w:tc>
          <w:tcPr>
            <w:tcW w:w="2432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ИЗЯЩНЫЕ ИСКУССТВА</w:t>
            </w:r>
          </w:p>
        </w:tc>
      </w:tr>
      <w:tr w:rsidR="00F15F4A" w:rsidRPr="00F15F4A" w:rsidTr="00F24ED8">
        <w:tc>
          <w:tcPr>
            <w:tcW w:w="2568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Код направления</w:t>
            </w:r>
          </w:p>
        </w:tc>
        <w:tc>
          <w:tcPr>
            <w:tcW w:w="2432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50.03.02</w:t>
            </w:r>
          </w:p>
        </w:tc>
      </w:tr>
      <w:tr w:rsidR="00F15F4A" w:rsidRPr="00F15F4A" w:rsidTr="00F24ED8">
        <w:tc>
          <w:tcPr>
            <w:tcW w:w="2568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Буквенный шифр</w:t>
            </w:r>
          </w:p>
        </w:tc>
        <w:tc>
          <w:tcPr>
            <w:tcW w:w="2432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ИИС</w:t>
            </w:r>
          </w:p>
        </w:tc>
      </w:tr>
      <w:tr w:rsidR="00F15F4A" w:rsidRPr="00F15F4A" w:rsidTr="00F24ED8">
        <w:tc>
          <w:tcPr>
            <w:tcW w:w="2568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Уровень высшего образования</w:t>
            </w:r>
          </w:p>
        </w:tc>
        <w:tc>
          <w:tcPr>
            <w:tcW w:w="2432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F15F4A">
              <w:rPr>
                <w:rFonts w:eastAsia="Calibri" w:cs="Times New Roman"/>
                <w:szCs w:val="24"/>
              </w:rPr>
              <w:t>Бакалавриат</w:t>
            </w:r>
            <w:proofErr w:type="spellEnd"/>
          </w:p>
        </w:tc>
      </w:tr>
      <w:tr w:rsidR="00F15F4A" w:rsidRPr="00F15F4A" w:rsidTr="00F24ED8">
        <w:tc>
          <w:tcPr>
            <w:tcW w:w="2568" w:type="pct"/>
          </w:tcPr>
          <w:p w:rsidR="00F15F4A" w:rsidRPr="00F15F4A" w:rsidRDefault="00F15F4A" w:rsidP="007B5CAF">
            <w:pPr>
              <w:tabs>
                <w:tab w:val="left" w:pos="0"/>
              </w:tabs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Утвержден (каким коллегиальным органом НИУ ВШЭ, каким документом, когда)</w:t>
            </w:r>
          </w:p>
        </w:tc>
        <w:tc>
          <w:tcPr>
            <w:tcW w:w="2432" w:type="pct"/>
          </w:tcPr>
          <w:p w:rsidR="00F15F4A" w:rsidRPr="00F15F4A" w:rsidRDefault="00F15F4A" w:rsidP="007B5CAF">
            <w:pPr>
              <w:tabs>
                <w:tab w:val="left" w:pos="0"/>
              </w:tabs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Ученым советом НИУ ВШЭ</w:t>
            </w:r>
          </w:p>
          <w:p w:rsidR="00F15F4A" w:rsidRPr="00F15F4A" w:rsidRDefault="00F15F4A" w:rsidP="007B5CAF">
            <w:pPr>
              <w:tabs>
                <w:tab w:val="left" w:pos="0"/>
              </w:tabs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Протокол № 15</w:t>
            </w:r>
          </w:p>
          <w:p w:rsidR="00F15F4A" w:rsidRPr="00F15F4A" w:rsidRDefault="00F15F4A" w:rsidP="007B5CAF">
            <w:pPr>
              <w:tabs>
                <w:tab w:val="left" w:pos="0"/>
              </w:tabs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от «29» ноября 2019 г.</w:t>
            </w:r>
          </w:p>
        </w:tc>
      </w:tr>
      <w:tr w:rsidR="00F15F4A" w:rsidRPr="00F15F4A" w:rsidTr="00F24ED8">
        <w:tc>
          <w:tcPr>
            <w:tcW w:w="2568" w:type="pct"/>
          </w:tcPr>
          <w:p w:rsidR="00F15F4A" w:rsidRPr="00F15F4A" w:rsidRDefault="00F15F4A" w:rsidP="007B5CAF">
            <w:pPr>
              <w:tabs>
                <w:tab w:val="left" w:pos="0"/>
              </w:tabs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Внесены изменения (каким коллегиальным органом НИУ ВШЭ, каким документом, когда )</w:t>
            </w:r>
          </w:p>
        </w:tc>
        <w:tc>
          <w:tcPr>
            <w:tcW w:w="2432" w:type="pct"/>
          </w:tcPr>
          <w:p w:rsidR="00F15F4A" w:rsidRPr="00F15F4A" w:rsidRDefault="00F15F4A" w:rsidP="00F15F4A">
            <w:pPr>
              <w:tabs>
                <w:tab w:val="left" w:pos="0"/>
              </w:tabs>
              <w:contextualSpacing/>
              <w:rPr>
                <w:rFonts w:eastAsia="Calibri" w:cs="Times New Roman"/>
                <w:szCs w:val="24"/>
              </w:rPr>
            </w:pPr>
          </w:p>
        </w:tc>
      </w:tr>
    </w:tbl>
    <w:p w:rsidR="00F15F4A" w:rsidRPr="00F15F4A" w:rsidRDefault="00F15F4A" w:rsidP="00F15F4A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5F4A" w:rsidRPr="00F15F4A" w:rsidRDefault="00F15F4A" w:rsidP="00F15F4A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15F4A">
        <w:rPr>
          <w:rFonts w:ascii="Times New Roman" w:eastAsia="Calibri" w:hAnsi="Times New Roman" w:cs="Times New Roman"/>
          <w:b/>
          <w:sz w:val="24"/>
          <w:szCs w:val="24"/>
        </w:rPr>
        <w:t>Общая информация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788"/>
        <w:gridCol w:w="4557"/>
      </w:tblGrid>
      <w:tr w:rsidR="00F15F4A" w:rsidRPr="00F15F4A" w:rsidTr="00F24ED8">
        <w:tc>
          <w:tcPr>
            <w:tcW w:w="2562" w:type="pct"/>
          </w:tcPr>
          <w:p w:rsidR="00F15F4A" w:rsidRPr="00F15F4A" w:rsidRDefault="00F15F4A" w:rsidP="007B5CAF">
            <w:pPr>
              <w:tabs>
                <w:tab w:val="left" w:pos="0"/>
                <w:tab w:val="left" w:pos="2460"/>
              </w:tabs>
              <w:spacing w:line="276" w:lineRule="auto"/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Формы обучения</w:t>
            </w:r>
            <w:r w:rsidRPr="00F15F4A">
              <w:rPr>
                <w:rFonts w:eastAsia="Calibri" w:cs="Times New Roman"/>
                <w:b/>
                <w:szCs w:val="24"/>
              </w:rPr>
              <w:tab/>
            </w:r>
          </w:p>
        </w:tc>
        <w:tc>
          <w:tcPr>
            <w:tcW w:w="2438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Очная</w:t>
            </w:r>
          </w:p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Очно-заочная</w:t>
            </w:r>
          </w:p>
        </w:tc>
      </w:tr>
    </w:tbl>
    <w:p w:rsidR="00F15F4A" w:rsidRPr="00F15F4A" w:rsidRDefault="00F15F4A" w:rsidP="00F15F4A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792"/>
        <w:gridCol w:w="4553"/>
      </w:tblGrid>
      <w:tr w:rsidR="00F15F4A" w:rsidRPr="00F15F4A" w:rsidTr="00F24ED8">
        <w:tc>
          <w:tcPr>
            <w:tcW w:w="2564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Объем ОП</w:t>
            </w:r>
          </w:p>
        </w:tc>
        <w:tc>
          <w:tcPr>
            <w:tcW w:w="2436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240 кредитов</w:t>
            </w:r>
          </w:p>
        </w:tc>
      </w:tr>
    </w:tbl>
    <w:p w:rsidR="00F15F4A" w:rsidRPr="00F15F4A" w:rsidRDefault="00F15F4A" w:rsidP="00F15F4A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818"/>
        <w:gridCol w:w="4527"/>
      </w:tblGrid>
      <w:tr w:rsidR="00F15F4A" w:rsidRPr="00F15F4A" w:rsidTr="00F24ED8">
        <w:tc>
          <w:tcPr>
            <w:tcW w:w="2578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Стандартный срок освоения ОП</w:t>
            </w:r>
            <w:r w:rsidRPr="00F15F4A">
              <w:rPr>
                <w:rFonts w:eastAsia="Calibri" w:cs="Times New Roman"/>
                <w:szCs w:val="24"/>
              </w:rPr>
              <w:t>:</w:t>
            </w:r>
            <w:r w:rsidRPr="00F15F4A">
              <w:rPr>
                <w:rFonts w:eastAsia="Calibri" w:cs="Times New Roman"/>
                <w:szCs w:val="24"/>
                <w:vertAlign w:val="superscript"/>
              </w:rPr>
              <w:t xml:space="preserve"> </w:t>
            </w:r>
          </w:p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i/>
                <w:szCs w:val="24"/>
              </w:rPr>
            </w:pPr>
            <w:r w:rsidRPr="00F15F4A">
              <w:rPr>
                <w:rFonts w:eastAsia="Calibri" w:cs="Times New Roman"/>
                <w:i/>
                <w:szCs w:val="24"/>
              </w:rPr>
              <w:t>по очной форме обучения</w:t>
            </w:r>
          </w:p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i/>
                <w:szCs w:val="24"/>
              </w:rPr>
              <w:t>по очно-заочной форме обучения</w:t>
            </w:r>
          </w:p>
        </w:tc>
        <w:tc>
          <w:tcPr>
            <w:tcW w:w="2422" w:type="pct"/>
          </w:tcPr>
          <w:p w:rsidR="00F15F4A" w:rsidRPr="00F15F4A" w:rsidRDefault="00F15F4A" w:rsidP="00F15F4A">
            <w:pPr>
              <w:tabs>
                <w:tab w:val="left" w:pos="0"/>
              </w:tabs>
              <w:spacing w:line="276" w:lineRule="auto"/>
              <w:contextualSpacing/>
              <w:rPr>
                <w:rFonts w:eastAsia="Calibri" w:cs="Times New Roman"/>
                <w:szCs w:val="24"/>
              </w:rPr>
            </w:pPr>
          </w:p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 xml:space="preserve">4 года </w:t>
            </w:r>
          </w:p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eastAsia="Calibri" w:cs="Times New Roman"/>
                <w:b/>
                <w:szCs w:val="24"/>
                <w:vertAlign w:val="superscript"/>
              </w:rPr>
            </w:pPr>
            <w:r w:rsidRPr="00F15F4A">
              <w:rPr>
                <w:rFonts w:eastAsia="Calibri" w:cs="Times New Roman"/>
                <w:szCs w:val="24"/>
              </w:rPr>
              <w:t>4 года 6 месяцев</w:t>
            </w:r>
          </w:p>
        </w:tc>
      </w:tr>
    </w:tbl>
    <w:p w:rsidR="00F15F4A" w:rsidRPr="00F15F4A" w:rsidRDefault="00F15F4A" w:rsidP="00F15F4A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52"/>
        <w:gridCol w:w="4693"/>
      </w:tblGrid>
      <w:tr w:rsidR="00F15F4A" w:rsidRPr="00F15F4A" w:rsidTr="00F24ED8">
        <w:tc>
          <w:tcPr>
            <w:tcW w:w="2489" w:type="pct"/>
          </w:tcPr>
          <w:p w:rsidR="00F15F4A" w:rsidRPr="00F15F4A" w:rsidRDefault="00F15F4A" w:rsidP="007B5CAF">
            <w:pPr>
              <w:tabs>
                <w:tab w:val="left" w:pos="0"/>
              </w:tabs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Области профессиональной деятельности</w:t>
            </w:r>
            <w:r w:rsidRPr="00F15F4A">
              <w:rPr>
                <w:rFonts w:eastAsia="Calibri" w:cs="Times New Roman"/>
                <w:b/>
                <w:szCs w:val="24"/>
                <w:vertAlign w:val="superscript"/>
              </w:rPr>
              <w:footnoteReference w:id="1"/>
            </w:r>
            <w:r w:rsidRPr="00F15F4A">
              <w:rPr>
                <w:rFonts w:eastAsia="Calibri" w:cs="Times New Roman"/>
                <w:b/>
                <w:szCs w:val="24"/>
              </w:rPr>
              <w:t xml:space="preserve"> </w:t>
            </w:r>
            <w:r w:rsidRPr="00F15F4A">
              <w:rPr>
                <w:rFonts w:eastAsia="Calibri" w:cs="Times New Roman"/>
                <w:szCs w:val="24"/>
              </w:rPr>
              <w:t xml:space="preserve">и (или) сферы профессиональной деятельности, в которых выпускники, освоившие ОП по данному направлению подготовки, могут осуществлять профессиональную деятельность </w:t>
            </w:r>
          </w:p>
          <w:p w:rsidR="00F15F4A" w:rsidRPr="00F15F4A" w:rsidRDefault="00F15F4A" w:rsidP="00F15F4A">
            <w:pPr>
              <w:tabs>
                <w:tab w:val="left" w:pos="0"/>
              </w:tabs>
              <w:rPr>
                <w:rFonts w:eastAsia="Calibri" w:cs="Times New Roman"/>
                <w:szCs w:val="24"/>
              </w:rPr>
            </w:pPr>
          </w:p>
        </w:tc>
        <w:tc>
          <w:tcPr>
            <w:tcW w:w="2511" w:type="pct"/>
          </w:tcPr>
          <w:p w:rsidR="00F15F4A" w:rsidRPr="00F15F4A" w:rsidRDefault="00F15F4A" w:rsidP="007B5CAF">
            <w:pPr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01 Образование и наука (в сфере дошкольного, начального общего, среднего общего образования, профессионального обучения, профессионального образования, дополнительного образования, в сфере научных исследований).</w:t>
            </w:r>
          </w:p>
          <w:p w:rsidR="00F15F4A" w:rsidRPr="00F15F4A" w:rsidRDefault="00F15F4A" w:rsidP="00F15F4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  <w:p w:rsidR="00F15F4A" w:rsidRPr="00F15F4A" w:rsidRDefault="00F15F4A" w:rsidP="007B5CAF">
            <w:pPr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04 Культура, искусство (в сфере культурно-просветительской деятельности, в сфере художественно-творческой деятельности).</w:t>
            </w:r>
          </w:p>
          <w:p w:rsidR="00F15F4A" w:rsidRPr="00F15F4A" w:rsidRDefault="00F15F4A" w:rsidP="00F15F4A">
            <w:pPr>
              <w:rPr>
                <w:rFonts w:eastAsia="Calibri" w:cs="Times New Roman"/>
                <w:szCs w:val="24"/>
              </w:rPr>
            </w:pPr>
          </w:p>
          <w:p w:rsidR="00F15F4A" w:rsidRPr="00F15F4A" w:rsidRDefault="00F15F4A" w:rsidP="007B5CAF">
            <w:pPr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07 Административно-управленческая и офисная деятельность (в сфере</w:t>
            </w:r>
          </w:p>
          <w:p w:rsidR="00F15F4A" w:rsidRPr="00F15F4A" w:rsidRDefault="00F15F4A" w:rsidP="007B5CAF">
            <w:pPr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организационного и документационного обеспечения управления организациями).</w:t>
            </w:r>
          </w:p>
          <w:p w:rsidR="00F15F4A" w:rsidRPr="00F15F4A" w:rsidRDefault="00F15F4A" w:rsidP="00F15F4A">
            <w:pPr>
              <w:rPr>
                <w:rFonts w:eastAsia="Calibri" w:cs="Times New Roman"/>
                <w:szCs w:val="24"/>
              </w:rPr>
            </w:pPr>
          </w:p>
          <w:p w:rsidR="00F15F4A" w:rsidRPr="00F15F4A" w:rsidRDefault="00F15F4A" w:rsidP="007B5CAF">
            <w:pPr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11 Средства массовой информации, издательство и полиграфия (в сфере деятельности средств массовой информации, информационных агентств, рекламы и связей с общественностью).</w:t>
            </w:r>
          </w:p>
        </w:tc>
      </w:tr>
      <w:tr w:rsidR="00F15F4A" w:rsidRPr="00F15F4A" w:rsidTr="00F24ED8">
        <w:tc>
          <w:tcPr>
            <w:tcW w:w="5000" w:type="pct"/>
            <w:gridSpan w:val="2"/>
          </w:tcPr>
          <w:p w:rsidR="00F15F4A" w:rsidRPr="00F15F4A" w:rsidRDefault="00F15F4A" w:rsidP="007B5CAF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15F4A">
              <w:rPr>
                <w:rFonts w:eastAsia="Times New Roman" w:cs="Times New Roman"/>
                <w:szCs w:val="24"/>
                <w:lang w:eastAsia="ru-RU"/>
              </w:rPr>
              <w:lastRenderedPageBreak/>
              <w:t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      </w:r>
          </w:p>
        </w:tc>
      </w:tr>
    </w:tbl>
    <w:p w:rsidR="00F15F4A" w:rsidRPr="00F15F4A" w:rsidRDefault="00F15F4A" w:rsidP="00F15F4A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5F4A" w:rsidRPr="00F15F4A" w:rsidRDefault="00F15F4A" w:rsidP="00F15F4A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59"/>
        <w:gridCol w:w="4686"/>
      </w:tblGrid>
      <w:tr w:rsidR="00F15F4A" w:rsidRPr="00F15F4A" w:rsidTr="00F24ED8">
        <w:tc>
          <w:tcPr>
            <w:tcW w:w="2493" w:type="pct"/>
          </w:tcPr>
          <w:p w:rsidR="00F15F4A" w:rsidRPr="00F15F4A" w:rsidRDefault="00F15F4A" w:rsidP="007B5CA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b/>
                <w:szCs w:val="24"/>
                <w:highlight w:val="green"/>
                <w:vertAlign w:val="superscript"/>
                <w:lang w:eastAsia="ru-RU"/>
              </w:rPr>
            </w:pPr>
            <w:r w:rsidRPr="00F15F4A">
              <w:rPr>
                <w:rFonts w:eastAsia="Times New Roman" w:cs="Times New Roman"/>
                <w:b/>
                <w:szCs w:val="24"/>
                <w:lang w:eastAsia="ru-RU"/>
              </w:rPr>
              <w:t xml:space="preserve">Типы задач профессиональной </w:t>
            </w:r>
            <w:r w:rsidRPr="00F15F4A">
              <w:rPr>
                <w:rFonts w:eastAsia="Times New Roman" w:cs="Times New Roman"/>
                <w:b/>
                <w:szCs w:val="24"/>
                <w:lang w:eastAsia="ru-RU"/>
              </w:rPr>
              <w:br/>
              <w:t>деятельности</w:t>
            </w:r>
            <w:r w:rsidRPr="00F15F4A">
              <w:rPr>
                <w:rFonts w:eastAsia="Times New Roman" w:cs="Times New Roman"/>
                <w:b/>
                <w:szCs w:val="24"/>
                <w:highlight w:val="green"/>
                <w:vertAlign w:val="superscript"/>
                <w:lang w:eastAsia="ru-RU"/>
              </w:rPr>
              <w:t xml:space="preserve"> </w:t>
            </w:r>
          </w:p>
          <w:p w:rsidR="00F15F4A" w:rsidRPr="00F15F4A" w:rsidRDefault="00F15F4A" w:rsidP="00F15F4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07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F15F4A">
              <w:rPr>
                <w:rFonts w:eastAsia="Times New Roman" w:cs="Times New Roman"/>
                <w:color w:val="000000"/>
                <w:szCs w:val="24"/>
              </w:rPr>
              <w:t>научно-исследовательский, художественно-творческий,</w:t>
            </w:r>
          </w:p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F15F4A">
              <w:rPr>
                <w:rFonts w:eastAsia="Times New Roman" w:cs="Times New Roman"/>
                <w:color w:val="000000"/>
                <w:szCs w:val="24"/>
              </w:rPr>
              <w:t xml:space="preserve">педагогический, </w:t>
            </w:r>
          </w:p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F15F4A">
              <w:rPr>
                <w:rFonts w:eastAsia="Times New Roman" w:cs="Times New Roman"/>
                <w:color w:val="000000"/>
                <w:szCs w:val="24"/>
              </w:rPr>
              <w:t>экспертно-аналитический,</w:t>
            </w:r>
          </w:p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F15F4A">
              <w:rPr>
                <w:rFonts w:eastAsia="Times New Roman" w:cs="Times New Roman"/>
                <w:color w:val="000000"/>
                <w:szCs w:val="24"/>
              </w:rPr>
              <w:t>культурно-просветительский,</w:t>
            </w:r>
          </w:p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F15F4A">
              <w:rPr>
                <w:rFonts w:eastAsia="Times New Roman" w:cs="Times New Roman"/>
                <w:color w:val="000000"/>
                <w:szCs w:val="24"/>
              </w:rPr>
              <w:t xml:space="preserve">проектный, </w:t>
            </w:r>
          </w:p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Times New Roman" w:cs="Times New Roman"/>
                <w:color w:val="000000"/>
                <w:szCs w:val="24"/>
              </w:rPr>
              <w:t>организационно-управленческий.</w:t>
            </w:r>
          </w:p>
        </w:tc>
      </w:tr>
      <w:tr w:rsidR="00F15F4A" w:rsidRPr="00F15F4A" w:rsidTr="00F24ED8">
        <w:tc>
          <w:tcPr>
            <w:tcW w:w="5000" w:type="pct"/>
            <w:gridSpan w:val="2"/>
          </w:tcPr>
          <w:p w:rsidR="00F15F4A" w:rsidRPr="00F15F4A" w:rsidRDefault="00F15F4A" w:rsidP="007B5CAF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15F4A">
              <w:rPr>
                <w:rFonts w:eastAsia="Times New Roman" w:cs="Times New Roman"/>
                <w:szCs w:val="24"/>
                <w:lang w:eastAsia="ru-RU"/>
              </w:rPr>
              <w:t>Конкретные типы задач профессиональной деятельности, к решению которых, в основном, готовится выпускник, определяются НИУ ВШЭ совместно с заинтересованными участниками образовательных отношений и отражаются в паспорте ОП.</w:t>
            </w:r>
          </w:p>
        </w:tc>
      </w:tr>
    </w:tbl>
    <w:p w:rsidR="00F15F4A" w:rsidRPr="00F15F4A" w:rsidRDefault="00F15F4A" w:rsidP="00F15F4A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5F4A" w:rsidRPr="00F15F4A" w:rsidRDefault="00F15F4A" w:rsidP="00F15F4A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F4A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ОП</w:t>
      </w:r>
    </w:p>
    <w:p w:rsidR="00F15F4A" w:rsidRPr="00F15F4A" w:rsidRDefault="00F15F4A" w:rsidP="00F15F4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4A">
        <w:rPr>
          <w:rFonts w:ascii="Times New Roman" w:eastAsia="Calibri" w:hAnsi="Times New Roman" w:cs="Times New Roman"/>
          <w:sz w:val="24"/>
          <w:szCs w:val="24"/>
        </w:rPr>
        <w:t>Бакалавр, освоивший ОП, должен обладать универсальными, общепрофессиональными и профессиональными компетенциями, а также демонстрировать ключевые образовательные результаты.</w:t>
      </w:r>
    </w:p>
    <w:p w:rsidR="00F15F4A" w:rsidRPr="00F15F4A" w:rsidRDefault="00F15F4A" w:rsidP="00F15F4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4A">
        <w:rPr>
          <w:rFonts w:ascii="Times New Roman" w:eastAsia="Calibri" w:hAnsi="Times New Roman" w:cs="Times New Roman"/>
          <w:sz w:val="24"/>
          <w:szCs w:val="24"/>
        </w:rPr>
        <w:t>Универсальные компетенции (УК) указаны в Общей части ОС, профессиональные компетенции (ПК) указаны в паспорте ОП.</w:t>
      </w:r>
    </w:p>
    <w:p w:rsidR="00F15F4A" w:rsidRPr="00F15F4A" w:rsidRDefault="00F15F4A" w:rsidP="00F15F4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4A">
        <w:rPr>
          <w:rFonts w:ascii="Times New Roman" w:eastAsia="Calibri" w:hAnsi="Times New Roman" w:cs="Times New Roman"/>
          <w:sz w:val="24"/>
          <w:szCs w:val="24"/>
        </w:rPr>
        <w:t xml:space="preserve">Общепрофессиональные компетенции (ОПК) и ключевые образовательные результаты (КОР), формируемые у выпускника по направлению подготовки: </w:t>
      </w:r>
    </w:p>
    <w:p w:rsidR="00F15F4A" w:rsidRPr="00F15F4A" w:rsidRDefault="00F15F4A" w:rsidP="00F15F4A">
      <w:pPr>
        <w:tabs>
          <w:tab w:val="left" w:pos="0"/>
        </w:tabs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714"/>
        <w:gridCol w:w="7631"/>
      </w:tblGrid>
      <w:tr w:rsidR="00F15F4A" w:rsidRPr="00F15F4A" w:rsidTr="00F24ED8">
        <w:tc>
          <w:tcPr>
            <w:tcW w:w="5000" w:type="pct"/>
            <w:gridSpan w:val="2"/>
          </w:tcPr>
          <w:p w:rsidR="00F15F4A" w:rsidRPr="00F15F4A" w:rsidRDefault="00F15F4A" w:rsidP="00F15F4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Общепрофессиональные компетенции</w:t>
            </w:r>
          </w:p>
        </w:tc>
      </w:tr>
      <w:tr w:rsidR="00F15F4A" w:rsidRPr="00F15F4A" w:rsidTr="00F24ED8">
        <w:tc>
          <w:tcPr>
            <w:tcW w:w="917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 xml:space="preserve">Код </w:t>
            </w:r>
            <w:r w:rsidRPr="00F15F4A">
              <w:rPr>
                <w:rFonts w:eastAsia="Calibri" w:cs="Times New Roman"/>
                <w:b/>
                <w:szCs w:val="24"/>
              </w:rPr>
              <w:br/>
              <w:t>компетенции</w:t>
            </w:r>
          </w:p>
        </w:tc>
        <w:tc>
          <w:tcPr>
            <w:tcW w:w="4083" w:type="pct"/>
          </w:tcPr>
          <w:p w:rsidR="00F15F4A" w:rsidRPr="00F15F4A" w:rsidRDefault="00F15F4A" w:rsidP="00F15F4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</w:p>
          <w:p w:rsidR="00F15F4A" w:rsidRPr="00F15F4A" w:rsidRDefault="00F15F4A" w:rsidP="00F15F4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Наименование компетенции</w:t>
            </w:r>
          </w:p>
        </w:tc>
      </w:tr>
      <w:tr w:rsidR="00F15F4A" w:rsidRPr="00F15F4A" w:rsidTr="00F24ED8">
        <w:tc>
          <w:tcPr>
            <w:tcW w:w="917" w:type="pct"/>
          </w:tcPr>
          <w:p w:rsidR="00F15F4A" w:rsidRPr="00F15F4A" w:rsidRDefault="00F15F4A" w:rsidP="007B5CAF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ОПК-1</w:t>
            </w:r>
          </w:p>
        </w:tc>
        <w:tc>
          <w:tcPr>
            <w:tcW w:w="4083" w:type="pct"/>
          </w:tcPr>
          <w:p w:rsidR="00F15F4A" w:rsidRPr="00F15F4A" w:rsidRDefault="00F15F4A" w:rsidP="007B5CAF">
            <w:pPr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15F4A" w:rsidRPr="00F15F4A" w:rsidTr="00F24ED8">
        <w:tc>
          <w:tcPr>
            <w:tcW w:w="917" w:type="pct"/>
          </w:tcPr>
          <w:p w:rsidR="00F15F4A" w:rsidRPr="00F15F4A" w:rsidRDefault="00F15F4A" w:rsidP="007B5CAF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ОПК-2</w:t>
            </w:r>
          </w:p>
        </w:tc>
        <w:tc>
          <w:tcPr>
            <w:tcW w:w="4083" w:type="pct"/>
          </w:tcPr>
          <w:p w:rsidR="00F15F4A" w:rsidRPr="00F15F4A" w:rsidRDefault="00F15F4A" w:rsidP="007B5CAF">
            <w:pPr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Способен проводить научные исследования в выбранной области профессиональной деятельности.</w:t>
            </w:r>
          </w:p>
        </w:tc>
      </w:tr>
      <w:tr w:rsidR="00F15F4A" w:rsidRPr="00F15F4A" w:rsidTr="00F24ED8">
        <w:tc>
          <w:tcPr>
            <w:tcW w:w="917" w:type="pct"/>
          </w:tcPr>
          <w:p w:rsidR="00F15F4A" w:rsidRPr="00F15F4A" w:rsidRDefault="00F15F4A" w:rsidP="007B5CAF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ОПК-3</w:t>
            </w:r>
          </w:p>
        </w:tc>
        <w:tc>
          <w:tcPr>
            <w:tcW w:w="4083" w:type="pct"/>
          </w:tcPr>
          <w:p w:rsidR="00F15F4A" w:rsidRPr="00F15F4A" w:rsidRDefault="00F15F4A" w:rsidP="007B5CAF">
            <w:pPr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Способен учитывать многообразие достижений отечественной и мировой культуры в процессе профессиональной деятельности.</w:t>
            </w:r>
          </w:p>
        </w:tc>
      </w:tr>
      <w:tr w:rsidR="00F15F4A" w:rsidRPr="00F15F4A" w:rsidTr="00F24ED8">
        <w:tc>
          <w:tcPr>
            <w:tcW w:w="917" w:type="pct"/>
          </w:tcPr>
          <w:p w:rsidR="00F15F4A" w:rsidRPr="00F15F4A" w:rsidRDefault="00F15F4A" w:rsidP="007B5CAF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ОПК-4</w:t>
            </w:r>
          </w:p>
        </w:tc>
        <w:tc>
          <w:tcPr>
            <w:tcW w:w="4083" w:type="pct"/>
          </w:tcPr>
          <w:p w:rsidR="00F15F4A" w:rsidRPr="00F15F4A" w:rsidRDefault="00F15F4A" w:rsidP="007B5CAF">
            <w:pPr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Способен принимать участие в образовательном процессе, используя разработанные методические материалы, различные системы и методы преподавания.</w:t>
            </w:r>
          </w:p>
        </w:tc>
      </w:tr>
      <w:tr w:rsidR="00F15F4A" w:rsidRPr="00F15F4A" w:rsidTr="00F24ED8">
        <w:trPr>
          <w:trHeight w:val="439"/>
        </w:trPr>
        <w:tc>
          <w:tcPr>
            <w:tcW w:w="917" w:type="pct"/>
          </w:tcPr>
          <w:p w:rsidR="00F15F4A" w:rsidRPr="00F15F4A" w:rsidRDefault="00F15F4A" w:rsidP="007B5CAF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ОПК-5</w:t>
            </w:r>
          </w:p>
        </w:tc>
        <w:tc>
          <w:tcPr>
            <w:tcW w:w="4083" w:type="pct"/>
          </w:tcPr>
          <w:p w:rsidR="00F15F4A" w:rsidRPr="00F15F4A" w:rsidRDefault="00F15F4A" w:rsidP="007B5CAF">
            <w:pPr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Способен ориентироваться в проблематике современной государственной политики Российской Федерации в сфере культуры.</w:t>
            </w:r>
          </w:p>
        </w:tc>
      </w:tr>
    </w:tbl>
    <w:p w:rsidR="00F15F4A" w:rsidRPr="00F15F4A" w:rsidRDefault="00F15F4A" w:rsidP="00F15F4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731"/>
        <w:gridCol w:w="7614"/>
      </w:tblGrid>
      <w:tr w:rsidR="00F15F4A" w:rsidRPr="00F15F4A" w:rsidTr="00F24ED8">
        <w:tc>
          <w:tcPr>
            <w:tcW w:w="926" w:type="pct"/>
            <w:tcBorders>
              <w:bottom w:val="single" w:sz="4" w:space="0" w:color="auto"/>
            </w:tcBorders>
          </w:tcPr>
          <w:p w:rsidR="00F15F4A" w:rsidRPr="00F15F4A" w:rsidRDefault="00F15F4A" w:rsidP="007B5CA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Код</w:t>
            </w:r>
          </w:p>
        </w:tc>
        <w:tc>
          <w:tcPr>
            <w:tcW w:w="4074" w:type="pct"/>
            <w:tcBorders>
              <w:bottom w:val="single" w:sz="4" w:space="0" w:color="auto"/>
            </w:tcBorders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Ключевой образовательный результат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5"/>
        <w:gridCol w:w="7650"/>
      </w:tblGrid>
      <w:tr w:rsidR="00F15F4A" w:rsidRPr="00F15F4A" w:rsidTr="00F24ED8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>КОР-1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>Владеет английским языком не ниже требований уровня В2 по Общеевропейской шкале уровней владения иностранным языком (CEFR) и способен учиться на уровне магистратуры или вести профессиональное общение на английском языке.</w:t>
            </w:r>
          </w:p>
        </w:tc>
      </w:tr>
      <w:tr w:rsidR="00F15F4A" w:rsidRPr="00F15F4A" w:rsidTr="00F24ED8">
        <w:tc>
          <w:tcPr>
            <w:tcW w:w="907" w:type="pct"/>
            <w:tcBorders>
              <w:top w:val="single" w:sz="4" w:space="0" w:color="auto"/>
            </w:tcBorders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>КОР-2</w:t>
            </w:r>
          </w:p>
        </w:tc>
        <w:tc>
          <w:tcPr>
            <w:tcW w:w="4093" w:type="pct"/>
            <w:tcBorders>
              <w:top w:val="single" w:sz="4" w:space="0" w:color="auto"/>
            </w:tcBorders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основные принципы работы с данными, владеет современными инструментами анализа данных на начальном уровне, в </w:t>
            </w:r>
            <w:proofErr w:type="spellStart"/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навыками </w:t>
            </w: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программирования, алгоритмизации и математическими методами при решении задач анализа данных.</w:t>
            </w:r>
          </w:p>
        </w:tc>
      </w:tr>
      <w:tr w:rsidR="00F15F4A" w:rsidRPr="00F15F4A" w:rsidTr="00F24ED8">
        <w:trPr>
          <w:trHeight w:val="515"/>
        </w:trPr>
        <w:tc>
          <w:tcPr>
            <w:tcW w:w="907" w:type="pct"/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КОР-3</w:t>
            </w:r>
          </w:p>
        </w:tc>
        <w:tc>
          <w:tcPr>
            <w:tcW w:w="4093" w:type="pct"/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>Знает и понимает основные периоды истории искусства и культуры.</w:t>
            </w:r>
          </w:p>
        </w:tc>
      </w:tr>
      <w:tr w:rsidR="00F15F4A" w:rsidRPr="00F15F4A" w:rsidTr="00F24ED8">
        <w:tc>
          <w:tcPr>
            <w:tcW w:w="907" w:type="pct"/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>КОР-4</w:t>
            </w:r>
          </w:p>
        </w:tc>
        <w:tc>
          <w:tcPr>
            <w:tcW w:w="4093" w:type="pct"/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>Создает художественный образ или идею и реализует его (её) в творческом исполнении в различных видах, жанрах, стилях.</w:t>
            </w:r>
          </w:p>
        </w:tc>
      </w:tr>
      <w:tr w:rsidR="00F15F4A" w:rsidRPr="00F15F4A" w:rsidTr="00F24ED8">
        <w:tc>
          <w:tcPr>
            <w:tcW w:w="907" w:type="pct"/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>КОР-5</w:t>
            </w:r>
          </w:p>
        </w:tc>
        <w:tc>
          <w:tcPr>
            <w:tcW w:w="4093" w:type="pct"/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>Создает аналитические и критические тексты по своему творческому профилю.</w:t>
            </w:r>
          </w:p>
        </w:tc>
      </w:tr>
      <w:tr w:rsidR="00F15F4A" w:rsidRPr="00F15F4A" w:rsidTr="00F24ED8">
        <w:tc>
          <w:tcPr>
            <w:tcW w:w="907" w:type="pct"/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>КОР-6</w:t>
            </w:r>
          </w:p>
        </w:tc>
        <w:tc>
          <w:tcPr>
            <w:tcW w:w="4093" w:type="pct"/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>Создает и реализует выставочные проекты в музеях, художественных галереях, фондах и иных организациях.</w:t>
            </w:r>
          </w:p>
        </w:tc>
      </w:tr>
      <w:tr w:rsidR="00F15F4A" w:rsidRPr="00F15F4A" w:rsidTr="00F24ED8">
        <w:tc>
          <w:tcPr>
            <w:tcW w:w="907" w:type="pct"/>
          </w:tcPr>
          <w:p w:rsidR="00F15F4A" w:rsidRPr="00F15F4A" w:rsidRDefault="00F15F4A" w:rsidP="00F15F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4A">
              <w:rPr>
                <w:rFonts w:ascii="Times New Roman" w:eastAsia="Calibri" w:hAnsi="Times New Roman" w:cs="Times New Roman"/>
                <w:sz w:val="24"/>
                <w:szCs w:val="24"/>
              </w:rPr>
              <w:t>КОР-7</w:t>
            </w:r>
          </w:p>
        </w:tc>
        <w:tc>
          <w:tcPr>
            <w:tcW w:w="4093" w:type="pct"/>
          </w:tcPr>
          <w:p w:rsidR="00F15F4A" w:rsidRPr="00F15F4A" w:rsidRDefault="00F15F4A" w:rsidP="00F15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исследования в области искусствознания, осуществляет сбор научной информации, проводит ее анализ и интерпретацию.</w:t>
            </w:r>
          </w:p>
        </w:tc>
      </w:tr>
    </w:tbl>
    <w:p w:rsidR="00F15F4A" w:rsidRPr="00F15F4A" w:rsidRDefault="00F15F4A" w:rsidP="00F15F4A">
      <w:pPr>
        <w:spacing w:after="0" w:line="276" w:lineRule="auto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5F4A" w:rsidRPr="00F15F4A" w:rsidRDefault="00F15F4A" w:rsidP="00F15F4A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F4A">
        <w:rPr>
          <w:rFonts w:ascii="Times New Roman" w:eastAsia="Calibri" w:hAnsi="Times New Roman" w:cs="Times New Roman"/>
          <w:b/>
          <w:sz w:val="24"/>
          <w:szCs w:val="24"/>
        </w:rPr>
        <w:t>Особенности образовательных модулей ОП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349"/>
        <w:gridCol w:w="1886"/>
        <w:gridCol w:w="5110"/>
      </w:tblGrid>
      <w:tr w:rsidR="00F15F4A" w:rsidRPr="00F15F4A" w:rsidTr="00F24ED8">
        <w:tc>
          <w:tcPr>
            <w:tcW w:w="1257" w:type="pct"/>
          </w:tcPr>
          <w:p w:rsidR="00F15F4A" w:rsidRPr="00F15F4A" w:rsidRDefault="00F15F4A" w:rsidP="007B5CAF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Модуль</w:t>
            </w:r>
          </w:p>
        </w:tc>
        <w:tc>
          <w:tcPr>
            <w:tcW w:w="1009" w:type="pct"/>
          </w:tcPr>
          <w:p w:rsidR="00F15F4A" w:rsidRPr="00F15F4A" w:rsidRDefault="00F15F4A" w:rsidP="007B5CAF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Минимальный объем (кредит)</w:t>
            </w:r>
          </w:p>
        </w:tc>
        <w:tc>
          <w:tcPr>
            <w:tcW w:w="2734" w:type="pct"/>
          </w:tcPr>
          <w:p w:rsidR="00F15F4A" w:rsidRPr="00F15F4A" w:rsidRDefault="00F15F4A" w:rsidP="007B5CAF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 xml:space="preserve">Характеристика </w:t>
            </w:r>
            <w:r w:rsidRPr="00F15F4A">
              <w:rPr>
                <w:rFonts w:eastAsia="Calibri" w:cs="Times New Roman"/>
                <w:b/>
                <w:szCs w:val="24"/>
              </w:rPr>
              <w:br/>
              <w:t>модуля</w:t>
            </w:r>
          </w:p>
        </w:tc>
      </w:tr>
      <w:tr w:rsidR="00F15F4A" w:rsidRPr="00F15F4A" w:rsidTr="00F24ED8">
        <w:tc>
          <w:tcPr>
            <w:tcW w:w="1257" w:type="pct"/>
          </w:tcPr>
          <w:p w:rsidR="00F15F4A" w:rsidRPr="00F15F4A" w:rsidRDefault="00F15F4A" w:rsidP="00F15F4A">
            <w:pPr>
              <w:numPr>
                <w:ilvl w:val="0"/>
                <w:numId w:val="2"/>
              </w:numPr>
              <w:tabs>
                <w:tab w:val="left" w:pos="171"/>
              </w:tabs>
              <w:spacing w:line="276" w:lineRule="auto"/>
              <w:contextualSpacing/>
              <w:rPr>
                <w:rFonts w:eastAsia="Calibri" w:cs="Times New Roman"/>
                <w:b/>
                <w:szCs w:val="24"/>
              </w:rPr>
            </w:pPr>
            <w:proofErr w:type="spellStart"/>
            <w:r w:rsidRPr="00F15F4A">
              <w:rPr>
                <w:rFonts w:eastAsia="Calibri" w:cs="Times New Roman"/>
                <w:b/>
                <w:szCs w:val="24"/>
              </w:rPr>
              <w:t>Major</w:t>
            </w:r>
            <w:proofErr w:type="spellEnd"/>
          </w:p>
        </w:tc>
        <w:tc>
          <w:tcPr>
            <w:tcW w:w="1009" w:type="pct"/>
          </w:tcPr>
          <w:p w:rsidR="00F15F4A" w:rsidRPr="00F15F4A" w:rsidRDefault="00F15F4A" w:rsidP="00F15F4A">
            <w:pPr>
              <w:spacing w:line="276" w:lineRule="auto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2734" w:type="pct"/>
          </w:tcPr>
          <w:p w:rsidR="00F15F4A" w:rsidRPr="00F15F4A" w:rsidRDefault="00F15F4A" w:rsidP="00F15F4A">
            <w:pPr>
              <w:spacing w:line="276" w:lineRule="auto"/>
              <w:rPr>
                <w:rFonts w:eastAsia="Calibri" w:cs="Times New Roman"/>
                <w:b/>
                <w:szCs w:val="24"/>
              </w:rPr>
            </w:pPr>
          </w:p>
        </w:tc>
      </w:tr>
      <w:tr w:rsidR="00F15F4A" w:rsidRPr="00F15F4A" w:rsidTr="00F24ED8">
        <w:tc>
          <w:tcPr>
            <w:tcW w:w="1257" w:type="pct"/>
          </w:tcPr>
          <w:p w:rsidR="00F15F4A" w:rsidRPr="00F15F4A" w:rsidRDefault="00F15F4A" w:rsidP="007B5CAF">
            <w:pPr>
              <w:tabs>
                <w:tab w:val="left" w:pos="171"/>
              </w:tabs>
              <w:spacing w:line="276" w:lineRule="auto"/>
              <w:ind w:firstLine="0"/>
              <w:contextualSpacing/>
              <w:rPr>
                <w:rFonts w:eastAsia="Calibri" w:cs="Times New Roman"/>
                <w:i/>
                <w:szCs w:val="24"/>
              </w:rPr>
            </w:pPr>
            <w:r w:rsidRPr="00F15F4A">
              <w:rPr>
                <w:rFonts w:eastAsia="Calibri" w:cs="Times New Roman"/>
                <w:i/>
                <w:szCs w:val="24"/>
              </w:rPr>
              <w:t>Базовый профессиональный (</w:t>
            </w:r>
            <w:proofErr w:type="spellStart"/>
            <w:r w:rsidRPr="00F15F4A">
              <w:rPr>
                <w:rFonts w:eastAsia="Calibri" w:cs="Times New Roman"/>
                <w:i/>
                <w:szCs w:val="24"/>
              </w:rPr>
              <w:t>Major</w:t>
            </w:r>
            <w:proofErr w:type="spellEnd"/>
            <w:r w:rsidRPr="00F15F4A">
              <w:rPr>
                <w:rFonts w:eastAsia="Calibri" w:cs="Times New Roman"/>
                <w:i/>
                <w:szCs w:val="24"/>
              </w:rPr>
              <w:t>)</w:t>
            </w:r>
          </w:p>
        </w:tc>
        <w:tc>
          <w:tcPr>
            <w:tcW w:w="1009" w:type="pct"/>
          </w:tcPr>
          <w:p w:rsidR="00F15F4A" w:rsidRPr="00F15F4A" w:rsidRDefault="00F15F4A" w:rsidP="007B5CAF">
            <w:pPr>
              <w:spacing w:line="276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37</w:t>
            </w:r>
          </w:p>
        </w:tc>
        <w:tc>
          <w:tcPr>
            <w:tcW w:w="2734" w:type="pct"/>
          </w:tcPr>
          <w:p w:rsidR="003A123D" w:rsidRPr="0094393C" w:rsidRDefault="00F15F4A" w:rsidP="003A123D">
            <w:pPr>
              <w:ind w:firstLine="0"/>
              <w:rPr>
                <w:rFonts w:eastAsia="Times New Roman" w:cs="Times New Roman"/>
                <w:szCs w:val="24"/>
              </w:rPr>
            </w:pPr>
            <w:r w:rsidRPr="00F15F4A">
              <w:rPr>
                <w:rFonts w:eastAsia="Calibri" w:cs="Times New Roman"/>
                <w:color w:val="000000"/>
                <w:szCs w:val="24"/>
              </w:rPr>
              <w:t xml:space="preserve">Дисциплины по истории и теории искусства, </w:t>
            </w:r>
            <w:r w:rsidR="003A123D" w:rsidRPr="0094393C">
              <w:rPr>
                <w:rFonts w:eastAsia="Times New Roman" w:cs="Times New Roman"/>
                <w:szCs w:val="24"/>
              </w:rPr>
              <w:t xml:space="preserve">основам проектирования и кураторства. </w:t>
            </w:r>
          </w:p>
          <w:p w:rsidR="00F15F4A" w:rsidRPr="00F15F4A" w:rsidRDefault="003A123D" w:rsidP="007B5CAF">
            <w:pPr>
              <w:spacing w:line="276" w:lineRule="auto"/>
              <w:ind w:firstLine="0"/>
              <w:rPr>
                <w:rFonts w:eastAsia="Calibri" w:cs="Times New Roman"/>
                <w:szCs w:val="24"/>
              </w:rPr>
            </w:pPr>
            <w:r w:rsidRPr="0094393C">
              <w:rPr>
                <w:rFonts w:eastAsia="Calibri" w:cs="Times New Roman"/>
                <w:szCs w:val="24"/>
              </w:rPr>
              <w:t>Проектный семинар по специализации – обязательно.</w:t>
            </w:r>
          </w:p>
        </w:tc>
      </w:tr>
      <w:tr w:rsidR="00F15F4A" w:rsidRPr="00F15F4A" w:rsidTr="00F24ED8">
        <w:trPr>
          <w:trHeight w:val="1133"/>
        </w:trPr>
        <w:tc>
          <w:tcPr>
            <w:tcW w:w="1257" w:type="pct"/>
          </w:tcPr>
          <w:p w:rsidR="00F15F4A" w:rsidRPr="00F15F4A" w:rsidRDefault="00F15F4A" w:rsidP="007B5CAF">
            <w:pPr>
              <w:tabs>
                <w:tab w:val="left" w:pos="171"/>
              </w:tabs>
              <w:spacing w:line="276" w:lineRule="auto"/>
              <w:ind w:firstLine="0"/>
              <w:contextualSpacing/>
              <w:rPr>
                <w:rFonts w:eastAsia="Calibri" w:cs="Times New Roman"/>
                <w:i/>
                <w:szCs w:val="24"/>
              </w:rPr>
            </w:pPr>
            <w:r w:rsidRPr="00F15F4A">
              <w:rPr>
                <w:rFonts w:eastAsia="Calibri" w:cs="Times New Roman"/>
                <w:i/>
                <w:szCs w:val="24"/>
              </w:rPr>
              <w:t>Вариативный  профессиональный  (</w:t>
            </w:r>
            <w:proofErr w:type="spellStart"/>
            <w:r w:rsidRPr="00F15F4A">
              <w:rPr>
                <w:rFonts w:eastAsia="Calibri" w:cs="Times New Roman"/>
                <w:i/>
                <w:szCs w:val="24"/>
              </w:rPr>
              <w:t>Major</w:t>
            </w:r>
            <w:proofErr w:type="spellEnd"/>
            <w:r w:rsidRPr="00F15F4A">
              <w:rPr>
                <w:rFonts w:eastAsia="Calibri" w:cs="Times New Roman"/>
                <w:i/>
                <w:szCs w:val="24"/>
              </w:rPr>
              <w:t xml:space="preserve"> вар.)</w:t>
            </w:r>
          </w:p>
        </w:tc>
        <w:tc>
          <w:tcPr>
            <w:tcW w:w="1009" w:type="pct"/>
          </w:tcPr>
          <w:p w:rsidR="00F15F4A" w:rsidRPr="00F15F4A" w:rsidRDefault="00F15F4A" w:rsidP="007B5CAF">
            <w:pPr>
              <w:spacing w:line="276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44</w:t>
            </w:r>
          </w:p>
        </w:tc>
        <w:tc>
          <w:tcPr>
            <w:tcW w:w="2734" w:type="pct"/>
          </w:tcPr>
          <w:p w:rsidR="003A123D" w:rsidRPr="00F15F4A" w:rsidRDefault="003A123D" w:rsidP="007B5CAF">
            <w:pPr>
              <w:spacing w:line="276" w:lineRule="auto"/>
              <w:ind w:firstLine="0"/>
              <w:rPr>
                <w:rFonts w:eastAsia="Calibri" w:cs="Times New Roman"/>
                <w:szCs w:val="24"/>
              </w:rPr>
            </w:pPr>
            <w:r w:rsidRPr="0094393C">
              <w:rPr>
                <w:rFonts w:eastAsia="Calibri" w:cs="Times New Roman"/>
                <w:szCs w:val="24"/>
              </w:rPr>
              <w:t>Вариативные дисциплины, в том числе, дисциплины по выбору студентов - определяются ОП.</w:t>
            </w:r>
          </w:p>
          <w:p w:rsidR="00F15F4A" w:rsidRPr="00F15F4A" w:rsidRDefault="00F15F4A" w:rsidP="0094393C">
            <w:pPr>
              <w:spacing w:line="27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F15F4A">
              <w:rPr>
                <w:rFonts w:eastAsia="Calibri" w:cs="Times New Roman"/>
                <w:color w:val="000000"/>
                <w:szCs w:val="24"/>
              </w:rPr>
              <w:t>Научно-исследовательские семинары – определяются ОП.</w:t>
            </w:r>
          </w:p>
        </w:tc>
      </w:tr>
      <w:tr w:rsidR="00F15F4A" w:rsidRPr="00F15F4A" w:rsidTr="00F24ED8">
        <w:tc>
          <w:tcPr>
            <w:tcW w:w="1257" w:type="pct"/>
          </w:tcPr>
          <w:p w:rsidR="00F15F4A" w:rsidRPr="00F15F4A" w:rsidRDefault="00F15F4A" w:rsidP="00F15F4A">
            <w:pPr>
              <w:numPr>
                <w:ilvl w:val="0"/>
                <w:numId w:val="2"/>
              </w:numPr>
              <w:tabs>
                <w:tab w:val="left" w:pos="171"/>
              </w:tabs>
              <w:spacing w:line="276" w:lineRule="auto"/>
              <w:contextualSpacing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 xml:space="preserve"> Практика</w:t>
            </w:r>
          </w:p>
        </w:tc>
        <w:tc>
          <w:tcPr>
            <w:tcW w:w="1009" w:type="pct"/>
            <w:shd w:val="clear" w:color="auto" w:fill="auto"/>
          </w:tcPr>
          <w:p w:rsidR="00F15F4A" w:rsidRPr="00F15F4A" w:rsidRDefault="00F15F4A" w:rsidP="007B5CAF">
            <w:pPr>
              <w:spacing w:line="276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30</w:t>
            </w:r>
          </w:p>
        </w:tc>
        <w:tc>
          <w:tcPr>
            <w:tcW w:w="2734" w:type="pct"/>
          </w:tcPr>
          <w:p w:rsidR="00F15F4A" w:rsidRPr="00F15F4A" w:rsidRDefault="00F15F4A" w:rsidP="00F15F4A">
            <w:pPr>
              <w:spacing w:line="276" w:lineRule="auto"/>
              <w:rPr>
                <w:rFonts w:eastAsia="Calibri" w:cs="Times New Roman"/>
                <w:szCs w:val="24"/>
              </w:rPr>
            </w:pPr>
          </w:p>
        </w:tc>
      </w:tr>
      <w:tr w:rsidR="00F15F4A" w:rsidRPr="00F15F4A" w:rsidTr="00F24ED8">
        <w:trPr>
          <w:trHeight w:val="453"/>
        </w:trPr>
        <w:tc>
          <w:tcPr>
            <w:tcW w:w="1257" w:type="pct"/>
          </w:tcPr>
          <w:p w:rsidR="00F15F4A" w:rsidRPr="00F15F4A" w:rsidRDefault="00F15F4A" w:rsidP="007B5CAF">
            <w:pPr>
              <w:tabs>
                <w:tab w:val="left" w:pos="171"/>
              </w:tabs>
              <w:spacing w:line="276" w:lineRule="auto"/>
              <w:ind w:firstLine="0"/>
              <w:contextualSpacing/>
              <w:rPr>
                <w:rFonts w:eastAsia="Calibri" w:cs="Times New Roman"/>
                <w:i/>
                <w:szCs w:val="24"/>
              </w:rPr>
            </w:pPr>
            <w:r w:rsidRPr="00F15F4A">
              <w:rPr>
                <w:rFonts w:eastAsia="Calibri" w:cs="Times New Roman"/>
                <w:i/>
                <w:szCs w:val="24"/>
              </w:rPr>
              <w:t>Профессиональная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F15F4A" w:rsidRPr="00F15F4A" w:rsidRDefault="00F15F4A" w:rsidP="00F15F4A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  <w:highlight w:val="green"/>
              </w:rPr>
            </w:pPr>
          </w:p>
        </w:tc>
        <w:tc>
          <w:tcPr>
            <w:tcW w:w="2734" w:type="pct"/>
          </w:tcPr>
          <w:p w:rsidR="00F15F4A" w:rsidRPr="00F15F4A" w:rsidRDefault="00F15F4A" w:rsidP="007B5CAF">
            <w:pPr>
              <w:spacing w:line="276" w:lineRule="auto"/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Типы и обязательность определяются ОП</w:t>
            </w:r>
            <w:r w:rsidR="003A123D">
              <w:rPr>
                <w:rFonts w:eastAsia="Calibri" w:cs="Times New Roman"/>
                <w:szCs w:val="24"/>
              </w:rPr>
              <w:t>.</w:t>
            </w:r>
          </w:p>
        </w:tc>
      </w:tr>
      <w:tr w:rsidR="00F15F4A" w:rsidRPr="00F15F4A" w:rsidTr="00F24ED8">
        <w:tc>
          <w:tcPr>
            <w:tcW w:w="1257" w:type="pct"/>
          </w:tcPr>
          <w:p w:rsidR="00F15F4A" w:rsidRPr="00F15F4A" w:rsidRDefault="00F15F4A" w:rsidP="007B5CAF">
            <w:pPr>
              <w:tabs>
                <w:tab w:val="left" w:pos="171"/>
              </w:tabs>
              <w:spacing w:line="276" w:lineRule="auto"/>
              <w:ind w:firstLine="0"/>
              <w:contextualSpacing/>
              <w:rPr>
                <w:rFonts w:eastAsia="Calibri" w:cs="Times New Roman"/>
                <w:b/>
                <w:i/>
                <w:szCs w:val="24"/>
              </w:rPr>
            </w:pPr>
            <w:r w:rsidRPr="00F15F4A">
              <w:rPr>
                <w:rFonts w:eastAsia="Calibri" w:cs="Times New Roman"/>
                <w:i/>
                <w:szCs w:val="24"/>
              </w:rPr>
              <w:t>Проектная</w:t>
            </w:r>
          </w:p>
        </w:tc>
        <w:tc>
          <w:tcPr>
            <w:tcW w:w="1009" w:type="pct"/>
            <w:vMerge/>
            <w:shd w:val="clear" w:color="auto" w:fill="auto"/>
          </w:tcPr>
          <w:p w:rsidR="00F15F4A" w:rsidRPr="00F15F4A" w:rsidRDefault="00F15F4A" w:rsidP="00F15F4A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  <w:highlight w:val="green"/>
              </w:rPr>
            </w:pPr>
          </w:p>
        </w:tc>
        <w:tc>
          <w:tcPr>
            <w:tcW w:w="2734" w:type="pct"/>
          </w:tcPr>
          <w:p w:rsidR="003A123D" w:rsidRPr="0094393C" w:rsidRDefault="003A123D" w:rsidP="007B5CAF">
            <w:pPr>
              <w:spacing w:line="276" w:lineRule="auto"/>
              <w:ind w:firstLine="0"/>
              <w:rPr>
                <w:rFonts w:eastAsia="Calibri" w:cs="Times New Roman"/>
                <w:szCs w:val="24"/>
              </w:rPr>
            </w:pPr>
            <w:r w:rsidRPr="0094393C">
              <w:rPr>
                <w:rFonts w:eastAsia="Calibri" w:cs="Times New Roman"/>
                <w:szCs w:val="24"/>
              </w:rPr>
              <w:t>Подготовка ВКР – обязательно.</w:t>
            </w:r>
          </w:p>
          <w:p w:rsidR="00F15F4A" w:rsidRPr="00F15F4A" w:rsidRDefault="00F15F4A" w:rsidP="007B5CAF">
            <w:pPr>
              <w:spacing w:line="276" w:lineRule="auto"/>
              <w:ind w:firstLine="0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Программные и/или научно-исследовательские проекты – определяются ОП</w:t>
            </w:r>
            <w:r w:rsidR="003A123D">
              <w:rPr>
                <w:rFonts w:eastAsia="Calibri" w:cs="Times New Roman"/>
                <w:szCs w:val="24"/>
              </w:rPr>
              <w:t>.</w:t>
            </w:r>
          </w:p>
        </w:tc>
      </w:tr>
      <w:tr w:rsidR="00F15F4A" w:rsidRPr="00F15F4A" w:rsidTr="00F24ED8">
        <w:tc>
          <w:tcPr>
            <w:tcW w:w="1257" w:type="pct"/>
          </w:tcPr>
          <w:p w:rsidR="00F15F4A" w:rsidRPr="00F15F4A" w:rsidRDefault="00F15F4A" w:rsidP="007B5CAF">
            <w:pPr>
              <w:tabs>
                <w:tab w:val="left" w:pos="171"/>
              </w:tabs>
              <w:spacing w:line="276" w:lineRule="auto"/>
              <w:ind w:firstLine="0"/>
              <w:contextualSpacing/>
              <w:rPr>
                <w:rFonts w:eastAsia="Calibri" w:cs="Times New Roman"/>
                <w:b/>
                <w:i/>
                <w:szCs w:val="24"/>
              </w:rPr>
            </w:pPr>
            <w:r w:rsidRPr="00F15F4A">
              <w:rPr>
                <w:rFonts w:eastAsia="Calibri" w:cs="Times New Roman"/>
                <w:i/>
                <w:szCs w:val="24"/>
              </w:rPr>
              <w:t>Научно-исследовательская</w:t>
            </w:r>
          </w:p>
        </w:tc>
        <w:tc>
          <w:tcPr>
            <w:tcW w:w="1009" w:type="pct"/>
            <w:vMerge/>
            <w:shd w:val="clear" w:color="auto" w:fill="auto"/>
          </w:tcPr>
          <w:p w:rsidR="00F15F4A" w:rsidRPr="00F15F4A" w:rsidRDefault="00F15F4A" w:rsidP="00F15F4A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  <w:highlight w:val="green"/>
              </w:rPr>
            </w:pPr>
          </w:p>
        </w:tc>
        <w:tc>
          <w:tcPr>
            <w:tcW w:w="2734" w:type="pct"/>
          </w:tcPr>
          <w:p w:rsidR="003A123D" w:rsidRPr="00F15F4A" w:rsidRDefault="003A123D" w:rsidP="007B5CAF">
            <w:pPr>
              <w:spacing w:line="276" w:lineRule="auto"/>
              <w:ind w:firstLine="0"/>
              <w:rPr>
                <w:rFonts w:eastAsia="Calibri" w:cs="Times New Roman"/>
                <w:szCs w:val="24"/>
              </w:rPr>
            </w:pPr>
            <w:r w:rsidRPr="0094393C">
              <w:rPr>
                <w:rFonts w:eastAsia="Calibri" w:cs="Times New Roman"/>
                <w:szCs w:val="24"/>
              </w:rPr>
              <w:t>Типы и их обязательность определяется ОП.</w:t>
            </w:r>
          </w:p>
        </w:tc>
      </w:tr>
      <w:tr w:rsidR="00F15F4A" w:rsidRPr="00F15F4A" w:rsidTr="00F24ED8">
        <w:tc>
          <w:tcPr>
            <w:tcW w:w="1257" w:type="pct"/>
          </w:tcPr>
          <w:p w:rsidR="00F15F4A" w:rsidRPr="00F15F4A" w:rsidRDefault="00F15F4A" w:rsidP="00F15F4A">
            <w:pPr>
              <w:numPr>
                <w:ilvl w:val="0"/>
                <w:numId w:val="2"/>
              </w:numPr>
              <w:tabs>
                <w:tab w:val="left" w:pos="171"/>
              </w:tabs>
              <w:spacing w:line="276" w:lineRule="auto"/>
              <w:contextualSpacing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 xml:space="preserve"> ДОЦ</w:t>
            </w:r>
          </w:p>
        </w:tc>
        <w:tc>
          <w:tcPr>
            <w:tcW w:w="1009" w:type="pct"/>
          </w:tcPr>
          <w:p w:rsidR="00F15F4A" w:rsidRPr="00F15F4A" w:rsidRDefault="00F15F4A" w:rsidP="007B5CAF">
            <w:pPr>
              <w:spacing w:line="276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14</w:t>
            </w:r>
          </w:p>
          <w:p w:rsidR="00F15F4A" w:rsidRPr="00F15F4A" w:rsidRDefault="00F15F4A" w:rsidP="00F15F4A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2734" w:type="pct"/>
          </w:tcPr>
          <w:p w:rsidR="00F15F4A" w:rsidRPr="00F15F4A" w:rsidRDefault="00F15F4A" w:rsidP="007B5CAF">
            <w:pPr>
              <w:spacing w:line="276" w:lineRule="auto"/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БЖД;</w:t>
            </w:r>
          </w:p>
          <w:p w:rsidR="00F15F4A" w:rsidRPr="00F15F4A" w:rsidRDefault="00F15F4A" w:rsidP="007B5CAF">
            <w:pPr>
              <w:spacing w:line="276" w:lineRule="auto"/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 xml:space="preserve">Дисциплина по физической культуре и спорту </w:t>
            </w:r>
          </w:p>
          <w:p w:rsidR="00F15F4A" w:rsidRPr="00F15F4A" w:rsidRDefault="00F15F4A" w:rsidP="007B5CAF">
            <w:pPr>
              <w:spacing w:line="276" w:lineRule="auto"/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Не менее трёх из пяти дисциплин общеуниверситетского пула – определяется ОП.</w:t>
            </w:r>
          </w:p>
        </w:tc>
      </w:tr>
      <w:tr w:rsidR="00F15F4A" w:rsidRPr="00F15F4A" w:rsidTr="00F24ED8">
        <w:tc>
          <w:tcPr>
            <w:tcW w:w="1257" w:type="pct"/>
          </w:tcPr>
          <w:p w:rsidR="00F15F4A" w:rsidRPr="00F15F4A" w:rsidRDefault="00F15F4A" w:rsidP="00F15F4A">
            <w:pPr>
              <w:numPr>
                <w:ilvl w:val="0"/>
                <w:numId w:val="2"/>
              </w:numPr>
              <w:tabs>
                <w:tab w:val="left" w:pos="171"/>
              </w:tabs>
              <w:spacing w:line="276" w:lineRule="auto"/>
              <w:contextualSpacing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 xml:space="preserve"> </w:t>
            </w:r>
            <w:r w:rsidRPr="00F15F4A">
              <w:rPr>
                <w:rFonts w:eastAsia="Calibri" w:cs="Times New Roman"/>
                <w:b/>
                <w:szCs w:val="24"/>
                <w:lang w:val="en-US"/>
              </w:rPr>
              <w:t>Minor</w:t>
            </w:r>
          </w:p>
        </w:tc>
        <w:tc>
          <w:tcPr>
            <w:tcW w:w="1009" w:type="pct"/>
          </w:tcPr>
          <w:p w:rsidR="00F15F4A" w:rsidRPr="00F15F4A" w:rsidRDefault="00F15F4A" w:rsidP="007B5CAF">
            <w:pPr>
              <w:spacing w:line="276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20</w:t>
            </w:r>
          </w:p>
        </w:tc>
        <w:tc>
          <w:tcPr>
            <w:tcW w:w="2734" w:type="pct"/>
          </w:tcPr>
          <w:p w:rsidR="00F15F4A" w:rsidRPr="00F15F4A" w:rsidRDefault="00F15F4A" w:rsidP="007B5CAF">
            <w:pPr>
              <w:spacing w:line="276" w:lineRule="auto"/>
              <w:ind w:firstLine="0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Cs/>
                <w:szCs w:val="24"/>
              </w:rPr>
              <w:t>Пакетное предложение или 4 отдельные дисциплины</w:t>
            </w:r>
          </w:p>
        </w:tc>
      </w:tr>
      <w:tr w:rsidR="00F15F4A" w:rsidRPr="00F15F4A" w:rsidTr="00F24ED8">
        <w:tc>
          <w:tcPr>
            <w:tcW w:w="1257" w:type="pct"/>
          </w:tcPr>
          <w:p w:rsidR="00F15F4A" w:rsidRPr="00F15F4A" w:rsidRDefault="00F15F4A" w:rsidP="00F15F4A">
            <w:pPr>
              <w:numPr>
                <w:ilvl w:val="0"/>
                <w:numId w:val="2"/>
              </w:numPr>
              <w:tabs>
                <w:tab w:val="left" w:pos="171"/>
              </w:tabs>
              <w:spacing w:line="276" w:lineRule="auto"/>
              <w:contextualSpacing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Английский язык</w:t>
            </w:r>
          </w:p>
        </w:tc>
        <w:tc>
          <w:tcPr>
            <w:tcW w:w="1009" w:type="pct"/>
          </w:tcPr>
          <w:p w:rsidR="00F15F4A" w:rsidRPr="00F15F4A" w:rsidRDefault="00F15F4A" w:rsidP="007B5CAF">
            <w:pPr>
              <w:spacing w:line="276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1</w:t>
            </w:r>
          </w:p>
        </w:tc>
        <w:tc>
          <w:tcPr>
            <w:tcW w:w="2734" w:type="pct"/>
          </w:tcPr>
          <w:p w:rsidR="00F15F4A" w:rsidRPr="00F15F4A" w:rsidRDefault="00F15F4A" w:rsidP="007B5CAF">
            <w:pPr>
              <w:spacing w:line="276" w:lineRule="auto"/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Внутренний экзамен по английскому языку;</w:t>
            </w:r>
          </w:p>
          <w:p w:rsidR="00F15F4A" w:rsidRPr="00F15F4A" w:rsidRDefault="00F15F4A" w:rsidP="007B5CAF">
            <w:pPr>
              <w:spacing w:line="276" w:lineRule="auto"/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Независимый экзамен по английскому языку;</w:t>
            </w:r>
          </w:p>
          <w:p w:rsidR="00F15F4A" w:rsidRPr="00F15F4A" w:rsidRDefault="00F15F4A" w:rsidP="007B5CAF">
            <w:pPr>
              <w:spacing w:line="276" w:lineRule="auto"/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 xml:space="preserve">Подготовка и защита </w:t>
            </w:r>
            <w:proofErr w:type="spellStart"/>
            <w:r w:rsidRPr="00F15F4A">
              <w:rPr>
                <w:rFonts w:eastAsia="Calibri" w:cs="Times New Roman"/>
                <w:szCs w:val="24"/>
              </w:rPr>
              <w:t>Project</w:t>
            </w:r>
            <w:proofErr w:type="spellEnd"/>
            <w:r w:rsidRPr="00F15F4A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15F4A">
              <w:rPr>
                <w:rFonts w:eastAsia="Calibri" w:cs="Times New Roman"/>
                <w:szCs w:val="24"/>
              </w:rPr>
              <w:t>Proposal</w:t>
            </w:r>
            <w:proofErr w:type="spellEnd"/>
            <w:r w:rsidRPr="00F15F4A">
              <w:rPr>
                <w:rFonts w:eastAsia="Calibri" w:cs="Times New Roman"/>
                <w:szCs w:val="24"/>
              </w:rPr>
              <w:t xml:space="preserve"> по теме ВКР;</w:t>
            </w:r>
          </w:p>
          <w:p w:rsidR="00F15F4A" w:rsidRPr="00F15F4A" w:rsidRDefault="00F15F4A" w:rsidP="007B5CAF">
            <w:pPr>
              <w:spacing w:line="276" w:lineRule="auto"/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Дополнительные факультативные учебные дисциплины.</w:t>
            </w:r>
          </w:p>
        </w:tc>
      </w:tr>
      <w:tr w:rsidR="00F15F4A" w:rsidRPr="00F15F4A" w:rsidTr="00F24ED8">
        <w:trPr>
          <w:trHeight w:val="591"/>
        </w:trPr>
        <w:tc>
          <w:tcPr>
            <w:tcW w:w="1257" w:type="pct"/>
          </w:tcPr>
          <w:p w:rsidR="00F15F4A" w:rsidRPr="00F15F4A" w:rsidRDefault="00F15F4A" w:rsidP="00F15F4A">
            <w:pPr>
              <w:numPr>
                <w:ilvl w:val="0"/>
                <w:numId w:val="2"/>
              </w:numPr>
              <w:tabs>
                <w:tab w:val="left" w:pos="171"/>
              </w:tabs>
              <w:spacing w:line="276" w:lineRule="auto"/>
              <w:contextualSpacing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lastRenderedPageBreak/>
              <w:t xml:space="preserve"> </w:t>
            </w:r>
            <w:proofErr w:type="spellStart"/>
            <w:r w:rsidRPr="00F15F4A">
              <w:rPr>
                <w:rFonts w:eastAsia="Calibri" w:cs="Times New Roman"/>
                <w:b/>
                <w:szCs w:val="24"/>
              </w:rPr>
              <w:t>Data</w:t>
            </w:r>
            <w:proofErr w:type="spellEnd"/>
            <w:r w:rsidRPr="00F15F4A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F15F4A">
              <w:rPr>
                <w:rFonts w:eastAsia="Calibri" w:cs="Times New Roman"/>
                <w:b/>
                <w:szCs w:val="24"/>
              </w:rPr>
              <w:t>Culture</w:t>
            </w:r>
            <w:proofErr w:type="spellEnd"/>
          </w:p>
        </w:tc>
        <w:tc>
          <w:tcPr>
            <w:tcW w:w="1009" w:type="pct"/>
          </w:tcPr>
          <w:p w:rsidR="00F15F4A" w:rsidRPr="00F15F4A" w:rsidRDefault="00F15F4A" w:rsidP="007B5CAF">
            <w:pPr>
              <w:spacing w:line="276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3</w:t>
            </w:r>
          </w:p>
        </w:tc>
        <w:tc>
          <w:tcPr>
            <w:tcW w:w="2734" w:type="pct"/>
          </w:tcPr>
          <w:p w:rsidR="00F15F4A" w:rsidRPr="00F15F4A" w:rsidRDefault="00F15F4A" w:rsidP="007B5CAF">
            <w:pPr>
              <w:spacing w:line="276" w:lineRule="auto"/>
              <w:ind w:firstLine="0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Дисциплины из области наук о данных (</w:t>
            </w:r>
            <w:proofErr w:type="spellStart"/>
            <w:r w:rsidRPr="00F15F4A">
              <w:rPr>
                <w:rFonts w:eastAsia="Calibri" w:cs="Times New Roman"/>
                <w:szCs w:val="24"/>
              </w:rPr>
              <w:t>Data</w:t>
            </w:r>
            <w:proofErr w:type="spellEnd"/>
            <w:r w:rsidRPr="00F15F4A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15F4A">
              <w:rPr>
                <w:rFonts w:eastAsia="Calibri" w:cs="Times New Roman"/>
                <w:szCs w:val="24"/>
              </w:rPr>
              <w:t>Science</w:t>
            </w:r>
            <w:proofErr w:type="spellEnd"/>
            <w:r w:rsidRPr="00F15F4A">
              <w:rPr>
                <w:rFonts w:eastAsia="Calibri" w:cs="Times New Roman"/>
                <w:szCs w:val="24"/>
              </w:rPr>
              <w:t>) начального уровня</w:t>
            </w:r>
          </w:p>
        </w:tc>
      </w:tr>
      <w:tr w:rsidR="00F15F4A" w:rsidRPr="00F15F4A" w:rsidTr="00F24ED8">
        <w:trPr>
          <w:trHeight w:val="689"/>
        </w:trPr>
        <w:tc>
          <w:tcPr>
            <w:tcW w:w="1257" w:type="pct"/>
          </w:tcPr>
          <w:p w:rsidR="00F15F4A" w:rsidRPr="00F15F4A" w:rsidRDefault="00F15F4A" w:rsidP="00F15F4A">
            <w:pPr>
              <w:numPr>
                <w:ilvl w:val="0"/>
                <w:numId w:val="2"/>
              </w:numPr>
              <w:tabs>
                <w:tab w:val="left" w:pos="171"/>
              </w:tabs>
              <w:spacing w:line="276" w:lineRule="auto"/>
              <w:contextualSpacing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ГИА</w:t>
            </w:r>
          </w:p>
        </w:tc>
        <w:tc>
          <w:tcPr>
            <w:tcW w:w="1009" w:type="pct"/>
          </w:tcPr>
          <w:p w:rsidR="00F15F4A" w:rsidRPr="00F15F4A" w:rsidRDefault="00F15F4A" w:rsidP="00F15F4A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1</w:t>
            </w:r>
          </w:p>
        </w:tc>
        <w:tc>
          <w:tcPr>
            <w:tcW w:w="2734" w:type="pct"/>
          </w:tcPr>
          <w:p w:rsidR="00F15F4A" w:rsidRPr="00F15F4A" w:rsidRDefault="00F15F4A" w:rsidP="007B5CAF">
            <w:pPr>
              <w:spacing w:line="276" w:lineRule="auto"/>
              <w:ind w:firstLine="0"/>
              <w:rPr>
                <w:rFonts w:eastAsia="Calibri" w:cs="Times New Roman"/>
                <w:szCs w:val="24"/>
                <w:lang w:eastAsia="ja-JP"/>
              </w:rPr>
            </w:pPr>
            <w:r w:rsidRPr="00F15F4A">
              <w:rPr>
                <w:rFonts w:eastAsia="Calibri" w:cs="Times New Roman"/>
                <w:szCs w:val="24"/>
                <w:lang w:eastAsia="ja-JP"/>
              </w:rPr>
              <w:t>Защита ВКР - обязательно</w:t>
            </w:r>
          </w:p>
          <w:p w:rsidR="00F15F4A" w:rsidRPr="00F15F4A" w:rsidRDefault="00F15F4A" w:rsidP="007B5CAF">
            <w:pPr>
              <w:spacing w:line="276" w:lineRule="auto"/>
              <w:ind w:firstLine="0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szCs w:val="24"/>
                <w:lang w:eastAsia="ja-JP"/>
              </w:rPr>
              <w:t>Государственный экзамен – определяется ОП</w:t>
            </w:r>
          </w:p>
        </w:tc>
      </w:tr>
    </w:tbl>
    <w:p w:rsidR="00F15F4A" w:rsidRPr="00F15F4A" w:rsidRDefault="00F15F4A" w:rsidP="00F15F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15F4A" w:rsidRPr="00F15F4A" w:rsidRDefault="00F15F4A" w:rsidP="00F15F4A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5F4A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ОП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080"/>
        <w:gridCol w:w="2265"/>
      </w:tblGrid>
      <w:tr w:rsidR="00F15F4A" w:rsidRPr="00F15F4A" w:rsidTr="00F24ED8">
        <w:tc>
          <w:tcPr>
            <w:tcW w:w="5000" w:type="pct"/>
            <w:gridSpan w:val="2"/>
          </w:tcPr>
          <w:p w:rsidR="00F15F4A" w:rsidRPr="00F15F4A" w:rsidRDefault="00F15F4A" w:rsidP="00F15F4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F15F4A">
              <w:rPr>
                <w:rFonts w:eastAsia="Calibri" w:cs="Times New Roman"/>
                <w:b/>
                <w:szCs w:val="24"/>
              </w:rPr>
              <w:t>Специфические кадровые условия реализации ОП</w:t>
            </w:r>
          </w:p>
        </w:tc>
      </w:tr>
      <w:tr w:rsidR="00F15F4A" w:rsidRPr="00F15F4A" w:rsidTr="00F24ED8">
        <w:tc>
          <w:tcPr>
            <w:tcW w:w="3788" w:type="pct"/>
          </w:tcPr>
          <w:p w:rsidR="00F15F4A" w:rsidRPr="00F15F4A" w:rsidRDefault="00F15F4A" w:rsidP="007B5CAF">
            <w:pPr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Наличие профильных специалистов</w:t>
            </w:r>
          </w:p>
        </w:tc>
        <w:tc>
          <w:tcPr>
            <w:tcW w:w="1212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 w:cs="Times New Roman"/>
                <w:szCs w:val="24"/>
              </w:rPr>
            </w:pPr>
            <w:r w:rsidRPr="00F15F4A">
              <w:rPr>
                <w:rFonts w:eastAsia="Times New Roman" w:cs="Times New Roman"/>
                <w:szCs w:val="24"/>
              </w:rPr>
              <w:t>Не менее 70%</w:t>
            </w:r>
          </w:p>
        </w:tc>
      </w:tr>
      <w:tr w:rsidR="00F15F4A" w:rsidRPr="00F15F4A" w:rsidTr="00F24ED8">
        <w:tc>
          <w:tcPr>
            <w:tcW w:w="3788" w:type="pct"/>
          </w:tcPr>
          <w:p w:rsidR="00F15F4A" w:rsidRPr="00F15F4A" w:rsidRDefault="00F15F4A" w:rsidP="007B5CAF">
            <w:pPr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 xml:space="preserve">Участие практиков  </w:t>
            </w:r>
          </w:p>
        </w:tc>
        <w:tc>
          <w:tcPr>
            <w:tcW w:w="1212" w:type="pct"/>
          </w:tcPr>
          <w:p w:rsidR="00F15F4A" w:rsidRPr="00F15F4A" w:rsidRDefault="00F15F4A" w:rsidP="007B5CAF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 w:cs="Times New Roman"/>
                <w:szCs w:val="24"/>
              </w:rPr>
            </w:pPr>
            <w:r w:rsidRPr="00F15F4A">
              <w:rPr>
                <w:rFonts w:eastAsia="Times New Roman" w:cs="Times New Roman"/>
                <w:szCs w:val="24"/>
              </w:rPr>
              <w:t>Не менее 5%</w:t>
            </w:r>
          </w:p>
        </w:tc>
      </w:tr>
      <w:tr w:rsidR="00F15F4A" w:rsidRPr="00F15F4A" w:rsidTr="00F24ED8">
        <w:tc>
          <w:tcPr>
            <w:tcW w:w="3788" w:type="pct"/>
          </w:tcPr>
          <w:p w:rsidR="00F15F4A" w:rsidRPr="00F15F4A" w:rsidRDefault="00F15F4A" w:rsidP="007B5CAF">
            <w:pPr>
              <w:ind w:firstLine="0"/>
              <w:rPr>
                <w:rFonts w:eastAsia="Calibri" w:cs="Times New Roman"/>
                <w:szCs w:val="24"/>
              </w:rPr>
            </w:pPr>
            <w:r w:rsidRPr="00F15F4A">
              <w:rPr>
                <w:rFonts w:eastAsia="Calibri" w:cs="Times New Roman"/>
                <w:szCs w:val="24"/>
              </w:rPr>
              <w:t>К педагогическим работникам и лицам, привлекаемым к образовательной деятельности Организации на иных условиях, с учёными степенями и (или) учёными званиями приравниваются лица без учёных степеней и званий, имеющие государственные почётные звания (народный артист Российской Федерации, народный художник Российской Федерации, заслуженный деятель искусств Российской Федерации, заслуженный артист Российской Федерации, заслуженный художник Российской Федерации), лауреаты государственных премий в сфере культуры и искусства, лауреаты международных и всероссийских конкурсов и фестивалей, члены творческих союзов Российской Федерации.</w:t>
            </w:r>
          </w:p>
        </w:tc>
        <w:tc>
          <w:tcPr>
            <w:tcW w:w="1212" w:type="pct"/>
          </w:tcPr>
          <w:p w:rsidR="00F15F4A" w:rsidRPr="00F15F4A" w:rsidRDefault="00F15F4A" w:rsidP="00F15F4A">
            <w:pPr>
              <w:tabs>
                <w:tab w:val="left" w:pos="0"/>
              </w:tabs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C20FDC" w:rsidRDefault="00C20FDC" w:rsidP="00996912">
      <w:pPr>
        <w:spacing w:after="0" w:line="276" w:lineRule="auto"/>
        <w:jc w:val="both"/>
      </w:pPr>
    </w:p>
    <w:sectPr w:rsidR="00C2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8C" w:rsidRDefault="001D278C" w:rsidP="00F15F4A">
      <w:pPr>
        <w:spacing w:after="0" w:line="240" w:lineRule="auto"/>
      </w:pPr>
      <w:r>
        <w:separator/>
      </w:r>
    </w:p>
  </w:endnote>
  <w:endnote w:type="continuationSeparator" w:id="0">
    <w:p w:rsidR="001D278C" w:rsidRDefault="001D278C" w:rsidP="00F1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8C" w:rsidRDefault="001D278C" w:rsidP="00F15F4A">
      <w:pPr>
        <w:spacing w:after="0" w:line="240" w:lineRule="auto"/>
      </w:pPr>
      <w:r>
        <w:separator/>
      </w:r>
    </w:p>
  </w:footnote>
  <w:footnote w:type="continuationSeparator" w:id="0">
    <w:p w:rsidR="001D278C" w:rsidRDefault="001D278C" w:rsidP="00F15F4A">
      <w:pPr>
        <w:spacing w:after="0" w:line="240" w:lineRule="auto"/>
      </w:pPr>
      <w:r>
        <w:continuationSeparator/>
      </w:r>
    </w:p>
  </w:footnote>
  <w:footnote w:id="1">
    <w:p w:rsidR="00F15F4A" w:rsidRPr="00620450" w:rsidRDefault="00F15F4A" w:rsidP="00F15F4A">
      <w:pPr>
        <w:pStyle w:val="10"/>
        <w:ind w:firstLine="567"/>
      </w:pPr>
      <w:r w:rsidRPr="00FE5419">
        <w:rPr>
          <w:rStyle w:val="a6"/>
          <w:sz w:val="24"/>
          <w:szCs w:val="24"/>
        </w:rPr>
        <w:footnoteRef/>
      </w:r>
      <w:r w:rsidRPr="00E16E88">
        <w:rPr>
          <w:sz w:val="24"/>
          <w:szCs w:val="24"/>
        </w:rPr>
        <w:t xml:space="preserve"> </w:t>
      </w:r>
      <w:r w:rsidRPr="00620450">
        <w:t>См. Таблица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AFE"/>
    <w:multiLevelType w:val="hybridMultilevel"/>
    <w:tmpl w:val="4F7E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07211"/>
    <w:multiLevelType w:val="hybridMultilevel"/>
    <w:tmpl w:val="A37EAE0A"/>
    <w:lvl w:ilvl="0" w:tplc="2EE46D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4A"/>
    <w:rsid w:val="000F18F4"/>
    <w:rsid w:val="001D278C"/>
    <w:rsid w:val="003A123D"/>
    <w:rsid w:val="007B5CAF"/>
    <w:rsid w:val="0094393C"/>
    <w:rsid w:val="00996912"/>
    <w:rsid w:val="00A8013F"/>
    <w:rsid w:val="00C20FDC"/>
    <w:rsid w:val="00DF22D2"/>
    <w:rsid w:val="00F15F4A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F2C92-3A43-4E35-8FDD-07766281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5F4A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4"/>
    <w:link w:val="a5"/>
    <w:uiPriority w:val="99"/>
    <w:unhideWhenUsed/>
    <w:rsid w:val="00F15F4A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10"/>
    <w:uiPriority w:val="99"/>
    <w:rsid w:val="00F15F4A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F15F4A"/>
    <w:rPr>
      <w:vertAlign w:val="superscript"/>
    </w:rPr>
  </w:style>
  <w:style w:type="table" w:styleId="a3">
    <w:name w:val="Table Grid"/>
    <w:basedOn w:val="a1"/>
    <w:uiPriority w:val="39"/>
    <w:rsid w:val="00F1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1"/>
    <w:uiPriority w:val="99"/>
    <w:semiHidden/>
    <w:unhideWhenUsed/>
    <w:rsid w:val="00F15F4A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F15F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Залесская Светлана Николаевна</dc:creator>
  <cp:keywords/>
  <dc:description/>
  <cp:lastModifiedBy>admin</cp:lastModifiedBy>
  <cp:revision>2</cp:revision>
  <dcterms:created xsi:type="dcterms:W3CDTF">2022-06-30T09:49:00Z</dcterms:created>
  <dcterms:modified xsi:type="dcterms:W3CDTF">2022-06-30T09:49:00Z</dcterms:modified>
</cp:coreProperties>
</file>