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223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Национальный исследовательский университет</w:t>
      </w:r>
    </w:p>
    <w:p w14:paraId="48D64014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 xml:space="preserve"> «Высшая школа экономики»</w:t>
      </w:r>
    </w:p>
    <w:p w14:paraId="5E651BF3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67EE2D90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3756E9EB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ПРОТОКОЛ</w:t>
      </w:r>
    </w:p>
    <w:p w14:paraId="1C58B8D6" w14:textId="77777777" w:rsidR="004D685F" w:rsidRPr="00BD7DD1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заседания</w:t>
      </w:r>
      <w:r w:rsidRPr="00127EFD">
        <w:rPr>
          <w:rStyle w:val="FootnoteReference"/>
          <w:sz w:val="24"/>
          <w:szCs w:val="24"/>
        </w:rPr>
        <w:footnoteReference w:id="1"/>
      </w:r>
      <w:r w:rsidRPr="00127EFD">
        <w:rPr>
          <w:sz w:val="24"/>
          <w:szCs w:val="24"/>
        </w:rPr>
        <w:t xml:space="preserve"> Комиссии по </w:t>
      </w:r>
      <w:r w:rsidRPr="00127EFD">
        <w:rPr>
          <w:sz w:val="24"/>
          <w:szCs w:val="32"/>
        </w:rPr>
        <w:t xml:space="preserve">внутриуниверситетским опросам и этической оценке эмпирических исследовательских </w:t>
      </w:r>
      <w:r w:rsidRPr="00BD7DD1">
        <w:rPr>
          <w:sz w:val="24"/>
          <w:szCs w:val="32"/>
        </w:rPr>
        <w:t>проектов НИУ ВШЭ</w:t>
      </w:r>
    </w:p>
    <w:p w14:paraId="12B7A2C4" w14:textId="77777777" w:rsidR="004D685F" w:rsidRPr="00BD7DD1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29EBF572" w14:textId="77777777" w:rsidR="004D685F" w:rsidRPr="00BD7DD1" w:rsidRDefault="004D685F" w:rsidP="004D685F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5C33F1C0" w14:textId="09F15552" w:rsidR="004D685F" w:rsidRPr="00BD7DD1" w:rsidRDefault="00BD7DD1" w:rsidP="004D685F">
      <w:pPr>
        <w:pStyle w:val="BodyText2"/>
        <w:spacing w:after="120"/>
        <w:ind w:left="360"/>
        <w:jc w:val="right"/>
        <w:rPr>
          <w:sz w:val="24"/>
          <w:szCs w:val="24"/>
        </w:rPr>
      </w:pPr>
      <w:r w:rsidRPr="00BD7DD1">
        <w:rPr>
          <w:sz w:val="24"/>
          <w:szCs w:val="24"/>
        </w:rPr>
        <w:t>29</w:t>
      </w:r>
      <w:r w:rsidR="008D7A66" w:rsidRPr="00BD7DD1">
        <w:rPr>
          <w:sz w:val="24"/>
          <w:szCs w:val="24"/>
        </w:rPr>
        <w:t xml:space="preserve"> </w:t>
      </w:r>
      <w:r w:rsidRPr="00BD7DD1">
        <w:rPr>
          <w:sz w:val="24"/>
          <w:szCs w:val="24"/>
        </w:rPr>
        <w:t>июн</w:t>
      </w:r>
      <w:r w:rsidR="00127EFD" w:rsidRPr="00BD7DD1">
        <w:rPr>
          <w:sz w:val="24"/>
          <w:szCs w:val="24"/>
        </w:rPr>
        <w:t>я</w:t>
      </w:r>
      <w:r w:rsidR="008D7A66" w:rsidRPr="00BD7DD1">
        <w:rPr>
          <w:sz w:val="24"/>
          <w:szCs w:val="24"/>
        </w:rPr>
        <w:t xml:space="preserve"> </w:t>
      </w:r>
      <w:r w:rsidR="004D685F" w:rsidRPr="00BD7DD1">
        <w:rPr>
          <w:sz w:val="24"/>
          <w:szCs w:val="24"/>
        </w:rPr>
        <w:t>202</w:t>
      </w:r>
      <w:r w:rsidRPr="00BD7DD1">
        <w:rPr>
          <w:sz w:val="24"/>
          <w:szCs w:val="24"/>
        </w:rPr>
        <w:t>2</w:t>
      </w:r>
      <w:r w:rsidR="004D685F" w:rsidRPr="00BD7DD1">
        <w:rPr>
          <w:sz w:val="24"/>
          <w:szCs w:val="24"/>
        </w:rPr>
        <w:t xml:space="preserve"> г. № </w:t>
      </w:r>
      <w:r w:rsidRPr="00BD7DD1">
        <w:rPr>
          <w:sz w:val="24"/>
          <w:szCs w:val="24"/>
        </w:rPr>
        <w:t>88</w:t>
      </w:r>
    </w:p>
    <w:p w14:paraId="4FCE3CB3" w14:textId="77777777" w:rsidR="004D685F" w:rsidRPr="00BD7DD1" w:rsidRDefault="004D685F" w:rsidP="004D685F">
      <w:pPr>
        <w:pStyle w:val="BodyText2"/>
        <w:spacing w:after="120"/>
        <w:ind w:left="360"/>
        <w:jc w:val="both"/>
        <w:rPr>
          <w:bCs/>
          <w:sz w:val="24"/>
          <w:szCs w:val="24"/>
        </w:rPr>
      </w:pPr>
      <w:r w:rsidRPr="00BD7DD1">
        <w:rPr>
          <w:sz w:val="24"/>
          <w:szCs w:val="24"/>
        </w:rPr>
        <w:t xml:space="preserve">Председательствовал: первый проректор </w:t>
      </w:r>
      <w:r w:rsidRPr="00BD7DD1">
        <w:rPr>
          <w:bCs/>
          <w:sz w:val="24"/>
          <w:szCs w:val="24"/>
        </w:rPr>
        <w:t>Радаев В.В.</w:t>
      </w:r>
    </w:p>
    <w:p w14:paraId="35FB72B9" w14:textId="77777777" w:rsidR="004D685F" w:rsidRPr="00BD7DD1" w:rsidRDefault="004D685F" w:rsidP="004D685F">
      <w:pPr>
        <w:pStyle w:val="BodyText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127EFD" w:rsidRPr="00127EFD" w14:paraId="530C574F" w14:textId="77777777" w:rsidTr="004D685F">
        <w:tc>
          <w:tcPr>
            <w:tcW w:w="2598" w:type="dxa"/>
            <w:hideMark/>
          </w:tcPr>
          <w:p w14:paraId="0A6CF8EE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27EFD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14:paraId="11966E26" w14:textId="164FC841" w:rsidR="004D685F" w:rsidRPr="00BA51CF" w:rsidRDefault="00F76C55" w:rsidP="006D67F3">
            <w:pPr>
              <w:pStyle w:val="BodyText2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4878DF">
              <w:rPr>
                <w:sz w:val="24"/>
                <w:szCs w:val="24"/>
              </w:rPr>
              <w:t>Большаков Н. В.,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r w:rsidRPr="00DC133D">
              <w:rPr>
                <w:sz w:val="24"/>
                <w:szCs w:val="24"/>
              </w:rPr>
              <w:t>Казун А. П.,</w:t>
            </w:r>
            <w:r w:rsidRPr="00BA51CF">
              <w:rPr>
                <w:color w:val="FF0000"/>
                <w:sz w:val="24"/>
                <w:szCs w:val="24"/>
              </w:rPr>
              <w:t xml:space="preserve"> </w:t>
            </w:r>
            <w:r w:rsidRPr="000A2E39">
              <w:rPr>
                <w:sz w:val="24"/>
                <w:szCs w:val="24"/>
              </w:rPr>
              <w:t>Стукал</w:t>
            </w:r>
            <w:r w:rsidRPr="00E30314">
              <w:rPr>
                <w:sz w:val="24"/>
                <w:szCs w:val="24"/>
              </w:rPr>
              <w:t xml:space="preserve"> Д. К., Прахов И. А.</w:t>
            </w:r>
          </w:p>
        </w:tc>
      </w:tr>
      <w:tr w:rsidR="00127EFD" w:rsidRPr="00127EFD" w14:paraId="0A46A943" w14:textId="77777777" w:rsidTr="004D685F">
        <w:tc>
          <w:tcPr>
            <w:tcW w:w="2598" w:type="dxa"/>
          </w:tcPr>
          <w:p w14:paraId="1B7E51AF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107433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3D835EC" w14:textId="382FF16C" w:rsidR="004D685F" w:rsidRPr="002D1E4D" w:rsidRDefault="004D685F" w:rsidP="004D685F">
      <w:pPr>
        <w:spacing w:after="120"/>
        <w:jc w:val="both"/>
        <w:rPr>
          <w:b/>
          <w:sz w:val="24"/>
          <w:szCs w:val="24"/>
        </w:rPr>
      </w:pPr>
      <w:r w:rsidRPr="00127EFD">
        <w:rPr>
          <w:b/>
        </w:rPr>
        <w:t xml:space="preserve">1. О </w:t>
      </w:r>
      <w:r w:rsidRPr="00E41FB2">
        <w:rPr>
          <w:b/>
        </w:rPr>
        <w:t xml:space="preserve">заявлении </w:t>
      </w:r>
      <w:r w:rsidR="00E41FB2" w:rsidRPr="00E41FB2">
        <w:rPr>
          <w:b/>
        </w:rPr>
        <w:t xml:space="preserve">N. Attiah </w:t>
      </w:r>
      <w:r w:rsidRPr="00E41FB2">
        <w:rPr>
          <w:b/>
        </w:rPr>
        <w:t>с просьбой</w:t>
      </w:r>
      <w:r w:rsidRPr="00127EFD">
        <w:rPr>
          <w:b/>
        </w:rPr>
        <w:t xml:space="preserve"> </w:t>
      </w:r>
      <w:r w:rsidRPr="002D1E4D">
        <w:rPr>
          <w:b/>
        </w:rPr>
        <w:t xml:space="preserve">подготовить </w:t>
      </w:r>
      <w:r w:rsidRPr="002D1E4D">
        <w:rPr>
          <w:rFonts w:cstheme="minorHAnsi"/>
          <w:b/>
        </w:rPr>
        <w:t>заключение о соответствии проекта «</w:t>
      </w:r>
      <w:r w:rsidR="002D1E4D" w:rsidRPr="002D1E4D">
        <w:rPr>
          <w:rFonts w:ascii="Calibri" w:hAnsi="Calibri" w:cs="Calibri"/>
          <w:b/>
          <w:bCs/>
          <w:shd w:val="clear" w:color="auto" w:fill="FFFFFF"/>
        </w:rPr>
        <w:t>Help-seeking for Generalized Anxiety and Major Depressive Disorders in Ghana: Implications of Self-Compassion, Compassion Towards Others and Self-efficacy</w:t>
      </w:r>
      <w:r w:rsidRPr="002D1E4D">
        <w:rPr>
          <w:rFonts w:cstheme="minorHAnsi"/>
          <w:b/>
        </w:rPr>
        <w:t>» этическим</w:t>
      </w:r>
      <w:r w:rsidRPr="002D1E4D">
        <w:rPr>
          <w:b/>
        </w:rPr>
        <w:t xml:space="preserve"> нормам, принятым в общественных науках.</w:t>
      </w:r>
    </w:p>
    <w:p w14:paraId="28997C9F" w14:textId="77777777" w:rsidR="004D685F" w:rsidRPr="001F4F9B" w:rsidRDefault="004D685F" w:rsidP="004D685F">
      <w:pPr>
        <w:spacing w:after="120"/>
        <w:jc w:val="both"/>
      </w:pPr>
      <w:r w:rsidRPr="001F4F9B">
        <w:t>Результаты голосования:</w:t>
      </w:r>
    </w:p>
    <w:p w14:paraId="234EAA18" w14:textId="45B86310" w:rsidR="009E029D" w:rsidRPr="00E30314" w:rsidRDefault="004D685F" w:rsidP="00DD0CB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1F4F9B" w:rsidRPr="001F4F9B">
        <w:t xml:space="preserve"> </w:t>
      </w:r>
      <w:r w:rsidR="00983747">
        <w:t>4 голоса</w:t>
      </w:r>
    </w:p>
    <w:p w14:paraId="2B49D877" w14:textId="77777777" w:rsidR="00F76C55" w:rsidRPr="001F4F9B" w:rsidRDefault="00F76C55" w:rsidP="00DD0CBE">
      <w:pPr>
        <w:spacing w:after="120"/>
        <w:jc w:val="both"/>
      </w:pPr>
    </w:p>
    <w:p w14:paraId="1BE01564" w14:textId="77777777" w:rsidR="004D685F" w:rsidRPr="001F4F9B" w:rsidRDefault="004D685F" w:rsidP="004D685F">
      <w:pPr>
        <w:spacing w:after="120"/>
        <w:jc w:val="both"/>
      </w:pPr>
      <w:r w:rsidRPr="001F4F9B">
        <w:t>Решили:</w:t>
      </w:r>
    </w:p>
    <w:p w14:paraId="0EF051A3" w14:textId="4700DF35" w:rsidR="00C458FE" w:rsidRDefault="00712326" w:rsidP="00C458FE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077FBD2A" w14:textId="77777777" w:rsidR="00712326" w:rsidRPr="001F4F9B" w:rsidRDefault="00712326" w:rsidP="00C458FE">
      <w:pPr>
        <w:spacing w:after="120"/>
        <w:jc w:val="both"/>
      </w:pPr>
    </w:p>
    <w:p w14:paraId="4064F41D" w14:textId="73C71929" w:rsidR="002F05F8" w:rsidRDefault="002F05F8" w:rsidP="002F05F8">
      <w:pPr>
        <w:spacing w:after="120"/>
      </w:pPr>
      <w:r w:rsidRPr="001F4F9B">
        <w:t>Комментарии комиссии:</w:t>
      </w:r>
    </w:p>
    <w:p w14:paraId="381D26B1" w14:textId="081CEE69" w:rsidR="00913BBA" w:rsidRPr="00CB3993" w:rsidRDefault="00913BBA" w:rsidP="002F05F8">
      <w:pPr>
        <w:spacing w:after="120"/>
      </w:pPr>
      <w:r w:rsidRPr="00CB3993">
        <w:t xml:space="preserve">1. </w:t>
      </w:r>
      <w:r w:rsidRPr="00913BBA">
        <w:t>Рекомендуется</w:t>
      </w:r>
      <w:r w:rsidRPr="00CB3993">
        <w:t xml:space="preserve"> </w:t>
      </w:r>
      <w:r w:rsidRPr="00913BBA">
        <w:t>заменить</w:t>
      </w:r>
      <w:r w:rsidRPr="00CB3993">
        <w:t xml:space="preserve"> </w:t>
      </w:r>
      <w:r w:rsidRPr="00913BBA">
        <w:rPr>
          <w:lang w:val="en-US"/>
        </w:rPr>
        <w:t>National</w:t>
      </w:r>
      <w:r w:rsidRPr="00CB3993">
        <w:t xml:space="preserve"> </w:t>
      </w:r>
      <w:r w:rsidRPr="00913BBA">
        <w:rPr>
          <w:lang w:val="en-US"/>
        </w:rPr>
        <w:t>Research</w:t>
      </w:r>
      <w:r w:rsidRPr="00CB3993">
        <w:t xml:space="preserve"> </w:t>
      </w:r>
      <w:r w:rsidRPr="00913BBA">
        <w:rPr>
          <w:lang w:val="en-US"/>
        </w:rPr>
        <w:t>University</w:t>
      </w:r>
      <w:r w:rsidRPr="00CB3993">
        <w:t xml:space="preserve">, </w:t>
      </w:r>
      <w:r w:rsidRPr="00913BBA">
        <w:rPr>
          <w:lang w:val="en-US"/>
        </w:rPr>
        <w:t>Higher</w:t>
      </w:r>
      <w:r w:rsidRPr="00CB3993">
        <w:t xml:space="preserve"> </w:t>
      </w:r>
      <w:r w:rsidRPr="00913BBA">
        <w:rPr>
          <w:lang w:val="en-US"/>
        </w:rPr>
        <w:t>School</w:t>
      </w:r>
      <w:r w:rsidRPr="00CB3993">
        <w:t xml:space="preserve"> </w:t>
      </w:r>
      <w:r w:rsidRPr="00913BBA">
        <w:rPr>
          <w:lang w:val="en-US"/>
        </w:rPr>
        <w:t>of</w:t>
      </w:r>
      <w:r w:rsidRPr="00CB3993">
        <w:t xml:space="preserve"> </w:t>
      </w:r>
      <w:r w:rsidRPr="00913BBA">
        <w:rPr>
          <w:lang w:val="en-US"/>
        </w:rPr>
        <w:t>Economics</w:t>
      </w:r>
      <w:r w:rsidRPr="00CB3993">
        <w:t xml:space="preserve"> </w:t>
      </w:r>
      <w:r w:rsidRPr="00913BBA">
        <w:t>на</w:t>
      </w:r>
      <w:r w:rsidRPr="00CB3993">
        <w:t xml:space="preserve"> </w:t>
      </w:r>
      <w:r w:rsidRPr="00913BBA">
        <w:rPr>
          <w:lang w:val="en-US"/>
        </w:rPr>
        <w:t>HSE</w:t>
      </w:r>
      <w:r w:rsidRPr="00CB3993">
        <w:t xml:space="preserve"> </w:t>
      </w:r>
      <w:r w:rsidRPr="00913BBA">
        <w:rPr>
          <w:lang w:val="en-US"/>
        </w:rPr>
        <w:t>University</w:t>
      </w:r>
      <w:r w:rsidRPr="00CB3993">
        <w:t xml:space="preserve"> </w:t>
      </w:r>
      <w:r w:rsidRPr="00913BBA">
        <w:t>в</w:t>
      </w:r>
      <w:r w:rsidRPr="00CB3993">
        <w:t xml:space="preserve"> </w:t>
      </w:r>
      <w:r w:rsidRPr="00913BBA">
        <w:t>разных</w:t>
      </w:r>
      <w:r w:rsidRPr="00CB3993">
        <w:t xml:space="preserve"> </w:t>
      </w:r>
      <w:r w:rsidRPr="00913BBA">
        <w:t>частях</w:t>
      </w:r>
      <w:r w:rsidRPr="00CB3993">
        <w:t xml:space="preserve"> </w:t>
      </w:r>
      <w:r w:rsidRPr="00913BBA">
        <w:t>анкеты</w:t>
      </w:r>
      <w:r w:rsidR="00D3187D" w:rsidRPr="00CB3993">
        <w:t>.</w:t>
      </w:r>
    </w:p>
    <w:p w14:paraId="1662CCF1" w14:textId="675CEDA0" w:rsidR="00F76C55" w:rsidRPr="00CB3993" w:rsidRDefault="00F76C55" w:rsidP="00F76C55">
      <w:pPr>
        <w:spacing w:after="120" w:line="240" w:lineRule="auto"/>
        <w:jc w:val="both"/>
      </w:pPr>
    </w:p>
    <w:p w14:paraId="571C888F" w14:textId="3A133B1A" w:rsidR="00F76C55" w:rsidRPr="001F4F9B" w:rsidRDefault="00EF049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2</w:t>
      </w:r>
      <w:r w:rsidR="00F76C55" w:rsidRPr="00127EFD">
        <w:rPr>
          <w:b/>
        </w:rPr>
        <w:t xml:space="preserve">. О </w:t>
      </w:r>
      <w:r w:rsidR="00F76C55" w:rsidRPr="001138A2">
        <w:rPr>
          <w:b/>
        </w:rPr>
        <w:t xml:space="preserve">заявлении </w:t>
      </w:r>
      <w:r w:rsidR="00092E16" w:rsidRPr="001138A2">
        <w:rPr>
          <w:b/>
        </w:rPr>
        <w:t>Д. А. Александров</w:t>
      </w:r>
      <w:r w:rsidR="00AA1119">
        <w:rPr>
          <w:b/>
        </w:rPr>
        <w:t>а</w:t>
      </w:r>
      <w:r w:rsidR="00092E16" w:rsidRPr="001138A2">
        <w:rPr>
          <w:b/>
        </w:rPr>
        <w:t xml:space="preserve"> </w:t>
      </w:r>
      <w:r w:rsidR="00F76C55" w:rsidRPr="001138A2">
        <w:rPr>
          <w:b/>
        </w:rPr>
        <w:t xml:space="preserve">с просьбой подготовить </w:t>
      </w:r>
      <w:r w:rsidR="00F76C55" w:rsidRPr="001138A2">
        <w:rPr>
          <w:rFonts w:cstheme="minorHAnsi"/>
          <w:b/>
        </w:rPr>
        <w:t>заключение о соответствии проекта «</w:t>
      </w:r>
      <w:r w:rsidR="001138A2" w:rsidRPr="001138A2">
        <w:rPr>
          <w:rFonts w:ascii="Calibri" w:hAnsi="Calibri" w:cs="Calibri"/>
          <w:b/>
          <w:bCs/>
          <w:shd w:val="clear" w:color="auto" w:fill="FFFFFF"/>
        </w:rPr>
        <w:t>Факторы академической успеваемости и особенности принятия решений в ходе формирования образовательных траекторий студентов социально-экономических и технических специальностей</w:t>
      </w:r>
      <w:r w:rsidR="00F76C55" w:rsidRPr="001138A2">
        <w:rPr>
          <w:rFonts w:cstheme="minorHAnsi"/>
          <w:b/>
        </w:rPr>
        <w:t>» этическим</w:t>
      </w:r>
      <w:r w:rsidR="00F76C55" w:rsidRPr="001138A2">
        <w:rPr>
          <w:b/>
        </w:rPr>
        <w:t xml:space="preserve"> нормам</w:t>
      </w:r>
      <w:r w:rsidR="00F76C55" w:rsidRPr="00127EFD">
        <w:rPr>
          <w:b/>
        </w:rPr>
        <w:t xml:space="preserve">, принятым в </w:t>
      </w:r>
      <w:r w:rsidR="00F76C55" w:rsidRPr="001F4F9B">
        <w:rPr>
          <w:b/>
        </w:rPr>
        <w:t>общественных науках</w:t>
      </w:r>
      <w:r w:rsidR="001D2B4F">
        <w:rPr>
          <w:b/>
        </w:rPr>
        <w:t xml:space="preserve"> – повторное рассмотрение заявки после комментария Правового управления.</w:t>
      </w:r>
    </w:p>
    <w:p w14:paraId="7CAFACDD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7A878F18" w14:textId="264DAE2A" w:rsidR="00F76C55" w:rsidRPr="00E30314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E30314" w:rsidRPr="00E30314">
        <w:t>1</w:t>
      </w:r>
      <w:r w:rsidR="001D2B4F">
        <w:t xml:space="preserve"> голос</w:t>
      </w:r>
    </w:p>
    <w:p w14:paraId="3D8992D1" w14:textId="59241EB8" w:rsidR="00F76C55" w:rsidRDefault="00F76C55" w:rsidP="00F76C55">
      <w:pPr>
        <w:spacing w:after="120"/>
        <w:jc w:val="both"/>
      </w:pPr>
      <w:r w:rsidRPr="001F4F9B">
        <w:lastRenderedPageBreak/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6813A5">
        <w:t>1</w:t>
      </w:r>
      <w:r w:rsidR="001D2B4F">
        <w:t xml:space="preserve"> голос</w:t>
      </w:r>
    </w:p>
    <w:p w14:paraId="61D22295" w14:textId="7DDB4000" w:rsidR="00F76C55" w:rsidRPr="001F4F9B" w:rsidRDefault="00F76C55" w:rsidP="00F76C55">
      <w:pPr>
        <w:spacing w:after="120"/>
        <w:jc w:val="both"/>
      </w:pPr>
      <w:r w:rsidRPr="001F4F9B"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</w:t>
      </w:r>
      <w:r w:rsidR="00913BBA">
        <w:t xml:space="preserve"> </w:t>
      </w:r>
      <w:r w:rsidR="00610BFA">
        <w:t>2</w:t>
      </w:r>
      <w:r w:rsidR="001D2B4F">
        <w:t xml:space="preserve"> голоса</w:t>
      </w:r>
    </w:p>
    <w:p w14:paraId="006493C2" w14:textId="77777777" w:rsidR="00F76C55" w:rsidRPr="001F4F9B" w:rsidRDefault="00F76C55" w:rsidP="00F76C55">
      <w:pPr>
        <w:spacing w:after="120"/>
        <w:jc w:val="both"/>
      </w:pPr>
    </w:p>
    <w:p w14:paraId="2D853486" w14:textId="77777777" w:rsidR="00F76C55" w:rsidRPr="001F4F9B" w:rsidRDefault="00F76C55" w:rsidP="00F76C55">
      <w:pPr>
        <w:spacing w:after="120"/>
        <w:jc w:val="both"/>
      </w:pPr>
      <w:r w:rsidRPr="001F4F9B">
        <w:t>Решили:</w:t>
      </w:r>
    </w:p>
    <w:p w14:paraId="6A3CB140" w14:textId="52607692" w:rsidR="00F76C55" w:rsidRDefault="001D2B4F" w:rsidP="00F76C55">
      <w:pPr>
        <w:spacing w:after="120"/>
        <w:jc w:val="both"/>
      </w:pPr>
      <w:r w:rsidRPr="001F4F9B"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</w:p>
    <w:p w14:paraId="59B1A850" w14:textId="77777777" w:rsidR="001D2B4F" w:rsidRPr="001F4F9B" w:rsidRDefault="001D2B4F" w:rsidP="00F76C55">
      <w:pPr>
        <w:spacing w:after="120"/>
        <w:jc w:val="both"/>
      </w:pPr>
    </w:p>
    <w:p w14:paraId="3568D1CC" w14:textId="72AF3F47" w:rsidR="00F76C55" w:rsidRDefault="00F76C55" w:rsidP="00F76C55">
      <w:pPr>
        <w:spacing w:after="120"/>
      </w:pPr>
      <w:r w:rsidRPr="001F4F9B">
        <w:t>Комментарии комиссии:</w:t>
      </w:r>
    </w:p>
    <w:p w14:paraId="7DE73DC4" w14:textId="4911C482" w:rsidR="00F76C55" w:rsidRDefault="00913BBA" w:rsidP="006813A5">
      <w:pPr>
        <w:pStyle w:val="ListParagraph"/>
        <w:numPr>
          <w:ilvl w:val="0"/>
          <w:numId w:val="22"/>
        </w:numPr>
        <w:spacing w:after="120"/>
      </w:pPr>
      <w:r w:rsidRPr="00913BBA">
        <w:t>Так и не получен ответ на п.21 Приложения А о том, как будет обеспечена конфиденциальность полученных данных</w:t>
      </w:r>
      <w:r>
        <w:t>;</w:t>
      </w:r>
    </w:p>
    <w:p w14:paraId="6E04CBF7" w14:textId="3B02A69F" w:rsidR="006813A5" w:rsidRDefault="001D2B4F" w:rsidP="006813A5">
      <w:pPr>
        <w:pStyle w:val="ListParagraph"/>
        <w:numPr>
          <w:ilvl w:val="0"/>
          <w:numId w:val="22"/>
        </w:numPr>
        <w:spacing w:after="120"/>
      </w:pPr>
      <w:r>
        <w:t>При учете комментариев</w:t>
      </w:r>
      <w:r w:rsidR="006813A5" w:rsidRPr="006813A5">
        <w:t xml:space="preserve"> Правового управления, необходимости подписать информированное согласие и согласие на обработку данных, все нормально</w:t>
      </w:r>
      <w:r w:rsidR="00492480">
        <w:t>.</w:t>
      </w:r>
    </w:p>
    <w:p w14:paraId="58979683" w14:textId="77777777" w:rsidR="00F76C55" w:rsidRPr="001F4F9B" w:rsidRDefault="00F76C55" w:rsidP="00F76C55">
      <w:pPr>
        <w:spacing w:after="120"/>
      </w:pPr>
    </w:p>
    <w:p w14:paraId="11454805" w14:textId="4FEC92DC" w:rsidR="00F76C55" w:rsidRPr="001F4F9B" w:rsidRDefault="00EF049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3</w:t>
      </w:r>
      <w:r w:rsidR="00F76C55" w:rsidRPr="00127EFD">
        <w:rPr>
          <w:b/>
        </w:rPr>
        <w:t xml:space="preserve">. О </w:t>
      </w:r>
      <w:r w:rsidR="00F76C55" w:rsidRPr="005D76E0">
        <w:rPr>
          <w:b/>
        </w:rPr>
        <w:t xml:space="preserve">заявлении </w:t>
      </w:r>
      <w:r w:rsidR="00865D09" w:rsidRPr="005D76E0">
        <w:rPr>
          <w:b/>
        </w:rPr>
        <w:t xml:space="preserve">А. А. Терникова и </w:t>
      </w:r>
      <w:r w:rsidR="00D8673F" w:rsidRPr="005D76E0">
        <w:rPr>
          <w:b/>
        </w:rPr>
        <w:t xml:space="preserve">М. А. Бляхера </w:t>
      </w:r>
      <w:r w:rsidR="00F76C55" w:rsidRPr="005D76E0">
        <w:rPr>
          <w:b/>
        </w:rPr>
        <w:t xml:space="preserve">с просьбой подготовить </w:t>
      </w:r>
      <w:r w:rsidR="00F76C55" w:rsidRPr="005D76E0">
        <w:rPr>
          <w:rFonts w:cstheme="minorHAnsi"/>
          <w:b/>
        </w:rPr>
        <w:t>заключение о соответствии проекта «</w:t>
      </w:r>
      <w:r w:rsidR="005D76E0" w:rsidRPr="005D76E0">
        <w:rPr>
          <w:rFonts w:ascii="Calibri" w:hAnsi="Calibri" w:cs="Calibri"/>
          <w:b/>
          <w:bCs/>
          <w:shd w:val="clear" w:color="auto" w:fill="FFFFFF"/>
        </w:rPr>
        <w:t>Инфляция оценок и нагрузка преподавателей</w:t>
      </w:r>
      <w:r w:rsidR="00F76C55" w:rsidRPr="005D76E0">
        <w:rPr>
          <w:rFonts w:cstheme="minorHAnsi"/>
          <w:b/>
        </w:rPr>
        <w:t>» этическим</w:t>
      </w:r>
      <w:r w:rsidR="00F76C55" w:rsidRPr="005D76E0">
        <w:rPr>
          <w:b/>
        </w:rPr>
        <w:t xml:space="preserve"> нормам, принятым в общественных науках</w:t>
      </w:r>
      <w:r w:rsidR="00F76C55" w:rsidRPr="001F4F9B">
        <w:rPr>
          <w:b/>
        </w:rPr>
        <w:t>.</w:t>
      </w:r>
    </w:p>
    <w:p w14:paraId="29E8912E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5A164F60" w14:textId="1F3FF85A" w:rsidR="00F76C55" w:rsidRPr="00E30314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E30314" w:rsidRPr="00E30314">
        <w:t>1</w:t>
      </w:r>
      <w:r w:rsidR="00E61AD0">
        <w:t xml:space="preserve"> голос</w:t>
      </w:r>
    </w:p>
    <w:p w14:paraId="24F00286" w14:textId="6FBEFBF9" w:rsidR="00F76C55" w:rsidRDefault="00F76C55" w:rsidP="00F76C55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D3187D">
        <w:t>1</w:t>
      </w:r>
      <w:r w:rsidR="00E61AD0">
        <w:t xml:space="preserve"> голос</w:t>
      </w:r>
    </w:p>
    <w:p w14:paraId="269D90B2" w14:textId="07829C64" w:rsidR="00F76C55" w:rsidRPr="001F4F9B" w:rsidRDefault="00F76C55" w:rsidP="00F76C55">
      <w:pPr>
        <w:spacing w:after="120"/>
        <w:jc w:val="both"/>
      </w:pPr>
      <w:r w:rsidRPr="001F4F9B"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</w:t>
      </w:r>
      <w:r w:rsidR="00913BBA">
        <w:t xml:space="preserve"> </w:t>
      </w:r>
      <w:r w:rsidR="00610BFA">
        <w:t>2</w:t>
      </w:r>
      <w:r w:rsidR="00E61AD0">
        <w:t xml:space="preserve"> голоса</w:t>
      </w:r>
    </w:p>
    <w:p w14:paraId="65CB8511" w14:textId="77777777" w:rsidR="00F76C55" w:rsidRPr="001F4F9B" w:rsidRDefault="00F76C55" w:rsidP="00F76C55">
      <w:pPr>
        <w:spacing w:after="120"/>
        <w:jc w:val="both"/>
      </w:pPr>
    </w:p>
    <w:p w14:paraId="4BBCCDB8" w14:textId="77777777" w:rsidR="00F76C55" w:rsidRPr="001F4F9B" w:rsidRDefault="00F76C55" w:rsidP="00F76C55">
      <w:pPr>
        <w:spacing w:after="120"/>
        <w:jc w:val="both"/>
      </w:pPr>
      <w:r w:rsidRPr="001F4F9B">
        <w:t>Решили:</w:t>
      </w:r>
    </w:p>
    <w:p w14:paraId="252CDEF1" w14:textId="62247B23" w:rsidR="00F76C55" w:rsidRDefault="00E61AD0" w:rsidP="00F76C55">
      <w:pPr>
        <w:spacing w:after="120"/>
        <w:jc w:val="both"/>
      </w:pPr>
      <w:r w:rsidRPr="001F4F9B"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</w:p>
    <w:p w14:paraId="2C94E8F9" w14:textId="77777777" w:rsidR="00E61AD0" w:rsidRPr="001F4F9B" w:rsidRDefault="00E61AD0" w:rsidP="00F76C55">
      <w:pPr>
        <w:spacing w:after="120"/>
        <w:jc w:val="both"/>
      </w:pPr>
    </w:p>
    <w:p w14:paraId="457187E3" w14:textId="77777777" w:rsidR="00F76C55" w:rsidRPr="001F4F9B" w:rsidRDefault="00F76C55" w:rsidP="00F76C55">
      <w:pPr>
        <w:spacing w:after="120"/>
      </w:pPr>
      <w:r w:rsidRPr="001F4F9B">
        <w:t>Комментарии комиссии:</w:t>
      </w:r>
    </w:p>
    <w:p w14:paraId="3B0C2541" w14:textId="69E5E62C" w:rsidR="00913BBA" w:rsidRDefault="00913BBA" w:rsidP="00D3187D">
      <w:pPr>
        <w:pStyle w:val="ListParagraph"/>
        <w:numPr>
          <w:ilvl w:val="0"/>
          <w:numId w:val="25"/>
        </w:numPr>
        <w:spacing w:after="120"/>
      </w:pPr>
      <w:r>
        <w:t>Представлено неполное Приложение А (Описание проекта и инструментария сбора данных): п.2 (Цель проекта и краткая аннотация) описан крайне небрежно; пп. 20 и 21 не содержат развернутых ответов;</w:t>
      </w:r>
    </w:p>
    <w:p w14:paraId="5BFE030E" w14:textId="7A12B527" w:rsidR="00913BBA" w:rsidRDefault="00913BBA" w:rsidP="00D3187D">
      <w:pPr>
        <w:pStyle w:val="ListParagraph"/>
        <w:numPr>
          <w:ilvl w:val="0"/>
          <w:numId w:val="25"/>
        </w:numPr>
        <w:spacing w:after="120"/>
      </w:pPr>
      <w:r>
        <w:t>Инструментарий исследования неясен. Что именно планируется делать с собранными данными?</w:t>
      </w:r>
    </w:p>
    <w:p w14:paraId="50E58E65" w14:textId="3AEFBCE9" w:rsidR="00D3187D" w:rsidRDefault="00D3187D" w:rsidP="00D3187D">
      <w:pPr>
        <w:pStyle w:val="ListParagraph"/>
        <w:numPr>
          <w:ilvl w:val="0"/>
          <w:numId w:val="25"/>
        </w:numPr>
        <w:spacing w:after="120"/>
      </w:pPr>
      <w:r w:rsidRPr="00D3187D">
        <w:lastRenderedPageBreak/>
        <w:t>Цель исследования описано очень кратко «Определение источников инфляции оценок» и неясно, как она будет достигнута с использованием только тех данных, которые планируется собрать</w:t>
      </w:r>
      <w:r w:rsidR="009209F5">
        <w:t>;</w:t>
      </w:r>
    </w:p>
    <w:p w14:paraId="1A2EFBCE" w14:textId="39410EE8" w:rsidR="009209F5" w:rsidRDefault="009209F5" w:rsidP="00D3187D">
      <w:pPr>
        <w:pStyle w:val="ListParagraph"/>
        <w:numPr>
          <w:ilvl w:val="0"/>
          <w:numId w:val="25"/>
        </w:numPr>
        <w:spacing w:after="120"/>
      </w:pPr>
      <w:r>
        <w:t>Д</w:t>
      </w:r>
      <w:r w:rsidRPr="009209F5">
        <w:t>анные из LMS общедоступны? Как именно авторы планируют получить к ним доступ?</w:t>
      </w:r>
    </w:p>
    <w:p w14:paraId="56FC2070" w14:textId="77777777" w:rsidR="00913BBA" w:rsidRDefault="00913BBA" w:rsidP="00F76C55">
      <w:pPr>
        <w:spacing w:after="120" w:line="240" w:lineRule="auto"/>
        <w:jc w:val="both"/>
      </w:pPr>
    </w:p>
    <w:p w14:paraId="7FC1D68A" w14:textId="7BCC8B2A" w:rsidR="005D76E0" w:rsidRPr="001F4F9B" w:rsidRDefault="005D76E0" w:rsidP="005D76E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4</w:t>
      </w:r>
      <w:r w:rsidRPr="00127EFD">
        <w:rPr>
          <w:b/>
        </w:rPr>
        <w:t xml:space="preserve">. О </w:t>
      </w:r>
      <w:r w:rsidRPr="005D76E0">
        <w:rPr>
          <w:b/>
        </w:rPr>
        <w:t xml:space="preserve">заявлении </w:t>
      </w:r>
      <w:r w:rsidR="007514F3" w:rsidRPr="007514F3">
        <w:rPr>
          <w:b/>
        </w:rPr>
        <w:t>А. Н. Шилин</w:t>
      </w:r>
      <w:r w:rsidR="007514F3">
        <w:rPr>
          <w:b/>
        </w:rPr>
        <w:t xml:space="preserve">ой </w:t>
      </w:r>
      <w:r w:rsidRPr="005D76E0">
        <w:rPr>
          <w:b/>
        </w:rPr>
        <w:t xml:space="preserve">с просьбой подготовить </w:t>
      </w:r>
      <w:r w:rsidRPr="005D76E0">
        <w:rPr>
          <w:rFonts w:cstheme="minorHAnsi"/>
          <w:b/>
        </w:rPr>
        <w:t>заключение о соответствии проекта «</w:t>
      </w:r>
      <w:r w:rsidR="00B7253C" w:rsidRPr="00B7253C">
        <w:rPr>
          <w:rFonts w:ascii="Calibri" w:hAnsi="Calibri" w:cs="Calibri"/>
          <w:b/>
          <w:bCs/>
          <w:shd w:val="clear" w:color="auto" w:fill="FFFFFF"/>
        </w:rPr>
        <w:t>Особенности селективного восприятия политической коммуникации с участием неаутентичных аккаунтов (на примере социальной сети В</w:t>
      </w:r>
      <w:r w:rsidR="00B7253C">
        <w:rPr>
          <w:rFonts w:ascii="Calibri" w:hAnsi="Calibri" w:cs="Calibri"/>
          <w:b/>
          <w:bCs/>
          <w:shd w:val="clear" w:color="auto" w:fill="FFFFFF"/>
        </w:rPr>
        <w:t>К</w:t>
      </w:r>
      <w:r w:rsidR="00B7253C" w:rsidRPr="00B7253C">
        <w:rPr>
          <w:rFonts w:ascii="Calibri" w:hAnsi="Calibri" w:cs="Calibri"/>
          <w:b/>
          <w:bCs/>
          <w:shd w:val="clear" w:color="auto" w:fill="FFFFFF"/>
        </w:rPr>
        <w:t>онтакте)</w:t>
      </w:r>
      <w:r w:rsidRPr="005D76E0">
        <w:rPr>
          <w:rFonts w:cstheme="minorHAnsi"/>
          <w:b/>
        </w:rPr>
        <w:t>» этическим</w:t>
      </w:r>
      <w:r w:rsidRPr="005D76E0">
        <w:rPr>
          <w:b/>
        </w:rPr>
        <w:t xml:space="preserve"> нормам, принятым в общественных науках</w:t>
      </w:r>
      <w:r w:rsidRPr="001F4F9B">
        <w:rPr>
          <w:b/>
        </w:rPr>
        <w:t>.</w:t>
      </w:r>
    </w:p>
    <w:p w14:paraId="4A5079D2" w14:textId="77777777" w:rsidR="005D76E0" w:rsidRPr="001F4F9B" w:rsidRDefault="005D76E0" w:rsidP="005D76E0">
      <w:pPr>
        <w:spacing w:after="120"/>
        <w:jc w:val="both"/>
      </w:pPr>
      <w:r w:rsidRPr="001F4F9B">
        <w:t>Результаты голосования:</w:t>
      </w:r>
    </w:p>
    <w:p w14:paraId="0C5E59B7" w14:textId="45611E44" w:rsidR="005D76E0" w:rsidRPr="00E30314" w:rsidRDefault="005D76E0" w:rsidP="005D76E0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E30314" w:rsidRPr="00E30314">
        <w:t>1</w:t>
      </w:r>
      <w:r w:rsidR="00F670AD">
        <w:t xml:space="preserve"> голос</w:t>
      </w:r>
    </w:p>
    <w:p w14:paraId="1AA46E97" w14:textId="440C67B2" w:rsidR="005D76E0" w:rsidRDefault="005D76E0" w:rsidP="005D76E0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983747">
        <w:t>2</w:t>
      </w:r>
      <w:r w:rsidR="00F670AD">
        <w:t xml:space="preserve"> голоса</w:t>
      </w:r>
    </w:p>
    <w:p w14:paraId="19B71989" w14:textId="5CD4D35E" w:rsidR="005D76E0" w:rsidRDefault="005D76E0" w:rsidP="005D76E0">
      <w:pPr>
        <w:spacing w:after="120"/>
        <w:jc w:val="both"/>
      </w:pPr>
      <w:r w:rsidRPr="001F4F9B">
        <w:t xml:space="preserve">Воздержались – </w:t>
      </w:r>
      <w:r w:rsidR="00913BBA">
        <w:t>1</w:t>
      </w:r>
      <w:r w:rsidR="00F670AD">
        <w:t xml:space="preserve"> голос</w:t>
      </w:r>
    </w:p>
    <w:p w14:paraId="205B4B27" w14:textId="77777777" w:rsidR="005D76E0" w:rsidRPr="001F4F9B" w:rsidRDefault="005D76E0" w:rsidP="005D76E0">
      <w:pPr>
        <w:spacing w:after="120"/>
        <w:jc w:val="both"/>
      </w:pPr>
    </w:p>
    <w:p w14:paraId="695EDB5A" w14:textId="77777777" w:rsidR="005D76E0" w:rsidRPr="001F4F9B" w:rsidRDefault="005D76E0" w:rsidP="005D76E0">
      <w:pPr>
        <w:spacing w:after="120"/>
        <w:jc w:val="both"/>
      </w:pPr>
      <w:r w:rsidRPr="001F4F9B">
        <w:t>Решили:</w:t>
      </w:r>
    </w:p>
    <w:p w14:paraId="7711F0C5" w14:textId="2F0BFAC8" w:rsidR="005D76E0" w:rsidRDefault="00F670AD" w:rsidP="005D76E0">
      <w:pPr>
        <w:spacing w:after="120"/>
        <w:jc w:val="both"/>
      </w:pPr>
      <w:r w:rsidRPr="001F4F9B"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79A0A072" w14:textId="77777777" w:rsidR="00F670AD" w:rsidRPr="001F4F9B" w:rsidRDefault="00F670AD" w:rsidP="005D76E0">
      <w:pPr>
        <w:spacing w:after="120"/>
        <w:jc w:val="both"/>
      </w:pPr>
    </w:p>
    <w:p w14:paraId="064EB70C" w14:textId="77777777" w:rsidR="005D76E0" w:rsidRPr="001F4F9B" w:rsidRDefault="005D76E0" w:rsidP="005D76E0">
      <w:pPr>
        <w:spacing w:after="120"/>
      </w:pPr>
      <w:r w:rsidRPr="001F4F9B">
        <w:t>Комментарии комиссии:</w:t>
      </w:r>
    </w:p>
    <w:p w14:paraId="4351CCB0" w14:textId="77777777" w:rsidR="005573A6" w:rsidRDefault="005573A6" w:rsidP="005573A6">
      <w:pPr>
        <w:pStyle w:val="ListParagraph"/>
        <w:numPr>
          <w:ilvl w:val="0"/>
          <w:numId w:val="23"/>
        </w:numPr>
        <w:spacing w:after="120" w:line="240" w:lineRule="auto"/>
        <w:jc w:val="both"/>
      </w:pPr>
      <w:r>
        <w:t>С учетом комментарием Правового управления по предыдущему кейсу имеет смысл сделать необходимым поставить «галочку» после прочтения информированного согласия и перед нажатием кнопки «Начать», чтобы это не делалось совсем автоматически;</w:t>
      </w:r>
    </w:p>
    <w:p w14:paraId="26ACEFD5" w14:textId="6CF18EEA" w:rsidR="005573A6" w:rsidRDefault="005573A6" w:rsidP="005573A6">
      <w:pPr>
        <w:pStyle w:val="ListParagraph"/>
        <w:numPr>
          <w:ilvl w:val="0"/>
          <w:numId w:val="23"/>
        </w:numPr>
        <w:spacing w:after="120" w:line="240" w:lineRule="auto"/>
        <w:jc w:val="both"/>
      </w:pPr>
      <w:r>
        <w:t>В п. 10 анкеты указано, что респонденты от 18 лет, в информированном согласии 16 лет;</w:t>
      </w:r>
    </w:p>
    <w:p w14:paraId="773352FA" w14:textId="77777777" w:rsidR="005573A6" w:rsidRDefault="005573A6" w:rsidP="005573A6">
      <w:pPr>
        <w:pStyle w:val="ListParagraph"/>
        <w:numPr>
          <w:ilvl w:val="0"/>
          <w:numId w:val="23"/>
        </w:numPr>
        <w:spacing w:after="120" w:line="240" w:lineRule="auto"/>
        <w:jc w:val="both"/>
      </w:pPr>
      <w:r>
        <w:t>В шкале оценки виньеток можно было бы добавить вариант «Затрудняюсь ответить»;</w:t>
      </w:r>
    </w:p>
    <w:p w14:paraId="47EA3A0D" w14:textId="336F52CD" w:rsidR="005D76E0" w:rsidRDefault="005573A6" w:rsidP="005573A6">
      <w:pPr>
        <w:pStyle w:val="ListParagraph"/>
        <w:numPr>
          <w:ilvl w:val="0"/>
          <w:numId w:val="23"/>
        </w:numPr>
        <w:spacing w:after="120" w:line="240" w:lineRule="auto"/>
        <w:jc w:val="both"/>
      </w:pPr>
      <w:r>
        <w:t>Методологический комментарий: похоже, каждая виньетка подбирается случайным образом независимо для предыдущих виньеток. Не будет ли оказывать на ответы в виньетке № 3 то, какие виньетки выпали в случае № 1 и № 2? Это можно контролировать, но на 10-ой виньетке количество разных комбинаций префрейминга станет очень большим</w:t>
      </w:r>
      <w:r w:rsidR="00712326">
        <w:t>;</w:t>
      </w:r>
    </w:p>
    <w:p w14:paraId="224A1313" w14:textId="5C3C34B1" w:rsidR="00F76C55" w:rsidRDefault="00712326" w:rsidP="00F76C55">
      <w:pPr>
        <w:pStyle w:val="ListParagraph"/>
        <w:numPr>
          <w:ilvl w:val="0"/>
          <w:numId w:val="23"/>
        </w:numPr>
        <w:spacing w:after="120" w:line="240" w:lineRule="auto"/>
        <w:jc w:val="both"/>
      </w:pPr>
      <w:r>
        <w:t>Рекомендуется</w:t>
      </w:r>
      <w:r w:rsidRPr="00712326">
        <w:t xml:space="preserve"> подумать над использованием методик снижения сензитивности политических вопросов – они сейчас идут в самом начале и прям</w:t>
      </w:r>
      <w:r>
        <w:t>о</w:t>
      </w:r>
      <w:r w:rsidRPr="00712326">
        <w:t xml:space="preserve"> в лоб. В текущих обстоятельствах эти вопросы особенно болезененны.</w:t>
      </w:r>
    </w:p>
    <w:p w14:paraId="4DA62D76" w14:textId="7B2ADBA2" w:rsidR="00F76C55" w:rsidRDefault="00F76C55" w:rsidP="00F76C55">
      <w:pPr>
        <w:spacing w:after="120" w:line="240" w:lineRule="auto"/>
        <w:jc w:val="both"/>
      </w:pPr>
    </w:p>
    <w:p w14:paraId="3638D8E7" w14:textId="77777777" w:rsidR="00F76C55" w:rsidRPr="001F4F9B" w:rsidRDefault="00F76C55" w:rsidP="00F76C55">
      <w:pPr>
        <w:spacing w:after="120" w:line="240" w:lineRule="auto"/>
        <w:jc w:val="both"/>
      </w:pPr>
    </w:p>
    <w:p w14:paraId="697B43D5" w14:textId="77777777" w:rsidR="00A12473" w:rsidRPr="001F4F9B" w:rsidRDefault="00A12473" w:rsidP="00A12473">
      <w:pPr>
        <w:spacing w:after="120"/>
        <w:jc w:val="both"/>
      </w:pPr>
      <w:r w:rsidRPr="001F4F9B">
        <w:t>Председатель Комиссии</w:t>
      </w:r>
    </w:p>
    <w:p w14:paraId="72DA73B7" w14:textId="348C3ECC" w:rsidR="00A12473" w:rsidRPr="001F4F9B" w:rsidRDefault="00A12473" w:rsidP="005C2741">
      <w:pPr>
        <w:spacing w:after="120"/>
        <w:jc w:val="both"/>
      </w:pPr>
      <w:r w:rsidRPr="001F4F9B">
        <w:t>Первый проректор</w:t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  <w:t>В.В. Радаев</w:t>
      </w:r>
    </w:p>
    <w:sectPr w:rsidR="00A12473" w:rsidRPr="001F4F9B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9E4B" w14:textId="77777777" w:rsidR="00A4520C" w:rsidRDefault="00A4520C" w:rsidP="004D685F">
      <w:pPr>
        <w:spacing w:after="0" w:line="240" w:lineRule="auto"/>
      </w:pPr>
      <w:r>
        <w:separator/>
      </w:r>
    </w:p>
  </w:endnote>
  <w:endnote w:type="continuationSeparator" w:id="0">
    <w:p w14:paraId="6C879D5E" w14:textId="77777777" w:rsidR="00A4520C" w:rsidRDefault="00A4520C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77B" w14:textId="77777777" w:rsidR="00A4520C" w:rsidRDefault="00A4520C" w:rsidP="004D685F">
      <w:pPr>
        <w:spacing w:after="0" w:line="240" w:lineRule="auto"/>
      </w:pPr>
      <w:r>
        <w:separator/>
      </w:r>
    </w:p>
  </w:footnote>
  <w:footnote w:type="continuationSeparator" w:id="0">
    <w:p w14:paraId="2383C7CC" w14:textId="77777777" w:rsidR="00A4520C" w:rsidRDefault="00A4520C" w:rsidP="004D685F">
      <w:pPr>
        <w:spacing w:after="0" w:line="240" w:lineRule="auto"/>
      </w:pPr>
      <w:r>
        <w:continuationSeparator/>
      </w:r>
    </w:p>
  </w:footnote>
  <w:footnote w:id="1">
    <w:p w14:paraId="5037ACD3" w14:textId="77777777" w:rsidR="004D685F" w:rsidRDefault="004D685F" w:rsidP="004D685F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0C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60E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4EF7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17EC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C65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656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4A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3EE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2A46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05DC0"/>
    <w:multiLevelType w:val="hybridMultilevel"/>
    <w:tmpl w:val="A5344A84"/>
    <w:lvl w:ilvl="0" w:tplc="6288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82188"/>
    <w:multiLevelType w:val="hybridMultilevel"/>
    <w:tmpl w:val="214E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E31A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64BB4"/>
    <w:multiLevelType w:val="hybridMultilevel"/>
    <w:tmpl w:val="55924DB8"/>
    <w:lvl w:ilvl="0" w:tplc="37949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42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F1B60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72D2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73B8A"/>
    <w:multiLevelType w:val="hybridMultilevel"/>
    <w:tmpl w:val="EDCAFDCE"/>
    <w:lvl w:ilvl="0" w:tplc="6C48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7176">
    <w:abstractNumId w:val="21"/>
  </w:num>
  <w:num w:numId="2" w16cid:durableId="1676346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138557">
    <w:abstractNumId w:val="0"/>
  </w:num>
  <w:num w:numId="4" w16cid:durableId="839467573">
    <w:abstractNumId w:val="2"/>
  </w:num>
  <w:num w:numId="5" w16cid:durableId="1630621099">
    <w:abstractNumId w:val="19"/>
  </w:num>
  <w:num w:numId="6" w16cid:durableId="258762095">
    <w:abstractNumId w:val="1"/>
  </w:num>
  <w:num w:numId="7" w16cid:durableId="2136100226">
    <w:abstractNumId w:val="8"/>
  </w:num>
  <w:num w:numId="8" w16cid:durableId="2013990618">
    <w:abstractNumId w:val="16"/>
  </w:num>
  <w:num w:numId="9" w16cid:durableId="2112386476">
    <w:abstractNumId w:val="9"/>
  </w:num>
  <w:num w:numId="10" w16cid:durableId="1341735701">
    <w:abstractNumId w:val="22"/>
  </w:num>
  <w:num w:numId="11" w16cid:durableId="309558208">
    <w:abstractNumId w:val="12"/>
  </w:num>
  <w:num w:numId="12" w16cid:durableId="779449358">
    <w:abstractNumId w:val="6"/>
  </w:num>
  <w:num w:numId="13" w16cid:durableId="1674608462">
    <w:abstractNumId w:val="18"/>
  </w:num>
  <w:num w:numId="14" w16cid:durableId="1770814542">
    <w:abstractNumId w:val="11"/>
  </w:num>
  <w:num w:numId="15" w16cid:durableId="436407475">
    <w:abstractNumId w:val="7"/>
  </w:num>
  <w:num w:numId="16" w16cid:durableId="144202014">
    <w:abstractNumId w:val="15"/>
  </w:num>
  <w:num w:numId="17" w16cid:durableId="1119910101">
    <w:abstractNumId w:val="5"/>
  </w:num>
  <w:num w:numId="18" w16cid:durableId="1794247234">
    <w:abstractNumId w:val="20"/>
  </w:num>
  <w:num w:numId="19" w16cid:durableId="1331102175">
    <w:abstractNumId w:val="10"/>
  </w:num>
  <w:num w:numId="20" w16cid:durableId="1372263682">
    <w:abstractNumId w:val="3"/>
  </w:num>
  <w:num w:numId="21" w16cid:durableId="1889879182">
    <w:abstractNumId w:val="4"/>
  </w:num>
  <w:num w:numId="22" w16cid:durableId="1881550134">
    <w:abstractNumId w:val="17"/>
  </w:num>
  <w:num w:numId="23" w16cid:durableId="223680654">
    <w:abstractNumId w:val="13"/>
  </w:num>
  <w:num w:numId="24" w16cid:durableId="302586196">
    <w:abstractNumId w:val="14"/>
  </w:num>
  <w:num w:numId="25" w16cid:durableId="1044062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96"/>
    <w:rsid w:val="000032E9"/>
    <w:rsid w:val="00007FD4"/>
    <w:rsid w:val="00014B79"/>
    <w:rsid w:val="000219BA"/>
    <w:rsid w:val="00027D69"/>
    <w:rsid w:val="00092E16"/>
    <w:rsid w:val="000A2E39"/>
    <w:rsid w:val="000F4D6D"/>
    <w:rsid w:val="00103F2B"/>
    <w:rsid w:val="001138A2"/>
    <w:rsid w:val="00127EFD"/>
    <w:rsid w:val="0015342E"/>
    <w:rsid w:val="001D2B4F"/>
    <w:rsid w:val="001F4F9B"/>
    <w:rsid w:val="0020257E"/>
    <w:rsid w:val="00217188"/>
    <w:rsid w:val="00226392"/>
    <w:rsid w:val="00290011"/>
    <w:rsid w:val="002D1E4D"/>
    <w:rsid w:val="002F05F8"/>
    <w:rsid w:val="003C0FA6"/>
    <w:rsid w:val="004878DF"/>
    <w:rsid w:val="00492480"/>
    <w:rsid w:val="004D685F"/>
    <w:rsid w:val="00521599"/>
    <w:rsid w:val="005532C9"/>
    <w:rsid w:val="00555B9F"/>
    <w:rsid w:val="005573A6"/>
    <w:rsid w:val="005C2741"/>
    <w:rsid w:val="005D76E0"/>
    <w:rsid w:val="00610BFA"/>
    <w:rsid w:val="00624D84"/>
    <w:rsid w:val="00630A21"/>
    <w:rsid w:val="006813A5"/>
    <w:rsid w:val="006A1187"/>
    <w:rsid w:val="006D67F3"/>
    <w:rsid w:val="007027EE"/>
    <w:rsid w:val="00712326"/>
    <w:rsid w:val="00720CF7"/>
    <w:rsid w:val="007514F3"/>
    <w:rsid w:val="007E6635"/>
    <w:rsid w:val="00815762"/>
    <w:rsid w:val="00865D09"/>
    <w:rsid w:val="008D7A66"/>
    <w:rsid w:val="00913BBA"/>
    <w:rsid w:val="009209F5"/>
    <w:rsid w:val="009518DD"/>
    <w:rsid w:val="00983747"/>
    <w:rsid w:val="009E029D"/>
    <w:rsid w:val="00A12473"/>
    <w:rsid w:val="00A4520C"/>
    <w:rsid w:val="00AA1119"/>
    <w:rsid w:val="00B16F0C"/>
    <w:rsid w:val="00B7253C"/>
    <w:rsid w:val="00B801C9"/>
    <w:rsid w:val="00BA51CF"/>
    <w:rsid w:val="00BD7DD1"/>
    <w:rsid w:val="00C315B7"/>
    <w:rsid w:val="00C458FE"/>
    <w:rsid w:val="00CB3993"/>
    <w:rsid w:val="00CF215F"/>
    <w:rsid w:val="00D3187D"/>
    <w:rsid w:val="00D34A2B"/>
    <w:rsid w:val="00D8673F"/>
    <w:rsid w:val="00DC133D"/>
    <w:rsid w:val="00DD0CBE"/>
    <w:rsid w:val="00E30314"/>
    <w:rsid w:val="00E41FB2"/>
    <w:rsid w:val="00E61AD0"/>
    <w:rsid w:val="00E9505B"/>
    <w:rsid w:val="00EF049E"/>
    <w:rsid w:val="00EF4E64"/>
    <w:rsid w:val="00F65C96"/>
    <w:rsid w:val="00F670AD"/>
    <w:rsid w:val="00F76C55"/>
    <w:rsid w:val="00F95BFB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BE2B"/>
  <w15:docId w15:val="{62722526-4699-4E72-BAA9-AAB3FDE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sid w:val="004D685F"/>
    <w:rPr>
      <w:vertAlign w:val="superscript"/>
    </w:rPr>
  </w:style>
  <w:style w:type="character" w:styleId="CommentReference">
    <w:name w:val="annotation reference"/>
    <w:semiHidden/>
    <w:unhideWhenUsed/>
    <w:rsid w:val="004D6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57</cp:revision>
  <dcterms:created xsi:type="dcterms:W3CDTF">2020-04-21T23:04:00Z</dcterms:created>
  <dcterms:modified xsi:type="dcterms:W3CDTF">2022-07-12T10:03:00Z</dcterms:modified>
</cp:coreProperties>
</file>