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  <w:lang w:val="ru-RU"/>
        </w:rPr>
      </w:pPr>
      <w:bookmarkStart w:id="0" w:name="_Hlk56104959"/>
      <w:r w:rsidRPr="00E963C9">
        <w:rPr>
          <w:rFonts w:eastAsiaTheme="minorEastAsia"/>
          <w:b/>
          <w:bCs/>
          <w:sz w:val="28"/>
          <w:szCs w:val="28"/>
          <w:lang w:val="ru-RU"/>
        </w:rPr>
        <w:t>Инструкция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963C9">
        <w:rPr>
          <w:rFonts w:eastAsiaTheme="minorEastAsia"/>
          <w:b/>
          <w:bCs/>
          <w:sz w:val="28"/>
          <w:szCs w:val="28"/>
          <w:lang w:val="ru-RU"/>
        </w:rPr>
        <w:t xml:space="preserve">по проведению опросов руководителей </w:t>
      </w:r>
      <w:r w:rsidR="00DD2D8B" w:rsidRPr="00E963C9">
        <w:rPr>
          <w:rFonts w:eastAsiaTheme="minorEastAsia"/>
          <w:b/>
          <w:bCs/>
          <w:sz w:val="28"/>
          <w:szCs w:val="28"/>
          <w:lang w:val="ru-RU"/>
        </w:rPr>
        <w:t>подразделений непрерывного образования, студентов</w:t>
      </w:r>
      <w:r w:rsidRPr="00E963C9">
        <w:rPr>
          <w:rFonts w:eastAsiaTheme="minorEastAsia"/>
          <w:b/>
          <w:bCs/>
          <w:sz w:val="28"/>
          <w:szCs w:val="28"/>
          <w:lang w:val="ru-RU"/>
        </w:rPr>
        <w:t xml:space="preserve"> и выпускников 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ru-RU"/>
        </w:rPr>
      </w:pPr>
      <w:r w:rsidRPr="00E963C9">
        <w:rPr>
          <w:rFonts w:eastAsiaTheme="minorHAnsi"/>
          <w:b/>
          <w:sz w:val="28"/>
          <w:szCs w:val="28"/>
          <w:lang w:val="ru-RU"/>
        </w:rPr>
        <w:t>в образовательных организациях высшего образования</w:t>
      </w:r>
    </w:p>
    <w:bookmarkEnd w:id="0"/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lang w:val="ru-RU"/>
        </w:rPr>
      </w:pPr>
      <w:r w:rsidRPr="00E963C9">
        <w:rPr>
          <w:rFonts w:eastAsiaTheme="minorHAnsi"/>
          <w:b/>
          <w:lang w:val="ru-RU"/>
        </w:rPr>
        <w:t>Какие опросы проводятся?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1560" w:hanging="273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Опрос руководителя подразделения/факультета непрерывного образования;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560" w:hanging="273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Опрос студентов бакалавриата, специалитета и магистратуры очной формы обучения;</w:t>
      </w:r>
    </w:p>
    <w:p w:rsidR="00B265F0" w:rsidRPr="00E963C9" w:rsidRDefault="0710C21C" w:rsidP="00E963C9">
      <w:pPr>
        <w:pStyle w:val="m7108117487079025979msolist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1560" w:hanging="273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Опрос выпускников бакалавриата, специалитета</w:t>
      </w:r>
      <w:r w:rsidRPr="00E963C9">
        <w:rPr>
          <w:lang w:val="ru-RU"/>
        </w:rPr>
        <w:t>,</w:t>
      </w:r>
      <w:r w:rsidRPr="00E963C9">
        <w:rPr>
          <w:rFonts w:eastAsiaTheme="minorEastAsia"/>
          <w:lang w:val="ru-RU"/>
        </w:rPr>
        <w:t xml:space="preserve"> магистратуры </w:t>
      </w:r>
      <w:r w:rsidRPr="00E963C9">
        <w:rPr>
          <w:lang w:val="ru-RU"/>
        </w:rPr>
        <w:t>2019-2021 годов, обучавшихся по очной и очно-заочной формам обучения</w:t>
      </w:r>
      <w:r w:rsidR="00DD2D8B" w:rsidRPr="00E963C9">
        <w:rPr>
          <w:lang w:val="ru-RU"/>
        </w:rPr>
        <w:t>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963C9">
        <w:rPr>
          <w:rFonts w:eastAsiaTheme="minorEastAsia"/>
          <w:b/>
          <w:bCs/>
          <w:sz w:val="28"/>
          <w:szCs w:val="28"/>
          <w:lang w:val="ru-RU"/>
        </w:rPr>
        <w:t>Критерии отбора респондентов и требования к численности респондентов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iCs/>
          <w:lang w:val="ru-RU"/>
        </w:rPr>
      </w:pPr>
    </w:p>
    <w:p w:rsidR="00C518CF" w:rsidRPr="00E963C9" w:rsidRDefault="00DD2D8B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i/>
          <w:iCs/>
          <w:lang w:val="ru-RU"/>
        </w:rPr>
      </w:pPr>
      <w:r w:rsidRPr="00E963C9">
        <w:rPr>
          <w:rFonts w:eastAsiaTheme="minorEastAsia"/>
          <w:i/>
          <w:iCs/>
          <w:lang w:val="ru-RU"/>
        </w:rPr>
        <w:t>1</w:t>
      </w:r>
      <w:r w:rsidR="00B265F0" w:rsidRPr="00E963C9">
        <w:rPr>
          <w:rFonts w:eastAsiaTheme="minorEastAsia"/>
          <w:i/>
          <w:iCs/>
          <w:lang w:val="ru-RU"/>
        </w:rPr>
        <w:t xml:space="preserve">. Опрос руководителя подразделения/факультета непрерывного образования. </w:t>
      </w:r>
    </w:p>
    <w:p w:rsidR="00C518CF" w:rsidRPr="00E963C9" w:rsidRDefault="00C518CF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ru-RU"/>
        </w:rPr>
      </w:pPr>
      <w:r w:rsidRPr="00E963C9">
        <w:rPr>
          <w:lang w:val="ru-RU"/>
        </w:rPr>
        <w:t xml:space="preserve">В рамках обследования под непрерывным образованием понимаются все дополнительные образовательные программы, реализуемые вузом для детей и взрослых за рамками основных профессиональных образовательных программ высшего и среднего профессионального образования, включая дополнительное профессиональное образование (ДПО), а также программы профессионального обучения. </w:t>
      </w:r>
    </w:p>
    <w:p w:rsidR="00C518CF" w:rsidRPr="00E963C9" w:rsidRDefault="00C518CF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ru-RU"/>
        </w:rPr>
      </w:pPr>
      <w:r w:rsidRPr="00E963C9">
        <w:rPr>
          <w:lang w:val="ru-RU"/>
        </w:rPr>
        <w:lastRenderedPageBreak/>
        <w:t xml:space="preserve">Обследование проводится по головным вузам и филиалам, в каждом из которых численность обученных в 2022 году составила 100 или более человек. </w:t>
      </w:r>
    </w:p>
    <w:p w:rsidR="00C518CF" w:rsidRPr="00E963C9" w:rsidRDefault="00C518CF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ru-RU"/>
        </w:rPr>
      </w:pPr>
      <w:r w:rsidRPr="00E963C9">
        <w:rPr>
          <w:lang w:val="ru-RU"/>
        </w:rPr>
        <w:t>Если в образовательной организации (филиале) существует единый блок (управление и т.п.), который включает несколько подразделений непрерывного образования, то опрашивать необходимо руководителя этого блока в целом или проректора, курирующего данный блок (в том числе проректора по непрерывному образованию / по учебной работе). В противном случае в качестве респондента должен выступать сотрудник, являющийся руководителем подразделения непрерывного образования с наибольшей численностью обучающихся.</w:t>
      </w:r>
    </w:p>
    <w:p w:rsidR="00B265F0" w:rsidRPr="00E963C9" w:rsidRDefault="00C518CF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ru-RU"/>
        </w:rPr>
      </w:pPr>
      <w:r w:rsidRPr="00E963C9">
        <w:rPr>
          <w:lang w:val="ru-RU"/>
        </w:rPr>
        <w:t>От каждого головного вуза и каждого филиала в рамках данного опроса предоставляется по 1 заполненной анкете.</w:t>
      </w:r>
    </w:p>
    <w:p w:rsidR="00C518CF" w:rsidRPr="00E963C9" w:rsidRDefault="00C518CF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bCs/>
          <w:lang w:val="ru-RU"/>
        </w:rPr>
      </w:pPr>
    </w:p>
    <w:p w:rsidR="00C518CF" w:rsidRPr="00E963C9" w:rsidRDefault="00C518CF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i/>
          <w:iCs/>
          <w:lang w:val="ru-RU"/>
        </w:rPr>
        <w:t>2</w:t>
      </w:r>
      <w:r w:rsidR="00B265F0" w:rsidRPr="00E963C9">
        <w:rPr>
          <w:rFonts w:eastAsiaTheme="minorEastAsia"/>
          <w:i/>
          <w:iCs/>
          <w:lang w:val="ru-RU"/>
        </w:rPr>
        <w:t>. Опрос студентов бакалавриата, специалитета и магистратуры очной формы обучения.</w:t>
      </w:r>
      <w:r w:rsidR="00B265F0" w:rsidRPr="00E963C9">
        <w:rPr>
          <w:rFonts w:eastAsiaTheme="minorEastAsia"/>
          <w:lang w:val="ru-RU"/>
        </w:rPr>
        <w:t xml:space="preserve"> 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Опрашиваются студенты, обучавшиеся в Вашем вузе в 2021/2022 учебном году в бакалавриате</w:t>
      </w:r>
      <w:r w:rsidR="00C518CF" w:rsidRPr="00E963C9">
        <w:rPr>
          <w:rFonts w:eastAsiaTheme="minorEastAsia"/>
          <w:lang w:val="ru-RU"/>
        </w:rPr>
        <w:t>,</w:t>
      </w:r>
      <w:r w:rsidRPr="00E963C9">
        <w:rPr>
          <w:rFonts w:eastAsiaTheme="minorEastAsia"/>
          <w:lang w:val="ru-RU"/>
        </w:rPr>
        <w:t xml:space="preserve"> специалитете </w:t>
      </w:r>
      <w:r w:rsidR="00C518CF" w:rsidRPr="00E963C9">
        <w:rPr>
          <w:rFonts w:eastAsiaTheme="minorEastAsia"/>
          <w:lang w:val="ru-RU"/>
        </w:rPr>
        <w:t xml:space="preserve">и </w:t>
      </w:r>
      <w:r w:rsidRPr="00E963C9">
        <w:rPr>
          <w:rFonts w:eastAsiaTheme="minorEastAsia"/>
          <w:lang w:val="ru-RU"/>
        </w:rPr>
        <w:t xml:space="preserve">магистратуре по очной </w:t>
      </w:r>
      <w:r w:rsidR="00C518CF" w:rsidRPr="00E963C9">
        <w:rPr>
          <w:rFonts w:eastAsiaTheme="minorEastAsia"/>
          <w:lang w:val="ru-RU"/>
        </w:rPr>
        <w:t>форме</w:t>
      </w:r>
      <w:r w:rsidRPr="00E963C9">
        <w:rPr>
          <w:rFonts w:eastAsiaTheme="minorEastAsia"/>
          <w:lang w:val="ru-RU"/>
        </w:rPr>
        <w:t xml:space="preserve"> обучения. В этом опросе </w:t>
      </w:r>
      <w:r w:rsidR="00C518CF" w:rsidRPr="00E963C9">
        <w:rPr>
          <w:rFonts w:eastAsiaTheme="minorEastAsia"/>
          <w:lang w:val="ru-RU"/>
        </w:rPr>
        <w:t xml:space="preserve">должны принимать участие </w:t>
      </w:r>
      <w:r w:rsidR="00C518CF" w:rsidRPr="00E963C9">
        <w:rPr>
          <w:rFonts w:eastAsiaTheme="minorEastAsia"/>
          <w:u w:val="single"/>
          <w:lang w:val="ru-RU"/>
        </w:rPr>
        <w:t>студенты, обучавшиеся в 2021/22 учебном году</w:t>
      </w:r>
      <w:r w:rsidR="00C518CF" w:rsidRPr="00E963C9">
        <w:rPr>
          <w:rFonts w:eastAsiaTheme="minorEastAsia"/>
          <w:lang w:val="ru-RU"/>
        </w:rPr>
        <w:t>. А</w:t>
      </w:r>
      <w:r w:rsidRPr="00E963C9">
        <w:rPr>
          <w:rFonts w:eastAsiaTheme="minorEastAsia"/>
          <w:lang w:val="ru-RU"/>
        </w:rPr>
        <w:t>спиранты участия</w:t>
      </w:r>
      <w:r w:rsidR="00C518CF" w:rsidRPr="00E963C9">
        <w:rPr>
          <w:rFonts w:eastAsiaTheme="minorEastAsia"/>
          <w:lang w:val="ru-RU"/>
        </w:rPr>
        <w:t xml:space="preserve"> в опросе</w:t>
      </w:r>
      <w:r w:rsidRPr="00E963C9">
        <w:rPr>
          <w:rFonts w:eastAsiaTheme="minorEastAsia"/>
          <w:lang w:val="ru-RU"/>
        </w:rPr>
        <w:t xml:space="preserve"> не принимают.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Количество опрошенных студентов зависит от численности</w:t>
      </w:r>
      <w:r w:rsidR="003D3745" w:rsidRPr="00E963C9">
        <w:rPr>
          <w:rFonts w:eastAsiaTheme="minorEastAsia"/>
          <w:lang w:val="ru-RU"/>
        </w:rPr>
        <w:t xml:space="preserve"> обучающихся в вузе (см. таблицу</w:t>
      </w:r>
      <w:r w:rsidRPr="00E963C9">
        <w:rPr>
          <w:rFonts w:eastAsiaTheme="minorEastAsia"/>
          <w:lang w:val="ru-RU"/>
        </w:rPr>
        <w:t xml:space="preserve"> </w:t>
      </w:r>
      <w:r w:rsidR="003D3745" w:rsidRPr="00E963C9">
        <w:rPr>
          <w:rFonts w:eastAsiaTheme="minorEastAsia"/>
          <w:lang w:val="ru-RU"/>
        </w:rPr>
        <w:t>1</w:t>
      </w:r>
      <w:r w:rsidRPr="00E963C9">
        <w:rPr>
          <w:rFonts w:eastAsiaTheme="minorEastAsia"/>
          <w:lang w:val="ru-RU"/>
        </w:rPr>
        <w:t>). В числе опрошенных должны быть в равной степени представлены студенты: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1560" w:hanging="273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lastRenderedPageBreak/>
        <w:t>не менее 5-ти (при наличии) наиболее крупных (по численности студентов) направлений подготовки / специальностей, по которым вуз осуществляет подготовку в бакалавриате, специалитете и магистратуре;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1560" w:hanging="273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 xml:space="preserve">всех </w:t>
      </w:r>
      <w:r w:rsidR="00215513" w:rsidRPr="00E963C9">
        <w:rPr>
          <w:rFonts w:eastAsiaTheme="minorEastAsia"/>
          <w:lang w:val="ru-RU"/>
        </w:rPr>
        <w:t xml:space="preserve">допустимых </w:t>
      </w:r>
      <w:r w:rsidRPr="00E963C9">
        <w:rPr>
          <w:rFonts w:eastAsiaTheme="minorEastAsia"/>
          <w:lang w:val="ru-RU"/>
        </w:rPr>
        <w:t>курсов</w:t>
      </w:r>
      <w:r w:rsidR="00215513" w:rsidRPr="00E963C9">
        <w:rPr>
          <w:rFonts w:eastAsiaTheme="minorEastAsia"/>
          <w:lang w:val="ru-RU"/>
        </w:rPr>
        <w:t xml:space="preserve"> (обучались в 2021/22 учебном году)</w:t>
      </w:r>
      <w:r w:rsidRPr="00E963C9">
        <w:rPr>
          <w:rFonts w:eastAsiaTheme="minorEastAsia"/>
          <w:lang w:val="ru-RU"/>
        </w:rPr>
        <w:t xml:space="preserve">. </w:t>
      </w:r>
    </w:p>
    <w:p w:rsidR="00B265F0" w:rsidRPr="00E963C9" w:rsidRDefault="00B265F0" w:rsidP="00E963C9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65F0" w:rsidRPr="00E963C9" w:rsidRDefault="00B265F0" w:rsidP="00E963C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GoBack"/>
      <w:r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Таблица </w:t>
      </w:r>
      <w:r w:rsidR="003D3745"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Минимальная численность студентов-очников для опроса в зависимости от размера вуза</w:t>
      </w:r>
    </w:p>
    <w:tbl>
      <w:tblPr>
        <w:tblStyle w:val="ac"/>
        <w:tblW w:w="9816" w:type="dxa"/>
        <w:tblLook w:val="04A0" w:firstRow="1" w:lastRow="0" w:firstColumn="1" w:lastColumn="0" w:noHBand="0" w:noVBand="1"/>
      </w:tblPr>
      <w:tblGrid>
        <w:gridCol w:w="3350"/>
        <w:gridCol w:w="3346"/>
        <w:gridCol w:w="3120"/>
      </w:tblGrid>
      <w:tr w:rsidR="00B265F0" w:rsidRPr="00E963C9" w:rsidTr="00693661">
        <w:tc>
          <w:tcPr>
            <w:tcW w:w="3350" w:type="dxa"/>
            <w:vMerge w:val="restart"/>
          </w:tcPr>
          <w:bookmarkEnd w:id="1"/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вуза (по численности студентов)</w:t>
            </w:r>
          </w:p>
        </w:tc>
        <w:tc>
          <w:tcPr>
            <w:tcW w:w="6466" w:type="dxa"/>
            <w:gridSpan w:val="2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студентов-очников на 1 организацию, чел.</w:t>
            </w:r>
          </w:p>
        </w:tc>
      </w:tr>
      <w:tr w:rsidR="00B265F0" w:rsidRPr="00E963C9" w:rsidTr="1A6C02D9">
        <w:tc>
          <w:tcPr>
            <w:tcW w:w="3350" w:type="dxa"/>
            <w:vMerge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6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sz w:val="24"/>
                <w:szCs w:val="24"/>
              </w:rPr>
              <w:t>Очный бакалавриат/специалитет</w:t>
            </w:r>
          </w:p>
        </w:tc>
        <w:tc>
          <w:tcPr>
            <w:tcW w:w="3120" w:type="dxa"/>
          </w:tcPr>
          <w:p w:rsidR="00693661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магистратура</w:t>
            </w:r>
          </w:p>
        </w:tc>
      </w:tr>
      <w:tr w:rsidR="00B265F0" w:rsidRPr="00E963C9" w:rsidTr="1A6C02D9">
        <w:tc>
          <w:tcPr>
            <w:tcW w:w="3350" w:type="dxa"/>
          </w:tcPr>
          <w:p w:rsidR="00B265F0" w:rsidRPr="00E963C9" w:rsidRDefault="00B265F0" w:rsidP="00E96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до 300 чел. включительно</w:t>
            </w:r>
          </w:p>
        </w:tc>
        <w:tc>
          <w:tcPr>
            <w:tcW w:w="3346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265F0" w:rsidRPr="00E963C9" w:rsidTr="1A6C02D9">
        <w:tc>
          <w:tcPr>
            <w:tcW w:w="3350" w:type="dxa"/>
          </w:tcPr>
          <w:p w:rsidR="00B265F0" w:rsidRPr="00E963C9" w:rsidRDefault="00B265F0" w:rsidP="00E96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301-1000 чел.</w:t>
            </w:r>
          </w:p>
        </w:tc>
        <w:tc>
          <w:tcPr>
            <w:tcW w:w="3346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265F0" w:rsidRPr="00E963C9" w:rsidTr="1A6C02D9">
        <w:tc>
          <w:tcPr>
            <w:tcW w:w="3350" w:type="dxa"/>
          </w:tcPr>
          <w:p w:rsidR="00B265F0" w:rsidRPr="00E963C9" w:rsidRDefault="00B265F0" w:rsidP="00E96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1001-3500 чел.</w:t>
            </w:r>
          </w:p>
        </w:tc>
        <w:tc>
          <w:tcPr>
            <w:tcW w:w="3346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20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265F0" w:rsidRPr="00E963C9" w:rsidTr="1A6C02D9">
        <w:tc>
          <w:tcPr>
            <w:tcW w:w="3350" w:type="dxa"/>
          </w:tcPr>
          <w:p w:rsidR="00B265F0" w:rsidRPr="00E963C9" w:rsidRDefault="00B265F0" w:rsidP="00E96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более 3500 чел.</w:t>
            </w:r>
          </w:p>
        </w:tc>
        <w:tc>
          <w:tcPr>
            <w:tcW w:w="3346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120" w:type="dxa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C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</w:tbl>
    <w:p w:rsidR="00B265F0" w:rsidRPr="00E963C9" w:rsidRDefault="00B265F0" w:rsidP="00E963C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18CF" w:rsidRPr="00E963C9" w:rsidRDefault="00C518CF" w:rsidP="00E963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963C9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>3</w:t>
      </w:r>
      <w:r w:rsidR="34ED707A" w:rsidRPr="00E963C9">
        <w:rPr>
          <w:rFonts w:ascii="Times New Roman" w:eastAsiaTheme="minorEastAsia" w:hAnsi="Times New Roman" w:cs="Times New Roman"/>
          <w:i/>
          <w:iCs/>
          <w:sz w:val="24"/>
          <w:szCs w:val="24"/>
          <w:lang w:val="ru-RU"/>
        </w:rPr>
        <w:t xml:space="preserve">. Опрос </w:t>
      </w:r>
      <w:r w:rsidR="34ED707A" w:rsidRPr="00E963C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выпускников бакалавриата, специалитета, магистратуры</w:t>
      </w:r>
      <w:r w:rsidRPr="00E963C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B265F0" w:rsidRPr="00E963C9" w:rsidRDefault="00C518CF" w:rsidP="00E963C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lang w:val="ru-RU"/>
        </w:rPr>
      </w:pPr>
      <w:r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34ED707A"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прашиваются </w:t>
      </w:r>
      <w:r w:rsidR="34ED707A" w:rsidRPr="00E96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выпускники </w:t>
      </w:r>
      <w:r w:rsidR="34ED707A"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бакалавриата, специалитета, магистратуры 2019-2021 годов, обучавшихся по очной или очно-заочной форме обучения</w:t>
      </w:r>
      <w:r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65F0" w:rsidRPr="00E963C9" w:rsidRDefault="00B265F0" w:rsidP="00E963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3C9">
        <w:rPr>
          <w:rFonts w:ascii="Times New Roman" w:hAnsi="Times New Roman" w:cs="Times New Roman"/>
          <w:sz w:val="24"/>
          <w:szCs w:val="24"/>
          <w:lang w:val="ru-RU"/>
        </w:rPr>
        <w:t xml:space="preserve">От организации предоставляется от 5 до 155 анкет от выпускников в зависимости от размера вуза (см. таблица </w:t>
      </w:r>
      <w:r w:rsidR="003D3745" w:rsidRPr="00E963C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963C9">
        <w:rPr>
          <w:rFonts w:ascii="Times New Roman" w:hAnsi="Times New Roman" w:cs="Times New Roman"/>
          <w:sz w:val="24"/>
          <w:szCs w:val="24"/>
          <w:lang w:val="ru-RU"/>
        </w:rPr>
        <w:t>). В числе опрошенных должны быть: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1560" w:hanging="273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в равной степени представлены выпускники не менее 5-ти (при наличии) наиболее крупных (по численности студентов) направлений подготовки / специальностей, по которым вуз осуществляет подготовку;</w:t>
      </w:r>
    </w:p>
    <w:p w:rsidR="00E963C9" w:rsidRPr="00E963C9" w:rsidRDefault="34ED707A" w:rsidP="00E963C9">
      <w:pPr>
        <w:pStyle w:val="m7108117487079025979msolistparagraph"/>
        <w:numPr>
          <w:ilvl w:val="0"/>
          <w:numId w:val="7"/>
        </w:numPr>
        <w:shd w:val="clear" w:color="auto" w:fill="FFFFFF" w:themeFill="background1"/>
        <w:spacing w:before="0" w:beforeAutospacing="0" w:after="160" w:afterAutospacing="0"/>
        <w:ind w:left="1559" w:hanging="272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lastRenderedPageBreak/>
        <w:t>в равной степени представлены выпускники 2019, 2020, 2021 годов выпуска.</w:t>
      </w:r>
    </w:p>
    <w:p w:rsidR="00B265F0" w:rsidRPr="00E963C9" w:rsidRDefault="00B265F0" w:rsidP="00E9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Таблица </w:t>
      </w:r>
      <w:r w:rsidR="003D3745"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9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Минимальная численность выпускников для опроса в зависимости от размера вуза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98"/>
        <w:gridCol w:w="2812"/>
        <w:gridCol w:w="2810"/>
      </w:tblGrid>
      <w:tr w:rsidR="00B265F0" w:rsidRPr="00E963C9" w:rsidTr="00E963C9">
        <w:trPr>
          <w:trHeight w:val="510"/>
        </w:trPr>
        <w:tc>
          <w:tcPr>
            <w:tcW w:w="2137" w:type="pct"/>
            <w:vMerge w:val="restart"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вуза (по численности студентов бакалавриата, специалитета, магистратуры)</w:t>
            </w:r>
          </w:p>
        </w:tc>
        <w:tc>
          <w:tcPr>
            <w:tcW w:w="2863" w:type="pct"/>
            <w:gridSpan w:val="2"/>
            <w:vMerge w:val="restart"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выпускников на 1 организацию, чел.</w:t>
            </w:r>
          </w:p>
        </w:tc>
      </w:tr>
      <w:tr w:rsidR="00B265F0" w:rsidRPr="00E963C9" w:rsidTr="00E963C9">
        <w:trPr>
          <w:trHeight w:val="253"/>
        </w:trPr>
        <w:tc>
          <w:tcPr>
            <w:tcW w:w="2137" w:type="pct"/>
            <w:vMerge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pct"/>
            <w:gridSpan w:val="2"/>
            <w:vMerge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F0" w:rsidRPr="00E963C9" w:rsidTr="00E963C9">
        <w:tc>
          <w:tcPr>
            <w:tcW w:w="2137" w:type="pct"/>
            <w:vMerge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Бакалавриата, специалитета</w:t>
            </w:r>
          </w:p>
        </w:tc>
        <w:tc>
          <w:tcPr>
            <w:tcW w:w="1432" w:type="pct"/>
            <w:vAlign w:val="center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</w:p>
        </w:tc>
      </w:tr>
      <w:tr w:rsidR="00B265F0" w:rsidRPr="00E963C9" w:rsidTr="3124F16E">
        <w:tc>
          <w:tcPr>
            <w:tcW w:w="2137" w:type="pct"/>
          </w:tcPr>
          <w:p w:rsidR="00B265F0" w:rsidRPr="00E963C9" w:rsidRDefault="00B265F0" w:rsidP="00E9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до 300 чел. включительно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pct"/>
          </w:tcPr>
          <w:p w:rsidR="00B265F0" w:rsidRPr="00E963C9" w:rsidRDefault="3124F16E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5F0" w:rsidRPr="00E963C9" w:rsidTr="3124F16E">
        <w:tc>
          <w:tcPr>
            <w:tcW w:w="2137" w:type="pct"/>
          </w:tcPr>
          <w:p w:rsidR="00B265F0" w:rsidRPr="00E963C9" w:rsidRDefault="00B265F0" w:rsidP="00E9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301-1000 чел.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5F0" w:rsidRPr="00E963C9" w:rsidTr="3124F16E">
        <w:tc>
          <w:tcPr>
            <w:tcW w:w="2137" w:type="pct"/>
          </w:tcPr>
          <w:p w:rsidR="00B265F0" w:rsidRPr="00E963C9" w:rsidRDefault="00B265F0" w:rsidP="00E9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1001-3500 чел.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5F0" w:rsidRPr="00E963C9" w:rsidTr="3124F16E">
        <w:tc>
          <w:tcPr>
            <w:tcW w:w="2137" w:type="pct"/>
          </w:tcPr>
          <w:p w:rsidR="00B265F0" w:rsidRPr="00E963C9" w:rsidRDefault="00B265F0" w:rsidP="00E9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3500 чел.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hAnsi="Times New Roman" w:cs="Times New Roman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32" w:type="pct"/>
          </w:tcPr>
          <w:p w:rsidR="00B265F0" w:rsidRPr="00E963C9" w:rsidRDefault="00B265F0" w:rsidP="00E963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963C9" w:rsidRDefault="00E963C9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>
        <w:rPr>
          <w:rFonts w:eastAsiaTheme="minorEastAsia"/>
          <w:b/>
          <w:bCs/>
          <w:sz w:val="28"/>
          <w:szCs w:val="28"/>
          <w:lang w:val="ru-RU"/>
        </w:rPr>
        <w:br w:type="page"/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E963C9">
        <w:rPr>
          <w:rFonts w:eastAsiaTheme="minorEastAsia"/>
          <w:b/>
          <w:bCs/>
          <w:sz w:val="28"/>
          <w:szCs w:val="28"/>
          <w:lang w:val="ru-RU"/>
        </w:rPr>
        <w:t>Рекомендации по организации сбора данных в вузе</w:t>
      </w:r>
    </w:p>
    <w:p w:rsidR="00B265F0" w:rsidRPr="00E963C9" w:rsidRDefault="00B265F0" w:rsidP="00E963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265F0" w:rsidRPr="00E963C9" w:rsidRDefault="00B265F0" w:rsidP="00E963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63C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Обратите внимание</w:t>
      </w:r>
      <w:r w:rsidRPr="00E963C9">
        <w:rPr>
          <w:rFonts w:ascii="Times New Roman" w:hAnsi="Times New Roman" w:cs="Times New Roman"/>
          <w:sz w:val="24"/>
          <w:szCs w:val="24"/>
          <w:lang w:val="ru-RU"/>
        </w:rPr>
        <w:t xml:space="preserve">, что организовать опрос </w:t>
      </w:r>
      <w:r w:rsidRPr="00E963C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 студентам и выпускникам </w:t>
      </w:r>
      <w:r w:rsidRPr="00E963C9">
        <w:rPr>
          <w:rFonts w:ascii="Times New Roman" w:hAnsi="Times New Roman" w:cs="Times New Roman"/>
          <w:sz w:val="24"/>
          <w:szCs w:val="24"/>
          <w:lang w:val="ru-RU"/>
        </w:rPr>
        <w:t xml:space="preserve">внутри организации можно двумя способами: </w:t>
      </w:r>
    </w:p>
    <w:p w:rsidR="00B265F0" w:rsidRPr="00E963C9" w:rsidRDefault="00E963C9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1) </w:t>
      </w:r>
      <w:r w:rsidR="00B265F0" w:rsidRPr="00E963C9">
        <w:rPr>
          <w:rFonts w:eastAsiaTheme="minorEastAsia"/>
          <w:lang w:val="ru-RU"/>
        </w:rPr>
        <w:t xml:space="preserve">сплошная рассылка анкет (ссылки на анкеты высылаются </w:t>
      </w:r>
      <w:r w:rsidR="00B265F0" w:rsidRPr="00E963C9">
        <w:rPr>
          <w:rFonts w:eastAsiaTheme="minorEastAsia"/>
          <w:u w:val="single"/>
          <w:lang w:val="ru-RU"/>
        </w:rPr>
        <w:t>всем</w:t>
      </w:r>
      <w:r w:rsidR="00B265F0" w:rsidRPr="00E963C9">
        <w:rPr>
          <w:rFonts w:eastAsiaTheme="minorEastAsia"/>
          <w:lang w:val="ru-RU"/>
        </w:rPr>
        <w:t xml:space="preserve"> преподавателям, студентам, аспирантам и выпускникам); 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2) адресная рассылка анкет (представитель организации</w:t>
      </w:r>
      <w:r w:rsidRPr="00E963C9">
        <w:rPr>
          <w:rFonts w:eastAsiaTheme="minorEastAsia"/>
          <w:i/>
          <w:iCs/>
          <w:lang w:val="ru-RU"/>
        </w:rPr>
        <w:t xml:space="preserve">, </w:t>
      </w:r>
      <w:r w:rsidRPr="00E963C9">
        <w:rPr>
          <w:rFonts w:eastAsiaTheme="minorEastAsia"/>
          <w:i/>
          <w:iCs/>
          <w:u w:val="single"/>
          <w:lang w:val="ru-RU"/>
        </w:rPr>
        <w:t>не ориентируясь на личные предпочтения</w:t>
      </w:r>
      <w:r w:rsidRPr="00E963C9">
        <w:rPr>
          <w:rFonts w:eastAsiaTheme="minorEastAsia"/>
          <w:lang w:val="ru-RU"/>
        </w:rPr>
        <w:t xml:space="preserve">, рассылает анкеты определенному числу преподавателей, студентов, аспирантов и выпускников, соблюдая описанные в инструкции рекомендации). 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bCs/>
          <w:lang w:val="ru-RU"/>
        </w:rPr>
      </w:pPr>
      <w:r w:rsidRPr="00E963C9">
        <w:rPr>
          <w:rFonts w:eastAsiaTheme="minorHAnsi"/>
          <w:b/>
          <w:bCs/>
          <w:lang w:val="ru-RU"/>
        </w:rPr>
        <w:t xml:space="preserve">Уточнить количество заполненных анкет в Вашей организации Вы можете по электронной почте </w:t>
      </w:r>
      <w:hyperlink r:id="rId11" w:history="1">
        <w:r w:rsidRPr="00E963C9">
          <w:rPr>
            <w:rStyle w:val="a9"/>
            <w:rFonts w:eastAsiaTheme="minorHAnsi"/>
            <w:b/>
            <w:bCs/>
            <w:lang w:val="ru-RU"/>
          </w:rPr>
          <w:t>memo2022@hse.ru</w:t>
        </w:r>
      </w:hyperlink>
      <w:r w:rsidRPr="00E963C9">
        <w:rPr>
          <w:rFonts w:eastAsiaTheme="minorHAnsi"/>
          <w:b/>
          <w:bCs/>
          <w:lang w:val="ru-RU"/>
        </w:rPr>
        <w:t xml:space="preserve"> или у консультанта по телефону +7 (495) 621-48-23.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val="ru-RU"/>
        </w:rPr>
      </w:pPr>
      <w:r w:rsidRPr="00E963C9">
        <w:rPr>
          <w:rFonts w:eastAsiaTheme="minorHAnsi"/>
          <w:b/>
          <w:lang w:val="ru-RU"/>
        </w:rPr>
        <w:t>Варианты распространения ссылок на анкеты: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560" w:hanging="273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рассылка по электронным адресам;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560" w:hanging="273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размещение на портале организации;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560" w:hanging="273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размещение в сообществе организации в социальных сетях;</w:t>
      </w:r>
    </w:p>
    <w:p w:rsidR="00B265F0" w:rsidRPr="00E963C9" w:rsidRDefault="00B265F0" w:rsidP="00E963C9">
      <w:pPr>
        <w:pStyle w:val="m7108117487079025979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560" w:hanging="273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отправка в студенческие чаты в мессенджерах.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val="ru-RU"/>
        </w:rPr>
      </w:pPr>
      <w:r w:rsidRPr="00E963C9">
        <w:rPr>
          <w:rFonts w:eastAsiaTheme="minorHAnsi"/>
          <w:b/>
          <w:lang w:val="ru-RU"/>
        </w:rPr>
        <w:t>Важная техническая информация о распространении ссылок: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lang w:val="ru-RU"/>
        </w:rPr>
      </w:pPr>
      <w:r w:rsidRPr="00E963C9">
        <w:rPr>
          <w:rFonts w:eastAsiaTheme="minorEastAsia"/>
          <w:lang w:val="ru-RU"/>
        </w:rPr>
        <w:t xml:space="preserve">При рассылке ссылок на анкеты респондентам необходимо скопировать ссылку на опрос. Ссылки указаны на странице проекта «Мониторинг экономики образования 2022» </w:t>
      </w:r>
      <w:hyperlink r:id="rId12" w:history="1">
        <w:r w:rsidRPr="00E963C9">
          <w:rPr>
            <w:rStyle w:val="a9"/>
          </w:rPr>
          <w:t>https</w:t>
        </w:r>
        <w:r w:rsidRPr="00E963C9">
          <w:rPr>
            <w:rStyle w:val="a9"/>
            <w:lang w:val="ru-RU"/>
          </w:rPr>
          <w:t>://</w:t>
        </w:r>
        <w:r w:rsidRPr="00E963C9">
          <w:rPr>
            <w:rStyle w:val="a9"/>
          </w:rPr>
          <w:t>memo</w:t>
        </w:r>
        <w:r w:rsidRPr="00E963C9">
          <w:rPr>
            <w:rStyle w:val="a9"/>
            <w:lang w:val="ru-RU"/>
          </w:rPr>
          <w:t>.</w:t>
        </w:r>
        <w:proofErr w:type="spellStart"/>
        <w:r w:rsidRPr="00E963C9">
          <w:rPr>
            <w:rStyle w:val="a9"/>
          </w:rPr>
          <w:t>hse</w:t>
        </w:r>
        <w:proofErr w:type="spellEnd"/>
        <w:r w:rsidRPr="00E963C9">
          <w:rPr>
            <w:rStyle w:val="a9"/>
            <w:lang w:val="ru-RU"/>
          </w:rPr>
          <w:t>.</w:t>
        </w:r>
        <w:proofErr w:type="spellStart"/>
        <w:r w:rsidRPr="00E963C9">
          <w:rPr>
            <w:rStyle w:val="a9"/>
          </w:rPr>
          <w:t>ru</w:t>
        </w:r>
        <w:proofErr w:type="spellEnd"/>
        <w:r w:rsidRPr="00E963C9">
          <w:rPr>
            <w:rStyle w:val="a9"/>
            <w:lang w:val="ru-RU"/>
          </w:rPr>
          <w:t>/</w:t>
        </w:r>
        <w:r w:rsidRPr="00E963C9">
          <w:rPr>
            <w:rStyle w:val="a9"/>
          </w:rPr>
          <w:t>data</w:t>
        </w:r>
        <w:r w:rsidRPr="00E963C9">
          <w:rPr>
            <w:rStyle w:val="a9"/>
            <w:lang w:val="ru-RU"/>
          </w:rPr>
          <w:t>2022</w:t>
        </w:r>
      </w:hyperlink>
      <w:r w:rsidRPr="00E963C9">
        <w:rPr>
          <w:rStyle w:val="a9"/>
          <w:lang w:val="ru-RU"/>
        </w:rPr>
        <w:t xml:space="preserve"> 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EastAsia"/>
          <w:u w:val="single"/>
          <w:lang w:val="ru-RU"/>
        </w:rPr>
        <w:t>Важно копировать ссылку, не переходя по ней</w:t>
      </w:r>
      <w:r w:rsidRPr="00E963C9">
        <w:rPr>
          <w:rFonts w:eastAsiaTheme="minorEastAsia"/>
          <w:lang w:val="ru-RU"/>
        </w:rPr>
        <w:t xml:space="preserve">, так как при переходе ссылка изменяется: получает уникальный вид для каждого участника опроса. Отправлять ссылку из адресной строки не допускается. </w:t>
      </w:r>
      <w:r w:rsidRPr="00E963C9">
        <w:rPr>
          <w:rFonts w:eastAsiaTheme="minorHAnsi"/>
          <w:lang w:val="ru-RU"/>
        </w:rPr>
        <w:t xml:space="preserve">После </w:t>
      </w:r>
      <w:r w:rsidRPr="00E963C9">
        <w:rPr>
          <w:rFonts w:eastAsiaTheme="minorHAnsi"/>
          <w:lang w:val="ru-RU"/>
        </w:rPr>
        <w:lastRenderedPageBreak/>
        <w:t>того, как участник опроса запускает опрос у себя, ссылка становится уникальной. Далее он может скопировать и сохранить эту ссылку, чтобы иметь возможность проходить опрос в несколько заходов: опрос продолжится с того момента, где был прерван в предыдущий раз.</w:t>
      </w:r>
    </w:p>
    <w:p w:rsidR="00B265F0" w:rsidRPr="00E963C9" w:rsidRDefault="00B265F0" w:rsidP="00E9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val="ru-RU"/>
        </w:rPr>
      </w:pPr>
      <w:r w:rsidRPr="00E963C9">
        <w:rPr>
          <w:rFonts w:eastAsiaTheme="minorHAnsi"/>
          <w:b/>
          <w:lang w:val="ru-RU"/>
        </w:rPr>
        <w:t>Шаблоны анонсов/писем для распространения анкет студентов</w:t>
      </w:r>
      <w:r w:rsidR="003D3745" w:rsidRPr="00E963C9">
        <w:rPr>
          <w:rFonts w:eastAsiaTheme="minorHAnsi"/>
          <w:b/>
          <w:lang w:val="ru-RU"/>
        </w:rPr>
        <w:t xml:space="preserve"> и </w:t>
      </w:r>
      <w:r w:rsidRPr="00E963C9">
        <w:rPr>
          <w:rFonts w:eastAsiaTheme="minorHAnsi"/>
          <w:b/>
          <w:lang w:val="ru-RU"/>
        </w:rPr>
        <w:t xml:space="preserve">аспирантов 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 xml:space="preserve">При рассылке или размещении анкет на сайте организации вам могут понадобиться тексты анонсов/обращений. Шаблоны таких текстов приведены ниже. 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u w:val="single"/>
          <w:lang w:val="ru-RU"/>
        </w:rPr>
      </w:pPr>
      <w:r w:rsidRPr="00E963C9">
        <w:rPr>
          <w:rFonts w:eastAsiaTheme="minorHAnsi"/>
          <w:u w:val="single"/>
          <w:lang w:val="ru-RU"/>
        </w:rPr>
        <w:t>Для студентов: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Уважаемые студенты!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 xml:space="preserve">С целью улучшения качества образовательных услуг по поручению Правительства Российской Федерации проводится «Мониторинг экономики образования», в рамках которого запланирован опрос обучающихся российских вузов. 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Нам важно знать Вашу оценку ситуации, сложившейся в Вашем вузе, а также оценить ряд аспектов Вашего обучения.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Пожалуйста, пройдите опрос по этой ссылке: (место для ссылки).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Участие в опросе займет около 30 минут. Участие конфиденциально, результаты будут использоваться только в обобщенном виде без ссылки на конкретные лица или организации.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 xml:space="preserve">Обобщенные результаты исследования будут представлены на сайте </w:t>
      </w:r>
      <w:r w:rsidRPr="00E963C9">
        <w:rPr>
          <w:rFonts w:eastAsiaTheme="minorHAnsi"/>
          <w:i/>
          <w:iCs/>
        </w:rPr>
        <w:t>memo</w:t>
      </w:r>
      <w:r w:rsidRPr="00E963C9">
        <w:rPr>
          <w:rFonts w:eastAsiaTheme="minorHAnsi"/>
          <w:i/>
          <w:iCs/>
          <w:lang w:val="ru-RU"/>
        </w:rPr>
        <w:t>.</w:t>
      </w:r>
      <w:proofErr w:type="spellStart"/>
      <w:r w:rsidRPr="00E963C9">
        <w:rPr>
          <w:rFonts w:eastAsiaTheme="minorHAnsi"/>
          <w:i/>
          <w:iCs/>
        </w:rPr>
        <w:t>hse</w:t>
      </w:r>
      <w:proofErr w:type="spellEnd"/>
      <w:r w:rsidRPr="00E963C9">
        <w:rPr>
          <w:rFonts w:eastAsiaTheme="minorHAnsi"/>
          <w:i/>
          <w:iCs/>
          <w:lang w:val="ru-RU"/>
        </w:rPr>
        <w:t>.</w:t>
      </w:r>
      <w:proofErr w:type="spellStart"/>
      <w:r w:rsidRPr="00E963C9">
        <w:rPr>
          <w:rFonts w:eastAsiaTheme="minorHAnsi"/>
          <w:i/>
          <w:iCs/>
        </w:rPr>
        <w:t>ru</w:t>
      </w:r>
      <w:proofErr w:type="spellEnd"/>
      <w:r w:rsidRPr="00E963C9">
        <w:rPr>
          <w:rFonts w:eastAsiaTheme="minorHAnsi"/>
          <w:lang w:val="ru-RU"/>
        </w:rPr>
        <w:t>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Спасибо!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u w:val="single"/>
          <w:lang w:val="ru-RU"/>
        </w:rPr>
      </w:pPr>
      <w:r w:rsidRPr="00E963C9">
        <w:rPr>
          <w:rFonts w:eastAsiaTheme="minorEastAsia"/>
          <w:u w:val="single"/>
          <w:lang w:val="ru-RU"/>
        </w:rPr>
        <w:lastRenderedPageBreak/>
        <w:t>Для выпускников бакалавриата, специалитета и магистратуры: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Уважаемые выпускники!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 xml:space="preserve">С целью улучшения качества образовательных услуг по поручению Правительства Российской Федерации проводится «Мониторинг экономики образования», в рамках которого запланирован опрос выпускников российских вузов. </w:t>
      </w:r>
    </w:p>
    <w:p w:rsidR="00B265F0" w:rsidRPr="00E963C9" w:rsidRDefault="00B265F0" w:rsidP="00E963C9">
      <w:pPr>
        <w:pStyle w:val="m7108117487079025979msolistparagraph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EastAsia"/>
          <w:lang w:val="ru-RU"/>
        </w:rPr>
      </w:pPr>
      <w:r w:rsidRPr="00E963C9">
        <w:rPr>
          <w:rFonts w:eastAsiaTheme="minorEastAsia"/>
          <w:lang w:val="ru-RU"/>
        </w:rPr>
        <w:t>Ваши ответы важны для понимания трудностей, с которыми сталкиваются студенты, возможностей их преодоления и повышения качества образовательной подготовки.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Пожалуйста, пройдите опрос по этой ссылке: (место для ссылки).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Участие в опросе займет около 20 минут. Участие конфиденциально, результаты будут использоваться только в обобщенном виде без ссылки на конкретные лица или организации.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 xml:space="preserve">Обобщенные результаты исследования будут представлены на сайте </w:t>
      </w:r>
      <w:r w:rsidRPr="00E963C9">
        <w:rPr>
          <w:rFonts w:eastAsiaTheme="minorHAnsi"/>
          <w:i/>
          <w:iCs/>
        </w:rPr>
        <w:t>memo</w:t>
      </w:r>
      <w:r w:rsidRPr="00E963C9">
        <w:rPr>
          <w:rFonts w:eastAsiaTheme="minorHAnsi"/>
          <w:i/>
          <w:iCs/>
          <w:lang w:val="ru-RU"/>
        </w:rPr>
        <w:t>.</w:t>
      </w:r>
      <w:proofErr w:type="spellStart"/>
      <w:r w:rsidRPr="00E963C9">
        <w:rPr>
          <w:rFonts w:eastAsiaTheme="minorHAnsi"/>
          <w:i/>
          <w:iCs/>
        </w:rPr>
        <w:t>hse</w:t>
      </w:r>
      <w:proofErr w:type="spellEnd"/>
      <w:r w:rsidRPr="00E963C9">
        <w:rPr>
          <w:rFonts w:eastAsiaTheme="minorHAnsi"/>
          <w:i/>
          <w:iCs/>
          <w:lang w:val="ru-RU"/>
        </w:rPr>
        <w:t>.</w:t>
      </w:r>
      <w:proofErr w:type="spellStart"/>
      <w:r w:rsidRPr="00E963C9">
        <w:rPr>
          <w:rFonts w:eastAsiaTheme="minorHAnsi"/>
          <w:i/>
          <w:iCs/>
        </w:rPr>
        <w:t>ru</w:t>
      </w:r>
      <w:proofErr w:type="spellEnd"/>
      <w:r w:rsidRPr="00E963C9">
        <w:rPr>
          <w:rFonts w:eastAsiaTheme="minorHAnsi"/>
          <w:lang w:val="ru-RU"/>
        </w:rPr>
        <w:t>.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lang w:val="ru-RU"/>
        </w:rPr>
        <w:t>Спасибо!</w:t>
      </w: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</w:p>
    <w:p w:rsidR="00B265F0" w:rsidRPr="00E963C9" w:rsidRDefault="00B265F0" w:rsidP="00E963C9">
      <w:pPr>
        <w:pStyle w:val="m7108117487079025979msolistparagraph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ru-RU"/>
        </w:rPr>
      </w:pPr>
      <w:r w:rsidRPr="00E963C9">
        <w:rPr>
          <w:rFonts w:eastAsiaTheme="minorHAnsi"/>
          <w:b/>
          <w:lang w:val="ru-RU"/>
        </w:rPr>
        <w:t>Обратная связь</w:t>
      </w:r>
    </w:p>
    <w:p w:rsidR="00B265F0" w:rsidRPr="00E963C9" w:rsidRDefault="00B265F0" w:rsidP="00E9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3C9">
        <w:rPr>
          <w:rFonts w:ascii="Times New Roman" w:hAnsi="Times New Roman" w:cs="Times New Roman"/>
          <w:sz w:val="24"/>
          <w:szCs w:val="24"/>
          <w:lang w:val="ru-RU"/>
        </w:rPr>
        <w:t xml:space="preserve">Если Вам что-то покажется непонятным, пожалуйста, обратитесь к консультанту по электронной почте </w:t>
      </w:r>
      <w:hyperlink r:id="rId13" w:history="1">
        <w:r w:rsidRPr="00E963C9">
          <w:rPr>
            <w:rStyle w:val="a9"/>
            <w:rFonts w:ascii="Times New Roman" w:hAnsi="Times New Roman" w:cs="Times New Roman"/>
            <w:sz w:val="24"/>
            <w:szCs w:val="24"/>
          </w:rPr>
          <w:t>memo</w:t>
        </w:r>
        <w:r w:rsidRPr="00E963C9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2022@</w:t>
        </w:r>
        <w:proofErr w:type="spellStart"/>
        <w:r w:rsidRPr="00E963C9">
          <w:rPr>
            <w:rStyle w:val="a9"/>
            <w:rFonts w:ascii="Times New Roman" w:hAnsi="Times New Roman" w:cs="Times New Roman"/>
            <w:sz w:val="24"/>
            <w:szCs w:val="24"/>
          </w:rPr>
          <w:t>hse</w:t>
        </w:r>
        <w:proofErr w:type="spellEnd"/>
        <w:r w:rsidRPr="00E963C9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963C9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963C9">
        <w:rPr>
          <w:rFonts w:ascii="Times New Roman" w:hAnsi="Times New Roman" w:cs="Times New Roman"/>
          <w:sz w:val="24"/>
          <w:szCs w:val="24"/>
          <w:lang w:val="ru-RU"/>
        </w:rPr>
        <w:t xml:space="preserve"> или позвоните по телефону +7 (495) 621-48-23.</w:t>
      </w:r>
    </w:p>
    <w:p w:rsidR="00B265F0" w:rsidRPr="00E963C9" w:rsidRDefault="00B265F0" w:rsidP="00E96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3C9">
        <w:rPr>
          <w:rFonts w:ascii="Times New Roman" w:hAnsi="Times New Roman" w:cs="Times New Roman"/>
          <w:sz w:val="24"/>
          <w:szCs w:val="24"/>
          <w:lang w:val="ru-RU"/>
        </w:rPr>
        <w:t>Также по этим контактам можно узнать, как идет отклик на опрос в Вашей организации.</w:t>
      </w:r>
    </w:p>
    <w:sectPr w:rsidR="00B265F0" w:rsidRPr="00E963C9" w:rsidSect="00A81C25">
      <w:headerReference w:type="default" r:id="rId14"/>
      <w:footerReference w:type="default" r:id="rId15"/>
      <w:pgSz w:w="12240" w:h="15840"/>
      <w:pgMar w:top="1134" w:right="85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31" w:rsidRDefault="00BD4231">
      <w:pPr>
        <w:spacing w:after="0" w:line="240" w:lineRule="auto"/>
      </w:pPr>
      <w:r>
        <w:separator/>
      </w:r>
    </w:p>
  </w:endnote>
  <w:endnote w:type="continuationSeparator" w:id="0">
    <w:p w:rsidR="00BD4231" w:rsidRDefault="00BD4231">
      <w:pPr>
        <w:spacing w:after="0" w:line="240" w:lineRule="auto"/>
      </w:pPr>
      <w:r>
        <w:continuationSeparator/>
      </w:r>
    </w:p>
  </w:endnote>
  <w:endnote w:type="continuationNotice" w:id="1">
    <w:p w:rsidR="00BD4231" w:rsidRDefault="00BD4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66302AF6" w:rsidTr="66302AF6">
      <w:tc>
        <w:tcPr>
          <w:tcW w:w="3275" w:type="dxa"/>
        </w:tcPr>
        <w:p w:rsidR="66302AF6" w:rsidRDefault="66302AF6" w:rsidP="66302AF6">
          <w:pPr>
            <w:pStyle w:val="ae"/>
            <w:ind w:left="-115"/>
          </w:pPr>
        </w:p>
      </w:tc>
      <w:tc>
        <w:tcPr>
          <w:tcW w:w="3275" w:type="dxa"/>
        </w:tcPr>
        <w:p w:rsidR="66302AF6" w:rsidRDefault="66302AF6" w:rsidP="66302AF6">
          <w:pPr>
            <w:pStyle w:val="ae"/>
            <w:jc w:val="center"/>
          </w:pPr>
        </w:p>
      </w:tc>
      <w:tc>
        <w:tcPr>
          <w:tcW w:w="3275" w:type="dxa"/>
        </w:tcPr>
        <w:p w:rsidR="66302AF6" w:rsidRDefault="66302AF6" w:rsidP="66302AF6">
          <w:pPr>
            <w:pStyle w:val="ae"/>
            <w:ind w:right="-115"/>
            <w:jc w:val="right"/>
          </w:pPr>
        </w:p>
      </w:tc>
    </w:tr>
  </w:tbl>
  <w:p w:rsidR="66302AF6" w:rsidRDefault="66302AF6" w:rsidP="66302AF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31" w:rsidRDefault="00BD4231">
      <w:pPr>
        <w:spacing w:after="0" w:line="240" w:lineRule="auto"/>
      </w:pPr>
      <w:r>
        <w:separator/>
      </w:r>
    </w:p>
  </w:footnote>
  <w:footnote w:type="continuationSeparator" w:id="0">
    <w:p w:rsidR="00BD4231" w:rsidRDefault="00BD4231">
      <w:pPr>
        <w:spacing w:after="0" w:line="240" w:lineRule="auto"/>
      </w:pPr>
      <w:r>
        <w:continuationSeparator/>
      </w:r>
    </w:p>
  </w:footnote>
  <w:footnote w:type="continuationNotice" w:id="1">
    <w:p w:rsidR="00BD4231" w:rsidRDefault="00BD4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66302AF6" w:rsidTr="66302AF6">
      <w:tc>
        <w:tcPr>
          <w:tcW w:w="3275" w:type="dxa"/>
        </w:tcPr>
        <w:p w:rsidR="66302AF6" w:rsidRDefault="66302AF6" w:rsidP="66302AF6">
          <w:pPr>
            <w:pStyle w:val="ae"/>
            <w:ind w:left="-115"/>
          </w:pPr>
        </w:p>
      </w:tc>
      <w:tc>
        <w:tcPr>
          <w:tcW w:w="3275" w:type="dxa"/>
        </w:tcPr>
        <w:p w:rsidR="66302AF6" w:rsidRDefault="66302AF6" w:rsidP="66302AF6">
          <w:pPr>
            <w:pStyle w:val="ae"/>
            <w:jc w:val="center"/>
          </w:pPr>
        </w:p>
      </w:tc>
      <w:tc>
        <w:tcPr>
          <w:tcW w:w="3275" w:type="dxa"/>
        </w:tcPr>
        <w:p w:rsidR="66302AF6" w:rsidRDefault="66302AF6" w:rsidP="66302AF6">
          <w:pPr>
            <w:pStyle w:val="ae"/>
            <w:ind w:right="-115"/>
            <w:jc w:val="right"/>
          </w:pPr>
        </w:p>
      </w:tc>
    </w:tr>
  </w:tbl>
  <w:p w:rsidR="66302AF6" w:rsidRDefault="66302AF6" w:rsidP="66302AF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B50"/>
    <w:multiLevelType w:val="hybridMultilevel"/>
    <w:tmpl w:val="5822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78D6"/>
    <w:multiLevelType w:val="hybridMultilevel"/>
    <w:tmpl w:val="C89EEBC2"/>
    <w:lvl w:ilvl="0" w:tplc="F04C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DF4"/>
    <w:multiLevelType w:val="multilevel"/>
    <w:tmpl w:val="61EE568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5122D6"/>
    <w:multiLevelType w:val="hybridMultilevel"/>
    <w:tmpl w:val="2A5EE370"/>
    <w:lvl w:ilvl="0" w:tplc="324CFB3A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5498"/>
    <w:multiLevelType w:val="hybridMultilevel"/>
    <w:tmpl w:val="FFFFFFFF"/>
    <w:lvl w:ilvl="0" w:tplc="20DC11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88B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0E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6A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E2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6D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2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81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5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3323"/>
    <w:multiLevelType w:val="hybridMultilevel"/>
    <w:tmpl w:val="072A1FEE"/>
    <w:lvl w:ilvl="0" w:tplc="324CFB3A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E5DEB"/>
    <w:multiLevelType w:val="hybridMultilevel"/>
    <w:tmpl w:val="ADE48DF8"/>
    <w:lvl w:ilvl="0" w:tplc="E6583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5AE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0D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8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05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A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ED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EC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E8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2A5"/>
    <w:multiLevelType w:val="hybridMultilevel"/>
    <w:tmpl w:val="E8E4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0E5E"/>
    <w:multiLevelType w:val="hybridMultilevel"/>
    <w:tmpl w:val="406E2F9A"/>
    <w:lvl w:ilvl="0" w:tplc="0EC02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338A"/>
    <w:multiLevelType w:val="multilevel"/>
    <w:tmpl w:val="C4C6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F690C"/>
    <w:multiLevelType w:val="hybridMultilevel"/>
    <w:tmpl w:val="906C233C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707EF"/>
    <w:multiLevelType w:val="hybridMultilevel"/>
    <w:tmpl w:val="29561CF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74291824"/>
    <w:multiLevelType w:val="hybridMultilevel"/>
    <w:tmpl w:val="BDC49D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DAA426D"/>
    <w:multiLevelType w:val="hybridMultilevel"/>
    <w:tmpl w:val="07B6125E"/>
    <w:lvl w:ilvl="0" w:tplc="FFFFFFFF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D3"/>
    <w:rsid w:val="00000679"/>
    <w:rsid w:val="00025314"/>
    <w:rsid w:val="0003287E"/>
    <w:rsid w:val="00052CB0"/>
    <w:rsid w:val="0008430B"/>
    <w:rsid w:val="000A0558"/>
    <w:rsid w:val="000A3E2E"/>
    <w:rsid w:val="000E1C40"/>
    <w:rsid w:val="00121E93"/>
    <w:rsid w:val="00121E96"/>
    <w:rsid w:val="001321E2"/>
    <w:rsid w:val="001458A0"/>
    <w:rsid w:val="00153E00"/>
    <w:rsid w:val="001655A0"/>
    <w:rsid w:val="00183FBC"/>
    <w:rsid w:val="0019609F"/>
    <w:rsid w:val="001A025C"/>
    <w:rsid w:val="001A164E"/>
    <w:rsid w:val="001A6CD6"/>
    <w:rsid w:val="001C29E1"/>
    <w:rsid w:val="001C5D6F"/>
    <w:rsid w:val="001E0463"/>
    <w:rsid w:val="001E08DA"/>
    <w:rsid w:val="001E1F81"/>
    <w:rsid w:val="002006B1"/>
    <w:rsid w:val="00215513"/>
    <w:rsid w:val="002307DF"/>
    <w:rsid w:val="002716A5"/>
    <w:rsid w:val="002725E0"/>
    <w:rsid w:val="00275972"/>
    <w:rsid w:val="00294684"/>
    <w:rsid w:val="002B102D"/>
    <w:rsid w:val="002B66FC"/>
    <w:rsid w:val="002E49A8"/>
    <w:rsid w:val="003013DB"/>
    <w:rsid w:val="00301EA6"/>
    <w:rsid w:val="0031487F"/>
    <w:rsid w:val="00330F85"/>
    <w:rsid w:val="0035209E"/>
    <w:rsid w:val="00352AEF"/>
    <w:rsid w:val="00353EA6"/>
    <w:rsid w:val="003557CB"/>
    <w:rsid w:val="003626DF"/>
    <w:rsid w:val="00373518"/>
    <w:rsid w:val="0037779D"/>
    <w:rsid w:val="00387D24"/>
    <w:rsid w:val="00391D4C"/>
    <w:rsid w:val="003A6A6A"/>
    <w:rsid w:val="003B5DBD"/>
    <w:rsid w:val="003D3745"/>
    <w:rsid w:val="003D509E"/>
    <w:rsid w:val="003E213E"/>
    <w:rsid w:val="003E2F63"/>
    <w:rsid w:val="0040656A"/>
    <w:rsid w:val="00416F30"/>
    <w:rsid w:val="00420F02"/>
    <w:rsid w:val="00426DC8"/>
    <w:rsid w:val="00434362"/>
    <w:rsid w:val="004752E1"/>
    <w:rsid w:val="00477702"/>
    <w:rsid w:val="004838E2"/>
    <w:rsid w:val="00484998"/>
    <w:rsid w:val="004A127C"/>
    <w:rsid w:val="004B3BC7"/>
    <w:rsid w:val="004C64F6"/>
    <w:rsid w:val="004D6868"/>
    <w:rsid w:val="00511B01"/>
    <w:rsid w:val="00522C57"/>
    <w:rsid w:val="00536C9D"/>
    <w:rsid w:val="0054630C"/>
    <w:rsid w:val="00554049"/>
    <w:rsid w:val="0055591A"/>
    <w:rsid w:val="00566263"/>
    <w:rsid w:val="005734D5"/>
    <w:rsid w:val="005A407F"/>
    <w:rsid w:val="005A60AB"/>
    <w:rsid w:val="005B3DC8"/>
    <w:rsid w:val="005C1134"/>
    <w:rsid w:val="005D47DA"/>
    <w:rsid w:val="005E18CF"/>
    <w:rsid w:val="005E6BC0"/>
    <w:rsid w:val="005F0AEE"/>
    <w:rsid w:val="005F3C95"/>
    <w:rsid w:val="00602B86"/>
    <w:rsid w:val="00612149"/>
    <w:rsid w:val="00613813"/>
    <w:rsid w:val="00616A0F"/>
    <w:rsid w:val="00617901"/>
    <w:rsid w:val="006264F6"/>
    <w:rsid w:val="0063493D"/>
    <w:rsid w:val="00643A20"/>
    <w:rsid w:val="0064486C"/>
    <w:rsid w:val="00651836"/>
    <w:rsid w:val="00652C72"/>
    <w:rsid w:val="00655D46"/>
    <w:rsid w:val="006628FF"/>
    <w:rsid w:val="00676AE6"/>
    <w:rsid w:val="00685485"/>
    <w:rsid w:val="00693661"/>
    <w:rsid w:val="006C7B0B"/>
    <w:rsid w:val="006F2751"/>
    <w:rsid w:val="00714604"/>
    <w:rsid w:val="00737EAF"/>
    <w:rsid w:val="00746AA3"/>
    <w:rsid w:val="00753480"/>
    <w:rsid w:val="00756366"/>
    <w:rsid w:val="00770165"/>
    <w:rsid w:val="00773962"/>
    <w:rsid w:val="00784F0C"/>
    <w:rsid w:val="007C450D"/>
    <w:rsid w:val="007C7E61"/>
    <w:rsid w:val="007D0334"/>
    <w:rsid w:val="007F487C"/>
    <w:rsid w:val="008016F6"/>
    <w:rsid w:val="0080397D"/>
    <w:rsid w:val="00804C2E"/>
    <w:rsid w:val="00811B5B"/>
    <w:rsid w:val="00814D93"/>
    <w:rsid w:val="008408B5"/>
    <w:rsid w:val="00841723"/>
    <w:rsid w:val="0085002E"/>
    <w:rsid w:val="00861724"/>
    <w:rsid w:val="00887A2B"/>
    <w:rsid w:val="00891815"/>
    <w:rsid w:val="008C5E56"/>
    <w:rsid w:val="008D3C98"/>
    <w:rsid w:val="008F0B53"/>
    <w:rsid w:val="008F6BBE"/>
    <w:rsid w:val="009026B1"/>
    <w:rsid w:val="00902E5D"/>
    <w:rsid w:val="00935664"/>
    <w:rsid w:val="00951166"/>
    <w:rsid w:val="00953BEA"/>
    <w:rsid w:val="00957C06"/>
    <w:rsid w:val="00964410"/>
    <w:rsid w:val="00972CA3"/>
    <w:rsid w:val="00980422"/>
    <w:rsid w:val="00982031"/>
    <w:rsid w:val="009868D3"/>
    <w:rsid w:val="00991A29"/>
    <w:rsid w:val="00992218"/>
    <w:rsid w:val="009945E9"/>
    <w:rsid w:val="00997675"/>
    <w:rsid w:val="009A08AE"/>
    <w:rsid w:val="009C6261"/>
    <w:rsid w:val="009C7BCA"/>
    <w:rsid w:val="009D698B"/>
    <w:rsid w:val="009E71B5"/>
    <w:rsid w:val="009E7A97"/>
    <w:rsid w:val="00A05F33"/>
    <w:rsid w:val="00A341F2"/>
    <w:rsid w:val="00A42F3C"/>
    <w:rsid w:val="00A4328E"/>
    <w:rsid w:val="00A51E67"/>
    <w:rsid w:val="00A55916"/>
    <w:rsid w:val="00A7680F"/>
    <w:rsid w:val="00A81C25"/>
    <w:rsid w:val="00A86CBB"/>
    <w:rsid w:val="00AA68C4"/>
    <w:rsid w:val="00AC506C"/>
    <w:rsid w:val="00AD064A"/>
    <w:rsid w:val="00AD701E"/>
    <w:rsid w:val="00AF1D04"/>
    <w:rsid w:val="00AF368F"/>
    <w:rsid w:val="00B137EB"/>
    <w:rsid w:val="00B265F0"/>
    <w:rsid w:val="00B61025"/>
    <w:rsid w:val="00B678E7"/>
    <w:rsid w:val="00B73DF8"/>
    <w:rsid w:val="00B830AD"/>
    <w:rsid w:val="00B85406"/>
    <w:rsid w:val="00B8722B"/>
    <w:rsid w:val="00B90211"/>
    <w:rsid w:val="00BC1EA3"/>
    <w:rsid w:val="00BD4231"/>
    <w:rsid w:val="00BD54F4"/>
    <w:rsid w:val="00BF0515"/>
    <w:rsid w:val="00BF5153"/>
    <w:rsid w:val="00C10B48"/>
    <w:rsid w:val="00C329D0"/>
    <w:rsid w:val="00C518CF"/>
    <w:rsid w:val="00C75551"/>
    <w:rsid w:val="00CA4506"/>
    <w:rsid w:val="00CA6BDA"/>
    <w:rsid w:val="00CC0222"/>
    <w:rsid w:val="00CC2B73"/>
    <w:rsid w:val="00CD7BAA"/>
    <w:rsid w:val="00CE135B"/>
    <w:rsid w:val="00CF0A38"/>
    <w:rsid w:val="00CF25E7"/>
    <w:rsid w:val="00D276AF"/>
    <w:rsid w:val="00D30969"/>
    <w:rsid w:val="00D342C5"/>
    <w:rsid w:val="00D3518F"/>
    <w:rsid w:val="00D35BC0"/>
    <w:rsid w:val="00DA7729"/>
    <w:rsid w:val="00DD2D8B"/>
    <w:rsid w:val="00DE5DC7"/>
    <w:rsid w:val="00E05E5D"/>
    <w:rsid w:val="00E26A5C"/>
    <w:rsid w:val="00E35397"/>
    <w:rsid w:val="00E376D8"/>
    <w:rsid w:val="00E41E46"/>
    <w:rsid w:val="00E467B5"/>
    <w:rsid w:val="00E47EDB"/>
    <w:rsid w:val="00E53532"/>
    <w:rsid w:val="00E73CE5"/>
    <w:rsid w:val="00E76222"/>
    <w:rsid w:val="00E80665"/>
    <w:rsid w:val="00E840EE"/>
    <w:rsid w:val="00E84D64"/>
    <w:rsid w:val="00E963C9"/>
    <w:rsid w:val="00EA0EA8"/>
    <w:rsid w:val="00EA7D17"/>
    <w:rsid w:val="00EE03A7"/>
    <w:rsid w:val="00EE4900"/>
    <w:rsid w:val="00F14A88"/>
    <w:rsid w:val="00F15662"/>
    <w:rsid w:val="00F15EC2"/>
    <w:rsid w:val="00F4311F"/>
    <w:rsid w:val="00F442C9"/>
    <w:rsid w:val="00F479A0"/>
    <w:rsid w:val="00F52DB4"/>
    <w:rsid w:val="00F9638B"/>
    <w:rsid w:val="00FA32CC"/>
    <w:rsid w:val="00FA3411"/>
    <w:rsid w:val="00FD26C4"/>
    <w:rsid w:val="00FF0065"/>
    <w:rsid w:val="00FF62A1"/>
    <w:rsid w:val="0710C21C"/>
    <w:rsid w:val="13FCC856"/>
    <w:rsid w:val="1A6C02D9"/>
    <w:rsid w:val="1B60FBBD"/>
    <w:rsid w:val="23D60D8C"/>
    <w:rsid w:val="2BE05D24"/>
    <w:rsid w:val="2E78A74C"/>
    <w:rsid w:val="3124F16E"/>
    <w:rsid w:val="34ED707A"/>
    <w:rsid w:val="3EE69F28"/>
    <w:rsid w:val="4497367A"/>
    <w:rsid w:val="66302AF6"/>
    <w:rsid w:val="67E94C81"/>
    <w:rsid w:val="72C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E174A"/>
  <w15:chartTrackingRefBased/>
  <w15:docId w15:val="{4D26B8E5-4AD8-4C18-80F1-157D8CA8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108117487079025979msolistparagraph">
    <w:name w:val="m_7108117487079025979msolistparagraph"/>
    <w:basedOn w:val="a"/>
    <w:rsid w:val="0098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6BC0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BF0515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0515"/>
    <w:rPr>
      <w:rFonts w:ascii="Arial" w:eastAsia="Arial" w:hAnsi="Arial" w:cs="Arial"/>
      <w:sz w:val="20"/>
      <w:szCs w:val="20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BF0515"/>
    <w:rPr>
      <w:sz w:val="16"/>
      <w:szCs w:val="16"/>
    </w:rPr>
  </w:style>
  <w:style w:type="character" w:styleId="a9">
    <w:name w:val="Hyperlink"/>
    <w:basedOn w:val="a0"/>
    <w:uiPriority w:val="99"/>
    <w:unhideWhenUsed/>
    <w:rsid w:val="001A025C"/>
    <w:rPr>
      <w:color w:val="0563C1" w:themeColor="hyperlink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137EB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B137EB"/>
    <w:rPr>
      <w:rFonts w:ascii="Arial" w:eastAsia="Arial" w:hAnsi="Arial" w:cs="Arial"/>
      <w:b/>
      <w:bCs/>
      <w:sz w:val="20"/>
      <w:szCs w:val="20"/>
      <w:lang w:val="ru-RU" w:eastAsia="ru-RU"/>
    </w:rPr>
  </w:style>
  <w:style w:type="table" w:styleId="ac">
    <w:name w:val="Table Grid"/>
    <w:basedOn w:val="a1"/>
    <w:uiPriority w:val="59"/>
    <w:rsid w:val="00E840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4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normaltextrun">
    <w:name w:val="normaltextrun"/>
    <w:basedOn w:val="a0"/>
    <w:rsid w:val="00F479A0"/>
  </w:style>
  <w:style w:type="character" w:customStyle="1" w:styleId="eop">
    <w:name w:val="eop"/>
    <w:basedOn w:val="a0"/>
    <w:rsid w:val="00F479A0"/>
  </w:style>
  <w:style w:type="character" w:customStyle="1" w:styleId="UnresolvedMention">
    <w:name w:val="Unresolved Mention"/>
    <w:basedOn w:val="a0"/>
    <w:uiPriority w:val="99"/>
    <w:semiHidden/>
    <w:unhideWhenUsed/>
    <w:rsid w:val="004838E2"/>
    <w:rPr>
      <w:color w:val="605E5C"/>
      <w:shd w:val="clear" w:color="auto" w:fill="E1DFDD"/>
    </w:rPr>
  </w:style>
  <w:style w:type="character" w:customStyle="1" w:styleId="ad">
    <w:name w:val="Верхний колонтитул Знак"/>
    <w:basedOn w:val="a0"/>
    <w:link w:val="ae"/>
    <w:uiPriority w:val="99"/>
  </w:style>
  <w:style w:type="paragraph" w:styleId="ae">
    <w:name w:val="head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</w:style>
  <w:style w:type="paragraph" w:styleId="af0">
    <w:name w:val="foot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1">
    <w:name w:val="Revision"/>
    <w:hidden/>
    <w:uiPriority w:val="99"/>
    <w:semiHidden/>
    <w:rsid w:val="00E2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mo2022@hse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mo.hse.ru/data202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o2022@hs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8E5B1F38BD84C838A5571879CCB69" ma:contentTypeVersion="11" ma:contentTypeDescription="Создание документа." ma:contentTypeScope="" ma:versionID="11928b35c732fcff3740fe2735921126">
  <xsd:schema xmlns:xsd="http://www.w3.org/2001/XMLSchema" xmlns:xs="http://www.w3.org/2001/XMLSchema" xmlns:p="http://schemas.microsoft.com/office/2006/metadata/properties" xmlns:ns2="a8a544b9-28d0-4d4e-9793-01aed8cd9fd7" xmlns:ns3="61428bf8-77eb-4f6a-9532-ef296f9d4262" targetNamespace="http://schemas.microsoft.com/office/2006/metadata/properties" ma:root="true" ma:fieldsID="6bb50f1e372b3e084f5f23ac59603cce" ns2:_="" ns3:_="">
    <xsd:import namespace="a8a544b9-28d0-4d4e-9793-01aed8cd9fd7"/>
    <xsd:import namespace="61428bf8-77eb-4f6a-9532-ef296f9d4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44b9-28d0-4d4e-9793-01aed8cd9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8bf8-77eb-4f6a-9532-ef296f9d4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06E9-D500-4195-8415-53651C23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544b9-28d0-4d4e-9793-01aed8cd9fd7"/>
    <ds:schemaRef ds:uri="61428bf8-77eb-4f6a-9532-ef296f9d4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F4AAA-DB45-41B1-89B5-32E3375FE5C9}">
  <ds:schemaRefs>
    <ds:schemaRef ds:uri="http://purl.org/dc/elements/1.1/"/>
    <ds:schemaRef ds:uri="http://schemas.microsoft.com/office/2006/metadata/properties"/>
    <ds:schemaRef ds:uri="http://purl.org/dc/terms/"/>
    <ds:schemaRef ds:uri="61428bf8-77eb-4f6a-9532-ef296f9d426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8a544b9-28d0-4d4e-9793-01aed8cd9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B678E2-AE18-42A5-9755-F8A60CF82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AE580-E5FA-47F9-B5B9-2C757CE0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Yury.Wolfson Wolfson</dc:creator>
  <cp:keywords/>
  <dc:description/>
  <cp:lastModifiedBy>Зорина Ольга Анатольевна</cp:lastModifiedBy>
  <cp:revision>2</cp:revision>
  <dcterms:created xsi:type="dcterms:W3CDTF">2023-02-09T14:24:00Z</dcterms:created>
  <dcterms:modified xsi:type="dcterms:W3CDTF">2023-02-09T14:24:00Z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0x010100F638E5B1F38BD84C838A5571879CCB69</vt:lpwstr>
  </property>
</Properties>
</file>