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DF" w:rsidRDefault="001C746C">
      <w:pPr>
        <w:ind w:firstLine="0"/>
        <w:jc w:val="center"/>
      </w:pPr>
      <w:bookmarkStart w:id="0" w:name="_gjdgxs" w:colFirst="0" w:colLast="0"/>
      <w:bookmarkEnd w:id="0"/>
      <w:r>
        <w:rPr>
          <w:b/>
        </w:rPr>
        <w:t>Национальный исследовательский университет Высшая школа экономики</w:t>
      </w:r>
    </w:p>
    <w:p w:rsidR="007209DF" w:rsidRDefault="001C746C">
      <w:pPr>
        <w:ind w:firstLine="0"/>
        <w:jc w:val="center"/>
      </w:pPr>
      <w:r>
        <w:rPr>
          <w:b/>
        </w:rPr>
        <w:t>Факультет экономических наук</w:t>
      </w:r>
    </w:p>
    <w:p w:rsidR="007209DF" w:rsidRDefault="007209DF">
      <w:pPr>
        <w:ind w:firstLine="0"/>
        <w:rPr>
          <w:b/>
        </w:rPr>
      </w:pPr>
    </w:p>
    <w:p w:rsidR="00AC5A45" w:rsidRDefault="00AC5A45" w:rsidP="00AC5A45">
      <w:pPr>
        <w:tabs>
          <w:tab w:val="left" w:pos="6804"/>
        </w:tabs>
        <w:ind w:left="6804" w:firstLine="0"/>
        <w:rPr>
          <w:b/>
        </w:rPr>
      </w:pPr>
      <w:r>
        <w:rPr>
          <w:b/>
        </w:rPr>
        <w:t>Утверждено протоколом АС ОП Корпоративные финансы» № 13 от 30.08.2023</w:t>
      </w:r>
    </w:p>
    <w:p w:rsidR="00AC5A45" w:rsidRDefault="00AC5A45" w:rsidP="00AC5A45">
      <w:pPr>
        <w:tabs>
          <w:tab w:val="left" w:pos="6804"/>
        </w:tabs>
        <w:ind w:left="6804" w:firstLine="0"/>
        <w:rPr>
          <w:b/>
        </w:rPr>
      </w:pPr>
    </w:p>
    <w:p w:rsidR="007209DF" w:rsidRDefault="001C746C">
      <w:pPr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Правила подготовки ВКР для студентов магистратуры </w:t>
      </w:r>
    </w:p>
    <w:p w:rsidR="007209DF" w:rsidRDefault="001C746C">
      <w:pPr>
        <w:ind w:firstLine="0"/>
        <w:jc w:val="center"/>
        <w:rPr>
          <w:b/>
          <w:color w:val="000000"/>
        </w:rPr>
      </w:pPr>
      <w:r>
        <w:rPr>
          <w:b/>
          <w:color w:val="000000"/>
        </w:rPr>
        <w:t>образовательной практико-ориентированной программы «</w:t>
      </w:r>
      <w:r>
        <w:rPr>
          <w:b/>
        </w:rPr>
        <w:t>Корпоративные финансы</w:t>
      </w:r>
      <w:r>
        <w:rPr>
          <w:b/>
          <w:color w:val="000000"/>
        </w:rPr>
        <w:t>»</w:t>
      </w:r>
    </w:p>
    <w:p w:rsidR="00AC5A45" w:rsidRDefault="00AC5A45">
      <w:pPr>
        <w:ind w:firstLine="0"/>
        <w:jc w:val="center"/>
        <w:rPr>
          <w:b/>
          <w:color w:val="000000"/>
        </w:rPr>
      </w:pPr>
    </w:p>
    <w:p w:rsidR="007209DF" w:rsidRDefault="007209DF">
      <w:pPr>
        <w:spacing w:after="0" w:line="246" w:lineRule="auto"/>
        <w:ind w:hanging="561"/>
        <w:jc w:val="left"/>
        <w:rPr>
          <w:color w:val="000000"/>
        </w:rPr>
      </w:pPr>
    </w:p>
    <w:p w:rsidR="007209DF" w:rsidRDefault="001C746C">
      <w:pPr>
        <w:pStyle w:val="2"/>
      </w:pPr>
      <w:r>
        <w:t>1. Общие положения</w:t>
      </w:r>
    </w:p>
    <w:p w:rsidR="007209DF" w:rsidRDefault="001C746C">
      <w:r>
        <w:t xml:space="preserve">Настоящие </w:t>
      </w:r>
      <w:r>
        <w:t>Правила составлены в соответствии с пунктом 1.5 Положения 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 (</w:t>
      </w:r>
      <w:r>
        <w:t xml:space="preserve"> утвержденным Ученым советом НИУ ВШЭ, протокол от 28.11.2014 № 08 с изменениями, утвержденными ученым советом НИУ ВШЭ, протокол от 26.02.2016 № 03, введенными в действие приказом от 29.03.2016 № 6.18.1-01/2903-05).</w:t>
      </w:r>
    </w:p>
    <w:p w:rsidR="007209DF" w:rsidRDefault="001C746C">
      <w:r>
        <w:t xml:space="preserve">Настоящие Правила дополняют требования к </w:t>
      </w:r>
      <w:r>
        <w:t>подготовке, оцениванию, защите, формированию компетенций при выполнения курсовых и выпускных квалификационных работ (далее ВКР) образовательных программ (далее ОП) магистратуры Факультета экономических наук, в части не урегулированной вышеприведенным Полож</w:t>
      </w:r>
      <w:r>
        <w:t>ением, а также конкретизируют сроки выполнения работ.</w:t>
      </w:r>
    </w:p>
    <w:p w:rsidR="007209DF" w:rsidRDefault="007209DF">
      <w:pPr>
        <w:spacing w:after="0" w:line="14" w:lineRule="auto"/>
      </w:pPr>
    </w:p>
    <w:p w:rsidR="007209DF" w:rsidRDefault="001C746C">
      <w:pPr>
        <w:tabs>
          <w:tab w:val="left" w:pos="2040"/>
          <w:tab w:val="left" w:pos="3320"/>
          <w:tab w:val="left" w:pos="3760"/>
          <w:tab w:val="left" w:pos="5160"/>
          <w:tab w:val="left" w:pos="7400"/>
          <w:tab w:val="left" w:pos="8400"/>
        </w:tabs>
        <w:spacing w:after="0"/>
      </w:pPr>
      <w:r>
        <w:t>Курсовая работа и ВКР по ОП магистратуры являются неотъемлемой частью образовательного процесса. В связи с внедрением проектной модели образования курсовые и ВКР являются частью проектной деятельности,</w:t>
      </w:r>
      <w:r>
        <w:t xml:space="preserve"> выполняемой в составе проектных групп.</w:t>
      </w:r>
    </w:p>
    <w:p w:rsidR="007209DF" w:rsidRDefault="001C746C">
      <w:pPr>
        <w:pStyle w:val="2"/>
      </w:pPr>
      <w:r>
        <w:t>2</w:t>
      </w:r>
      <w:r>
        <w:t>. Рекомендации по выполнению ВКР</w:t>
      </w:r>
    </w:p>
    <w:p w:rsidR="007209DF" w:rsidRDefault="001C746C">
      <w:pPr>
        <w:pStyle w:val="2"/>
      </w:pPr>
      <w:r>
        <w:rPr>
          <w:highlight w:val="white"/>
        </w:rPr>
        <w:t>2</w:t>
      </w:r>
      <w:r>
        <w:rPr>
          <w:highlight w:val="white"/>
        </w:rPr>
        <w:t>.1. Основные этапы выполнения ВКР и сроки их выполнения</w:t>
      </w:r>
    </w:p>
    <w:p w:rsidR="007209DF" w:rsidRDefault="001C746C">
      <w:r>
        <w:t>ВКР студентов выполняются в течение соответствующего учебного года в соответствии со следующими контрольными сроками (промежу</w:t>
      </w:r>
      <w:r>
        <w:t>точные этапы выполнения ВКР, такие как предъявление плана работы, предъявление промежуточного варианта и т.д. определяются руководителем (соруководителем) ВКР):</w:t>
      </w:r>
    </w:p>
    <w:p w:rsidR="007209DF" w:rsidRDefault="001C746C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до 1</w:t>
      </w:r>
      <w:r>
        <w:rPr>
          <w:color w:val="000000"/>
        </w:rPr>
        <w:t>0</w:t>
      </w:r>
      <w:r>
        <w:rPr>
          <w:color w:val="000000"/>
        </w:rPr>
        <w:t xml:space="preserve"> ноября текущего учебного года студент согласовывает с руководителем (со-руководителем) пр</w:t>
      </w:r>
      <w:r>
        <w:rPr>
          <w:color w:val="000000"/>
        </w:rPr>
        <w:t xml:space="preserve">оекта, в котором он участвует, тему ВКР. Студенты, участвующие в коллективной работе, указывают в LMS тему с одинаковым </w:t>
      </w:r>
      <w:r>
        <w:t>названием</w:t>
      </w:r>
      <w:r>
        <w:rPr>
          <w:color w:val="000000"/>
        </w:rPr>
        <w:t>;</w:t>
      </w:r>
    </w:p>
    <w:p w:rsidR="007209DF" w:rsidRDefault="001C746C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до 20 ноября текущего учебного года академический руководитель ОП согласовывает темы ВКР всех студентов. Студент, не выбравши</w:t>
      </w:r>
      <w:r>
        <w:rPr>
          <w:color w:val="000000"/>
        </w:rPr>
        <w:t>й тему ВКР в установленный срок, считается имеющим академическую задолженность;</w:t>
      </w:r>
    </w:p>
    <w:p w:rsidR="007209DF" w:rsidRDefault="001C746C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до 15 декабря текущего учебного года – закрепление тем ВКР приказом декана с указанием руководителя (соруководителя) работы. Изменение и уточнение темы ВКР студента при согласо</w:t>
      </w:r>
      <w:r>
        <w:rPr>
          <w:color w:val="000000"/>
        </w:rPr>
        <w:t>вании с руководителем работы возможно не позднее 10 апреля на основании разрешения академического руководителя ОП (заявление студентом подается в специальном модуле LMS);</w:t>
      </w:r>
    </w:p>
    <w:p w:rsidR="007209DF" w:rsidRDefault="001C746C">
      <w:pPr>
        <w:numPr>
          <w:ilvl w:val="0"/>
          <w:numId w:val="1"/>
        </w:numPr>
      </w:pPr>
      <w:r>
        <w:rPr>
          <w:color w:val="000000"/>
        </w:rPr>
        <w:t>до 1</w:t>
      </w:r>
      <w:r>
        <w:rPr>
          <w:color w:val="000000"/>
        </w:rPr>
        <w:t>5</w:t>
      </w:r>
      <w:r>
        <w:rPr>
          <w:color w:val="000000"/>
        </w:rPr>
        <w:t xml:space="preserve"> мая текущего учебного года – представление итогового варианта ВКР в электронном</w:t>
      </w:r>
      <w:r>
        <w:rPr>
          <w:color w:val="000000"/>
        </w:rPr>
        <w:t xml:space="preserve"> виде руководителю работы, и одновременная загрузка ВКР в специальный модуль системы </w:t>
      </w:r>
      <w:r>
        <w:rPr>
          <w:color w:val="000000"/>
        </w:rPr>
        <w:lastRenderedPageBreak/>
        <w:t xml:space="preserve">LMS для дальнейшей проверки работы на плагиат системой «Антиплагиат». Нарушение срока загрузки итогового варианта </w:t>
      </w:r>
      <w:r>
        <w:rPr>
          <w:color w:val="000000"/>
        </w:rPr>
        <w:t>ВКР</w:t>
      </w:r>
      <w:r>
        <w:rPr>
          <w:color w:val="000000"/>
        </w:rPr>
        <w:t xml:space="preserve"> </w:t>
      </w:r>
      <w:r>
        <w:rPr>
          <w:color w:val="000000"/>
        </w:rPr>
        <w:t>в систему LMS является основанием для недопуска студе</w:t>
      </w:r>
      <w:r>
        <w:rPr>
          <w:color w:val="000000"/>
        </w:rPr>
        <w:t>нта к защите</w:t>
      </w:r>
      <w:r>
        <w:t>.</w:t>
      </w:r>
    </w:p>
    <w:p w:rsidR="007209DF" w:rsidRDefault="001C746C">
      <w:pPr>
        <w:pStyle w:val="2"/>
      </w:pPr>
      <w:r>
        <w:t>2</w:t>
      </w:r>
      <w:r>
        <w:t>.2. Требования к структуре, содержанию и объему ВКР</w:t>
      </w:r>
    </w:p>
    <w:p w:rsidR="007209DF" w:rsidRDefault="007209DF">
      <w:pPr>
        <w:spacing w:after="0" w:line="14" w:lineRule="auto"/>
      </w:pPr>
    </w:p>
    <w:p w:rsidR="007209DF" w:rsidRDefault="001C746C">
      <w:pPr>
        <w:spacing w:after="0" w:line="237" w:lineRule="auto"/>
      </w:pPr>
      <w:r>
        <w:t>ВКР должна представлять собой исследование на заданную тему, выполненное в рамках проекта индивидуально или в составе проектной группы, свидетельствующее об умении автора работать с литера</w:t>
      </w:r>
      <w:r>
        <w:t>турой, обобщать и анализировать фактический материал, используя теоретические знания и практические навыки, полученные при освоении образовательной программы, содержащее приращение знания.</w:t>
      </w:r>
    </w:p>
    <w:p w:rsidR="007209DF" w:rsidRDefault="001C746C">
      <w:pPr>
        <w:spacing w:after="0" w:line="237" w:lineRule="auto"/>
      </w:pPr>
      <w:r>
        <w:t xml:space="preserve">ВКР должна иметь разделы, посвященные описанию проблемы, обзору </w:t>
      </w:r>
      <w:r>
        <w:t>литературы, постановке задачи, характеристике предлагаемого решения, в том числе с использованием математических методов, принятых в экономической теории и эконометрике.</w:t>
      </w:r>
    </w:p>
    <w:p w:rsidR="007209DF" w:rsidRDefault="001C746C">
      <w:pPr>
        <w:spacing w:after="0" w:line="237" w:lineRule="auto"/>
      </w:pPr>
      <w:r>
        <w:t>Работы, содержащие оригинальные теоретические результаты или требующие специальных нав</w:t>
      </w:r>
      <w:r>
        <w:t>ыков (напр., программирования), при прочих равных условиях могут оцениваться выше.</w:t>
      </w:r>
    </w:p>
    <w:p w:rsidR="007209DF" w:rsidRDefault="007209DF">
      <w:pPr>
        <w:spacing w:after="0" w:line="17" w:lineRule="auto"/>
      </w:pPr>
    </w:p>
    <w:p w:rsidR="007209DF" w:rsidRDefault="001C746C">
      <w:pPr>
        <w:spacing w:after="0" w:line="237" w:lineRule="auto"/>
      </w:pPr>
      <w:r>
        <w:t xml:space="preserve">Рекомендуемый объем ВКР соответствует обычному размеру научных статей в области финансов, то есть, как правило, составляет не более 60000 знаков, включая пробелы. Возможен </w:t>
      </w:r>
      <w:r>
        <w:t>больший объем в случае коллективных работ.</w:t>
      </w:r>
    </w:p>
    <w:p w:rsidR="007209DF" w:rsidRDefault="001C746C">
      <w:pPr>
        <w:pStyle w:val="2"/>
      </w:pPr>
      <w:r>
        <w:t>2</w:t>
      </w:r>
      <w:r>
        <w:t>.3. Формат выполнения ВКР</w:t>
      </w:r>
    </w:p>
    <w:p w:rsidR="007209DF" w:rsidRDefault="007209DF">
      <w:pPr>
        <w:spacing w:after="0" w:line="14" w:lineRule="auto"/>
      </w:pPr>
    </w:p>
    <w:p w:rsidR="007209DF" w:rsidRDefault="001C746C">
      <w:pPr>
        <w:rPr>
          <w:rFonts w:ascii="Noto Sans Symbols" w:eastAsia="Noto Sans Symbols" w:hAnsi="Noto Sans Symbols" w:cs="Noto Sans Symbols"/>
        </w:rPr>
      </w:pPr>
      <w:r>
        <w:t>Тематика ВКР может, как продолжать исследование, начатое студентом ранее (при этом допускается использование собственных текстов курсовых работ в тексте ВКР), так и развивать новое напр</w:t>
      </w:r>
      <w:r>
        <w:t>авление.</w:t>
      </w:r>
    </w:p>
    <w:p w:rsidR="007209DF" w:rsidRDefault="001C746C">
      <w:pPr>
        <w:ind w:firstLine="567"/>
      </w:pPr>
      <w:r>
        <w:t>Основными форматами ВКР являются:</w:t>
      </w:r>
    </w:p>
    <w:p w:rsidR="007209DF" w:rsidRDefault="001C746C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Академический формат - исследование, осуществляемое в целях получения новых знаний о структуре, свойствах и закономерностях изучаемого объекта (явления). </w:t>
      </w:r>
    </w:p>
    <w:p w:rsidR="007209DF" w:rsidRDefault="001C746C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Проектно-исследовательский формат - разработка </w:t>
      </w:r>
      <w:r>
        <w:rPr>
          <w:sz w:val="24"/>
          <w:szCs w:val="24"/>
        </w:rPr>
        <w:t>(индивидуально) прикладной проблемы, в результате чего создается некоторый продукт (проектное решение).</w:t>
      </w:r>
    </w:p>
    <w:p w:rsidR="007209DF" w:rsidRDefault="001C746C">
      <w:pPr>
        <w:ind w:right="19"/>
      </w:pPr>
      <w:r>
        <w:t>Проектно-исследовательский формат может быть реализован в следующих формах:</w:t>
      </w:r>
    </w:p>
    <w:p w:rsidR="007209DF" w:rsidRDefault="001C746C">
      <w:pPr>
        <w:ind w:right="366" w:firstLine="567"/>
      </w:pPr>
      <w:r>
        <w:rPr>
          <w:bCs/>
          <w:i/>
        </w:rPr>
        <w:t>1. Прикладная исследовательская магистерская диссертация</w:t>
      </w:r>
      <w:r>
        <w:t xml:space="preserve"> посвящена исследова</w:t>
      </w:r>
      <w:r>
        <w:t xml:space="preserve">нию новых деловых практик, не достаточно изученных  прикладных проблем, свойственных  деловых практикам совокупности компаний, участников финансового рынка,  финансовым институтам. </w:t>
      </w:r>
    </w:p>
    <w:p w:rsidR="007209DF" w:rsidRDefault="001C746C">
      <w:pPr>
        <w:ind w:right="366" w:firstLine="567"/>
      </w:pPr>
      <w:r>
        <w:rPr>
          <w:bCs/>
          <w:i/>
        </w:rPr>
        <w:t>2. Прикладная кейсовая магистерская диссертация</w:t>
      </w:r>
      <w:r>
        <w:t xml:space="preserve"> направлена на решение прик</w:t>
      </w:r>
      <w:r>
        <w:t>ладной задачи (проблемы), стоящей перед компанией, финансовым институтом, инвестором, и направлена на изучение, обобщение и разработку лучших практик и решений  в исследуемой области. Такая форма диссертации может использоваться, когда:</w:t>
      </w:r>
    </w:p>
    <w:p w:rsidR="007209DF" w:rsidRDefault="001C746C">
      <w:pPr>
        <w:pStyle w:val="a5"/>
        <w:numPr>
          <w:ilvl w:val="0"/>
          <w:numId w:val="3"/>
        </w:numPr>
        <w:ind w:right="366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объектов</w:t>
      </w:r>
      <w:r>
        <w:rPr>
          <w:sz w:val="24"/>
          <w:szCs w:val="24"/>
        </w:rPr>
        <w:t xml:space="preserve"> наблюдения для изучения актуальной проблемы недостаточно и не позволяет применить количественные инструменты в исследовании; </w:t>
      </w:r>
    </w:p>
    <w:p w:rsidR="007209DF" w:rsidRDefault="001C746C">
      <w:pPr>
        <w:pStyle w:val="a5"/>
        <w:numPr>
          <w:ilvl w:val="0"/>
          <w:numId w:val="3"/>
        </w:numPr>
        <w:ind w:right="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выделенной проблемы требует вовлечения неколичественных, нефинансовых данных для выявления смысла проблемной ситуации и </w:t>
      </w:r>
      <w:r>
        <w:rPr>
          <w:sz w:val="24"/>
          <w:szCs w:val="24"/>
        </w:rPr>
        <w:t>решения на данных нескольких компаний;</w:t>
      </w:r>
    </w:p>
    <w:p w:rsidR="007209DF" w:rsidRDefault="001C746C">
      <w:pPr>
        <w:pStyle w:val="a5"/>
        <w:numPr>
          <w:ilvl w:val="0"/>
          <w:numId w:val="3"/>
        </w:numPr>
        <w:ind w:right="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учесть неординарные данные, факты, признаки, не поддающиеся строгой количественной оценке, аккуратной обработке методами эконометрики; </w:t>
      </w:r>
    </w:p>
    <w:p w:rsidR="007209DF" w:rsidRDefault="001C746C">
      <w:pPr>
        <w:pStyle w:val="a5"/>
        <w:numPr>
          <w:ilvl w:val="0"/>
          <w:numId w:val="3"/>
        </w:numPr>
        <w:ind w:right="366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обобщение на основе специфических деловых ситуаций, выделен</w:t>
      </w:r>
      <w:r>
        <w:rPr>
          <w:sz w:val="24"/>
          <w:szCs w:val="24"/>
        </w:rPr>
        <w:t>ия общих процессов, этапов, инструментов как для возникновения проблемы, так и для ее решения;</w:t>
      </w:r>
    </w:p>
    <w:p w:rsidR="007209DF" w:rsidRDefault="001C746C">
      <w:pPr>
        <w:pStyle w:val="a5"/>
        <w:numPr>
          <w:ilvl w:val="0"/>
          <w:numId w:val="3"/>
        </w:numPr>
        <w:ind w:right="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выполнения проекта в интересах конкретного заказчика. </w:t>
      </w:r>
    </w:p>
    <w:p w:rsidR="007209DF" w:rsidRDefault="007209DF"/>
    <w:p w:rsidR="007209DF" w:rsidRDefault="001C746C">
      <w:r>
        <w:lastRenderedPageBreak/>
        <w:t>ВКР может выполняться как индивидуально, так и в составе группы студентов до 3 человек. При напи</w:t>
      </w:r>
      <w:r>
        <w:t>сании ВКР коллективом студентов выделяются следующие особенности:</w:t>
      </w:r>
    </w:p>
    <w:p w:rsidR="007209DF" w:rsidRDefault="001C746C">
      <w:pPr>
        <w:numPr>
          <w:ilvl w:val="0"/>
          <w:numId w:val="4"/>
        </w:numPr>
        <w:spacing w:after="0"/>
        <w:rPr>
          <w:color w:val="000000"/>
        </w:rPr>
      </w:pPr>
      <w:r>
        <w:rPr>
          <w:color w:val="000000"/>
        </w:rPr>
        <w:t>в приказе об утверждении тем и руководителей ВКР делается отметка о групповом формате ВКР;</w:t>
      </w:r>
    </w:p>
    <w:p w:rsidR="007209DF" w:rsidRDefault="001C746C">
      <w:pPr>
        <w:numPr>
          <w:ilvl w:val="0"/>
          <w:numId w:val="4"/>
        </w:numPr>
        <w:spacing w:after="0"/>
        <w:rPr>
          <w:color w:val="000000"/>
        </w:rPr>
      </w:pPr>
      <w:r>
        <w:rPr>
          <w:color w:val="000000"/>
        </w:rPr>
        <w:t xml:space="preserve">руководство групповыми ВКР могут осуществлять 2 (но не более) руководителя (руководитель и </w:t>
      </w:r>
      <w:r>
        <w:rPr>
          <w:color w:val="000000"/>
        </w:rPr>
        <w:t>соруководитель);</w:t>
      </w:r>
    </w:p>
    <w:p w:rsidR="007209DF" w:rsidRDefault="001C746C">
      <w:pPr>
        <w:numPr>
          <w:ilvl w:val="0"/>
          <w:numId w:val="5"/>
        </w:numPr>
        <w:spacing w:after="0" w:line="237" w:lineRule="auto"/>
        <w:rPr>
          <w:color w:val="000000"/>
        </w:rPr>
      </w:pPr>
      <w:r>
        <w:rPr>
          <w:color w:val="000000"/>
        </w:rPr>
        <w:t>в групповую ВКР может включаться раздел, в котором четко обозначается часть работы, выполненная каждым студентом, и его вклад в совокупный результат, а также (при наличии) описываются части групповой работы, выполненные совместно всеми уча</w:t>
      </w:r>
      <w:r>
        <w:rPr>
          <w:color w:val="000000"/>
        </w:rPr>
        <w:t>стниками группы;</w:t>
      </w:r>
    </w:p>
    <w:p w:rsidR="007209DF" w:rsidRDefault="001C746C">
      <w:pPr>
        <w:numPr>
          <w:ilvl w:val="0"/>
          <w:numId w:val="5"/>
        </w:numPr>
        <w:spacing w:after="0" w:line="237" w:lineRule="auto"/>
        <w:rPr>
          <w:color w:val="000000"/>
        </w:rPr>
      </w:pPr>
      <w:r>
        <w:rPr>
          <w:color w:val="000000"/>
        </w:rPr>
        <w:t>студенты, выполняющие групповую работу, несут коллективную ответственность за итоговый результат;</w:t>
      </w:r>
    </w:p>
    <w:p w:rsidR="007209DF" w:rsidRDefault="001C746C">
      <w:pPr>
        <w:numPr>
          <w:ilvl w:val="0"/>
          <w:numId w:val="5"/>
        </w:numPr>
        <w:spacing w:after="0" w:line="237" w:lineRule="auto"/>
        <w:rPr>
          <w:color w:val="000000"/>
        </w:rPr>
      </w:pPr>
      <w:r>
        <w:rPr>
          <w:color w:val="000000"/>
        </w:rPr>
        <w:t>требования к отзыву на групповую ВКР указаны в разделе 3.7;</w:t>
      </w:r>
    </w:p>
    <w:p w:rsidR="007209DF" w:rsidRDefault="001C746C">
      <w:pPr>
        <w:numPr>
          <w:ilvl w:val="0"/>
          <w:numId w:val="5"/>
        </w:numPr>
        <w:spacing w:after="0" w:line="237" w:lineRule="auto"/>
        <w:rPr>
          <w:color w:val="000000"/>
        </w:rPr>
      </w:pPr>
      <w:r>
        <w:rPr>
          <w:color w:val="000000"/>
        </w:rPr>
        <w:t xml:space="preserve">требования к рецензии на групповую ВКР указаны в разделе 3.8; </w:t>
      </w:r>
    </w:p>
    <w:p w:rsidR="007209DF" w:rsidRDefault="001C746C">
      <w:pPr>
        <w:numPr>
          <w:ilvl w:val="0"/>
          <w:numId w:val="5"/>
        </w:numPr>
        <w:spacing w:after="0" w:line="237" w:lineRule="auto"/>
        <w:rPr>
          <w:color w:val="000000"/>
        </w:rPr>
      </w:pPr>
      <w:r>
        <w:rPr>
          <w:color w:val="000000"/>
        </w:rPr>
        <w:t>особенности защиты</w:t>
      </w:r>
      <w:r>
        <w:rPr>
          <w:color w:val="000000"/>
        </w:rPr>
        <w:t xml:space="preserve"> ВКР, выполненной группой студентов, указаны в разделе 3.10;</w:t>
      </w:r>
    </w:p>
    <w:p w:rsidR="007209DF" w:rsidRDefault="001C746C">
      <w:pPr>
        <w:numPr>
          <w:ilvl w:val="0"/>
          <w:numId w:val="5"/>
        </w:numPr>
        <w:spacing w:after="0" w:line="237" w:lineRule="auto"/>
        <w:rPr>
          <w:color w:val="000000"/>
        </w:rPr>
      </w:pPr>
      <w:r>
        <w:rPr>
          <w:color w:val="000000"/>
        </w:rPr>
        <w:t>студент может перейти из одного группового проекта по написанию ВКР в другой или перейти к индивидуальному написанию ВКР, в том числе с отчуждением части полученных результатов, только по согласо</w:t>
      </w:r>
      <w:r>
        <w:rPr>
          <w:color w:val="000000"/>
        </w:rPr>
        <w:t>ванию с руководителем коллектива, который он покидает, руководителем коллектива (индивидуальным руководителем), в который он планирует перейти, и академическим руководителем ОП до конца  второго модуля.</w:t>
      </w:r>
    </w:p>
    <w:p w:rsidR="007209DF" w:rsidRDefault="007209DF">
      <w:pPr>
        <w:spacing w:after="0" w:line="237" w:lineRule="auto"/>
        <w:ind w:left="720" w:firstLine="0"/>
        <w:rPr>
          <w:highlight w:val="magenta"/>
        </w:rPr>
      </w:pPr>
    </w:p>
    <w:p w:rsidR="007209DF" w:rsidRDefault="007209DF">
      <w:pPr>
        <w:spacing w:after="0" w:line="14" w:lineRule="auto"/>
      </w:pPr>
    </w:p>
    <w:p w:rsidR="007209DF" w:rsidRDefault="001C746C">
      <w:pPr>
        <w:pStyle w:val="2"/>
      </w:pPr>
      <w:r>
        <w:t>2</w:t>
      </w:r>
      <w:r>
        <w:t>.4. Оценивание ВКР</w:t>
      </w:r>
    </w:p>
    <w:p w:rsidR="007209DF" w:rsidRDefault="001C746C">
      <w:pPr>
        <w:pStyle w:val="2"/>
      </w:pPr>
      <w:r>
        <w:t>2</w:t>
      </w:r>
      <w:r>
        <w:t xml:space="preserve">.4.1. Критерии оценивания ВКР </w:t>
      </w:r>
      <w:r>
        <w:t>и сформированности компетенций</w:t>
      </w:r>
    </w:p>
    <w:p w:rsidR="007209DF" w:rsidRDefault="001C746C">
      <w:r>
        <w:t>ВКР, выполненная студентом индивидуально или в коллективе, оценивается в соответствии со следующими критериями:</w:t>
      </w:r>
    </w:p>
    <w:p w:rsidR="007209DF" w:rsidRDefault="001C746C">
      <w:pPr>
        <w:numPr>
          <w:ilvl w:val="0"/>
          <w:numId w:val="6"/>
        </w:numPr>
        <w:spacing w:after="0"/>
        <w:rPr>
          <w:color w:val="000000"/>
        </w:rPr>
      </w:pPr>
      <w:r>
        <w:rPr>
          <w:color w:val="000000"/>
        </w:rPr>
        <w:t>исследовательск</w:t>
      </w:r>
      <w:r>
        <w:t>ий</w:t>
      </w:r>
      <w:r>
        <w:rPr>
          <w:color w:val="000000"/>
        </w:rPr>
        <w:t xml:space="preserve"> вопрос</w:t>
      </w:r>
      <w:r>
        <w:t xml:space="preserve"> актуален и четко сформулирован</w:t>
      </w:r>
      <w:r>
        <w:rPr>
          <w:color w:val="000000"/>
        </w:rPr>
        <w:t>;</w:t>
      </w:r>
    </w:p>
    <w:p w:rsidR="007209DF" w:rsidRDefault="001C746C">
      <w:pPr>
        <w:numPr>
          <w:ilvl w:val="0"/>
          <w:numId w:val="6"/>
        </w:numPr>
        <w:spacing w:after="0"/>
      </w:pPr>
      <w:r>
        <w:t>присутствуют элементы научной новизны;</w:t>
      </w:r>
    </w:p>
    <w:p w:rsidR="007209DF" w:rsidRDefault="001C746C">
      <w:pPr>
        <w:numPr>
          <w:ilvl w:val="0"/>
          <w:numId w:val="6"/>
        </w:numPr>
        <w:spacing w:after="0"/>
      </w:pPr>
      <w:r>
        <w:t>самостоятельность</w:t>
      </w:r>
      <w:r>
        <w:t xml:space="preserve"> работы студента;</w:t>
      </w:r>
    </w:p>
    <w:p w:rsidR="007209DF" w:rsidRDefault="001C746C">
      <w:pPr>
        <w:numPr>
          <w:ilvl w:val="0"/>
          <w:numId w:val="6"/>
        </w:numPr>
        <w:spacing w:after="0"/>
      </w:pPr>
      <w:r>
        <w:rPr>
          <w:color w:val="000000"/>
        </w:rPr>
        <w:t>с</w:t>
      </w:r>
      <w:r>
        <w:t>одержательный обзор литературы, а также показано место работы в контексте литературы;</w:t>
      </w:r>
    </w:p>
    <w:p w:rsidR="007209DF" w:rsidRDefault="001C746C">
      <w:pPr>
        <w:numPr>
          <w:ilvl w:val="0"/>
          <w:numId w:val="6"/>
        </w:numPr>
        <w:spacing w:after="0"/>
      </w:pPr>
      <w:r>
        <w:t>корректность методологии и обоснованность её выбора;</w:t>
      </w:r>
    </w:p>
    <w:p w:rsidR="007209DF" w:rsidRDefault="001C746C">
      <w:pPr>
        <w:numPr>
          <w:ilvl w:val="0"/>
          <w:numId w:val="6"/>
        </w:numPr>
        <w:spacing w:after="0"/>
      </w:pPr>
      <w:r>
        <w:t>отражена работа с оригинальными базами данн</w:t>
      </w:r>
      <w:r>
        <w:rPr>
          <w:color w:val="000000"/>
        </w:rPr>
        <w:t>ых/ эмпирическими моделями, и/или самостоятельная теоре</w:t>
      </w:r>
      <w:r>
        <w:rPr>
          <w:color w:val="000000"/>
        </w:rPr>
        <w:t>тическая модель, построенная в соответствии с современными требованиями в данной области научного знания;</w:t>
      </w:r>
    </w:p>
    <w:p w:rsidR="007209DF" w:rsidRDefault="001C746C">
      <w:pPr>
        <w:numPr>
          <w:ilvl w:val="0"/>
          <w:numId w:val="6"/>
        </w:numPr>
        <w:spacing w:after="0"/>
        <w:rPr>
          <w:color w:val="000000"/>
        </w:rPr>
      </w:pPr>
      <w:r>
        <w:rPr>
          <w:color w:val="000000"/>
        </w:rPr>
        <w:t xml:space="preserve">присутствует содержательное представление результатов работ (описательные статистики, модели, формулировки утверждений, выводы, результаты оценивания </w:t>
      </w:r>
      <w:r>
        <w:rPr>
          <w:color w:val="000000"/>
        </w:rPr>
        <w:t>эмпирических/эконометрических моделей);</w:t>
      </w:r>
    </w:p>
    <w:p w:rsidR="007209DF" w:rsidRDefault="001C746C">
      <w:pPr>
        <w:numPr>
          <w:ilvl w:val="0"/>
          <w:numId w:val="6"/>
        </w:numPr>
        <w:spacing w:after="0"/>
        <w:rPr>
          <w:color w:val="000000"/>
        </w:rPr>
      </w:pPr>
      <w:r>
        <w:rPr>
          <w:color w:val="000000"/>
        </w:rPr>
        <w:t>корректно оформлены ссылки, а также разделы, уравнения, рисунки и таблицы;</w:t>
      </w:r>
    </w:p>
    <w:p w:rsidR="007209DF" w:rsidRDefault="001C746C">
      <w:pPr>
        <w:numPr>
          <w:ilvl w:val="0"/>
          <w:numId w:val="6"/>
        </w:numPr>
        <w:spacing w:after="0"/>
      </w:pPr>
      <w:r>
        <w:t>грамотное оформление работы, стилистически выверенный текст, отсутствие орфографических ошибок;</w:t>
      </w:r>
    </w:p>
    <w:p w:rsidR="007209DF" w:rsidRDefault="001C746C">
      <w:pPr>
        <w:numPr>
          <w:ilvl w:val="0"/>
          <w:numId w:val="6"/>
        </w:numPr>
        <w:spacing w:after="0"/>
      </w:pPr>
      <w:r>
        <w:rPr>
          <w:color w:val="000000"/>
        </w:rPr>
        <w:t>работа над ВКР является завершающим этапом об</w:t>
      </w:r>
      <w:r>
        <w:rPr>
          <w:color w:val="000000"/>
        </w:rPr>
        <w:t xml:space="preserve">учения на ОП, поэтому студент должен продемонстрировать в ней владение как универсальными, общепрофессиональными, так и профессиональными компетенциями. </w:t>
      </w:r>
    </w:p>
    <w:p w:rsidR="007209DF" w:rsidRDefault="001C746C">
      <w:pPr>
        <w:ind w:firstLine="720"/>
      </w:pPr>
      <w:r>
        <w:t>Итоговая оценка за ВКР выставляется каждому студенту решением ГЭК с учетом отзывов научного руководите</w:t>
      </w:r>
      <w:r>
        <w:t>ля и рецензента.</w:t>
      </w:r>
    </w:p>
    <w:p w:rsidR="007209DF" w:rsidRDefault="001C746C">
      <w:pPr>
        <w:pStyle w:val="2"/>
      </w:pPr>
      <w:r>
        <w:t>2</w:t>
      </w:r>
      <w:r>
        <w:t>.5. Проверка ВКР системой «Антиплагиат»</w:t>
      </w:r>
    </w:p>
    <w:p w:rsidR="007209DF" w:rsidRDefault="001C746C">
      <w:r>
        <w:t xml:space="preserve">В обязанности руководителя (руководителей) ВКР работы входит отслеживание оригинальности выполненной студентом работы. В случае выявления доказанного факта плагиата в ВКР студент автоматически </w:t>
      </w:r>
      <w:r>
        <w:t xml:space="preserve">получает оценку неудовлетворительно (0) и привлекается к дисциплинарному взысканию, регламентированному Порядком применения дисциплинарных </w:t>
      </w:r>
      <w:r>
        <w:lastRenderedPageBreak/>
        <w:t>взысканий при нарушениях академических норм в написании письменных учебных работ в НИУ ВШЭ (Приложение 7 к Правилам в</w:t>
      </w:r>
      <w:r>
        <w:t>нутреннего распорядка НИУ ВШЭ).</w:t>
      </w:r>
    </w:p>
    <w:p w:rsidR="007209DF" w:rsidRDefault="001C746C">
      <w:r>
        <w:t>В отдельных случаях проверка заимствования в проектах на основе инструментов LMS может оказаться неэффективной или невозможной. Однако уникальность получаемого результата и корректность использования источников и ранее созда</w:t>
      </w:r>
      <w:r>
        <w:t xml:space="preserve">нных аналогичных разработок является ответственностью студента и руководителя проекта. Нарушение прав на использование ранее созданных результатов или создания не уникального результата, классифицируется как нарушение корпоративной этики с применением мер </w:t>
      </w:r>
      <w:r>
        <w:t>дисциплинарного взыскания, аналогичных к пункту правил внутреннего распорядка НИУ ВШЭ в части нарушения академической этики (плагиат).</w:t>
      </w:r>
    </w:p>
    <w:p w:rsidR="007209DF" w:rsidRDefault="001C746C">
      <w:pPr>
        <w:rPr>
          <w:highlight w:val="yellow"/>
        </w:rPr>
      </w:pPr>
      <w:r>
        <w:t xml:space="preserve">В случае коллективной ВКР при выявлении доказанного факта плагиата дисциплинарное взыскание применяется ко всем </w:t>
      </w:r>
      <w:r>
        <w:t>студентам, участвовавшим в написании коллективной работы.</w:t>
      </w:r>
    </w:p>
    <w:p w:rsidR="007209DF" w:rsidRDefault="001C746C">
      <w:pPr>
        <w:pStyle w:val="2"/>
      </w:pPr>
      <w:r>
        <w:t>2</w:t>
      </w:r>
      <w:r>
        <w:t>.6. Требования к отзыву руководителя на ВКР</w:t>
      </w:r>
    </w:p>
    <w:p w:rsidR="007209DF" w:rsidRDefault="001C746C">
      <w:pPr>
        <w:numPr>
          <w:ilvl w:val="0"/>
          <w:numId w:val="7"/>
        </w:numPr>
        <w:spacing w:after="0"/>
        <w:rPr>
          <w:color w:val="000000"/>
        </w:rPr>
      </w:pPr>
      <w:r>
        <w:rPr>
          <w:color w:val="000000"/>
        </w:rPr>
        <w:t>После получения окончательного варианта ВКР руководитель ВКР составляет отзыв, в котором, в том ч</w:t>
      </w:r>
      <w:r>
        <w:t>исле,</w:t>
      </w:r>
      <w:r>
        <w:rPr>
          <w:color w:val="000000"/>
        </w:rPr>
        <w:t xml:space="preserve"> характеризует качество работы студента, отмечает п</w:t>
      </w:r>
      <w:r>
        <w:rPr>
          <w:color w:val="000000"/>
        </w:rPr>
        <w:t xml:space="preserve">оложительные стороны, выделяет недостатки, не устраненные студентом, мотивирует возможность или нецелесообразность представления ВКР в ГЭК. </w:t>
      </w:r>
      <w:r>
        <w:t xml:space="preserve">Научный руководитель </w:t>
      </w:r>
      <w:r>
        <w:rPr>
          <w:color w:val="000000"/>
        </w:rPr>
        <w:t>дает оценку по десятибалльной шкале.</w:t>
      </w:r>
    </w:p>
    <w:p w:rsidR="007209DF" w:rsidRDefault="001C746C">
      <w:pPr>
        <w:numPr>
          <w:ilvl w:val="0"/>
          <w:numId w:val="7"/>
        </w:numPr>
        <w:spacing w:after="0"/>
        <w:rPr>
          <w:color w:val="000000"/>
        </w:rPr>
      </w:pPr>
      <w:r>
        <w:rPr>
          <w:color w:val="000000"/>
        </w:rPr>
        <w:t>Отзыв загружается руководителем в специальный модуль в сис</w:t>
      </w:r>
      <w:r>
        <w:rPr>
          <w:color w:val="000000"/>
        </w:rPr>
        <w:t>теме LMS или предоставляется в учебный офис.</w:t>
      </w:r>
    </w:p>
    <w:p w:rsidR="007209DF" w:rsidRDefault="001C746C">
      <w:pPr>
        <w:numPr>
          <w:ilvl w:val="0"/>
          <w:numId w:val="7"/>
        </w:numPr>
        <w:spacing w:after="0"/>
        <w:rPr>
          <w:color w:val="000000"/>
        </w:rPr>
      </w:pPr>
      <w:r>
        <w:rPr>
          <w:color w:val="000000"/>
        </w:rPr>
        <w:t>В обязанности руководителя входит ответственность за качество его отзыва о ВКР.</w:t>
      </w:r>
    </w:p>
    <w:p w:rsidR="007209DF" w:rsidRDefault="001C746C">
      <w:pPr>
        <w:numPr>
          <w:ilvl w:val="0"/>
          <w:numId w:val="7"/>
        </w:numPr>
        <w:spacing w:after="0" w:line="237" w:lineRule="auto"/>
        <w:rPr>
          <w:color w:val="000000"/>
        </w:rPr>
      </w:pPr>
      <w:r>
        <w:rPr>
          <w:color w:val="000000"/>
        </w:rPr>
        <w:t>При написании отзыва на групповую ВКР руководитель может как оценивать результат работы всех студентов единообразно, так и отдельно</w:t>
      </w:r>
      <w:r>
        <w:rPr>
          <w:color w:val="000000"/>
        </w:rPr>
        <w:t xml:space="preserve"> указывать оценку результата работы каждого участника группы в соответствии с критериями, описанными в разделе 3.4.1; </w:t>
      </w:r>
    </w:p>
    <w:p w:rsidR="007209DF" w:rsidRDefault="001C746C">
      <w:pPr>
        <w:numPr>
          <w:ilvl w:val="0"/>
          <w:numId w:val="7"/>
        </w:numPr>
        <w:spacing w:after="0" w:line="237" w:lineRule="auto"/>
        <w:rPr>
          <w:color w:val="000000"/>
        </w:rPr>
      </w:pPr>
      <w:r>
        <w:rPr>
          <w:color w:val="000000"/>
        </w:rPr>
        <w:t>При наличии руководителя и соруководителя ВКР готовится один отзыв, который подписывается обоими руководителями (при этом в специальном м</w:t>
      </w:r>
      <w:r>
        <w:rPr>
          <w:color w:val="000000"/>
        </w:rPr>
        <w:t xml:space="preserve">одуле LMS достаточно загрузить скан общего отзыва одному из руководителей); </w:t>
      </w:r>
    </w:p>
    <w:p w:rsidR="007209DF" w:rsidRDefault="001C746C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Если руководитель в своем отзыве рекомендует не допускать студента или группу студентов в групповой работе к защите ВКР, студент имеет право представить свою работу вопреки мнению</w:t>
      </w:r>
      <w:r>
        <w:rPr>
          <w:color w:val="000000"/>
        </w:rPr>
        <w:t xml:space="preserve"> руководителя, если в работе не содержится доказанных нарушений академической этики (плагиата);</w:t>
      </w:r>
    </w:p>
    <w:p w:rsidR="007209DF" w:rsidRDefault="001C746C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Руководитель и со-руководитель несут ответственность за обоснование предложенной оценки.  </w:t>
      </w:r>
    </w:p>
    <w:p w:rsidR="007209DF" w:rsidRDefault="007209DF">
      <w:pPr>
        <w:spacing w:after="0" w:line="14" w:lineRule="auto"/>
        <w:rPr>
          <w:rFonts w:ascii="Noto Sans Symbols" w:eastAsia="Noto Sans Symbols" w:hAnsi="Noto Sans Symbols" w:cs="Noto Sans Symbols"/>
        </w:rPr>
      </w:pPr>
    </w:p>
    <w:p w:rsidR="007209DF" w:rsidRDefault="001C746C">
      <w:pPr>
        <w:pStyle w:val="2"/>
        <w:rPr>
          <w:rFonts w:ascii="Noto Sans Symbols" w:eastAsia="Noto Sans Symbols" w:hAnsi="Noto Sans Symbols" w:cs="Noto Sans Symbols"/>
        </w:rPr>
      </w:pPr>
      <w:r>
        <w:t>2</w:t>
      </w:r>
      <w:r>
        <w:t>.7. Порядок предложения рецензентов и требования к рецензии на ВКР</w:t>
      </w:r>
    </w:p>
    <w:p w:rsidR="007209DF" w:rsidRDefault="001C746C">
      <w:pPr>
        <w:numPr>
          <w:ilvl w:val="0"/>
          <w:numId w:val="8"/>
        </w:numPr>
        <w:spacing w:after="0"/>
        <w:rPr>
          <w:color w:val="000000"/>
        </w:rPr>
      </w:pPr>
      <w:r>
        <w:rPr>
          <w:color w:val="000000"/>
        </w:rPr>
        <w:t>ВКР студентов подлежат обязательному рецензированию. Рецензенты назначаются приказом декана по представлению академического руководителя ОП.</w:t>
      </w:r>
    </w:p>
    <w:p w:rsidR="007209DF" w:rsidRDefault="001C746C">
      <w:pPr>
        <w:numPr>
          <w:ilvl w:val="0"/>
          <w:numId w:val="8"/>
        </w:numPr>
        <w:spacing w:after="0" w:line="237" w:lineRule="auto"/>
        <w:rPr>
          <w:color w:val="000000"/>
        </w:rPr>
      </w:pPr>
      <w:r>
        <w:rPr>
          <w:color w:val="000000"/>
        </w:rPr>
        <w:t>Как правило, на групповую ВКР составляется одна рецензия; в отдельных случаях по представлению руководителя ВКР ака</w:t>
      </w:r>
      <w:r>
        <w:rPr>
          <w:color w:val="000000"/>
        </w:rPr>
        <w:t>демический руководитель может принять решение о назначении двух рецензентов.</w:t>
      </w:r>
    </w:p>
    <w:p w:rsidR="007209DF" w:rsidRDefault="001C746C">
      <w:pPr>
        <w:numPr>
          <w:ilvl w:val="0"/>
          <w:numId w:val="8"/>
        </w:numPr>
        <w:spacing w:after="0"/>
      </w:pPr>
      <w:r>
        <w:t>Рецензент составляет отзыв, в котором, в том числе, характеризует актуальность темы, практическую значимость; профессионализм выполнения и достоинства (недостатки) работы. В отзыв</w:t>
      </w:r>
      <w:r>
        <w:t>е дается оценка работы по десятибалльной шкале и рекомендация о допуске к защите.</w:t>
      </w:r>
    </w:p>
    <w:p w:rsidR="007209DF" w:rsidRDefault="001C746C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Если рецензент в своем отзыве рекомендует не допускать студента к защите ВКР, студент имеет право представить свою работу вопреки мнению рецензента, если в работе не содержит</w:t>
      </w:r>
      <w:r>
        <w:rPr>
          <w:color w:val="000000"/>
        </w:rPr>
        <w:t>ся доказанных нарушений академической этики (плагиата).</w:t>
      </w:r>
    </w:p>
    <w:p w:rsidR="007209DF" w:rsidRDefault="001C746C">
      <w:pPr>
        <w:pStyle w:val="2"/>
      </w:pPr>
      <w:r>
        <w:t>2</w:t>
      </w:r>
      <w:r>
        <w:t xml:space="preserve">.8. Мониторинг качества подготовки, защиты и оценки ВКР. </w:t>
      </w:r>
    </w:p>
    <w:p w:rsidR="007209DF" w:rsidRDefault="001C746C">
      <w:pPr>
        <w:spacing w:after="0"/>
      </w:pPr>
      <w:r>
        <w:t>Мониторинг качества всех этапов подготовки и прохождения ВКР осуществляется академическим руководителем ОП и академическим руководителем прое</w:t>
      </w:r>
      <w:r>
        <w:t xml:space="preserve">ктной работы ФЭН – в </w:t>
      </w:r>
      <w:r>
        <w:lastRenderedPageBreak/>
        <w:t>части, касающейся содержательных аспектов работы, и менеджером ОП – в части, касающейся документального оформления и процедурного регламента прохождения всех этапов ВКР. Академический руководитель ОП, академический руководитель проек</w:t>
      </w:r>
      <w:r>
        <w:t xml:space="preserve">тной работы ФЭН и менеджер ОП вправе запросить информацию о состоянии работы над конкретными проектами у любого руководителя проекта на любом из этапов подготовки, согласования, руководства, консультирования (и др.) ВКР. </w:t>
      </w:r>
    </w:p>
    <w:p w:rsidR="007209DF" w:rsidRDefault="001C746C">
      <w:pPr>
        <w:pStyle w:val="2"/>
      </w:pPr>
      <w:r>
        <w:t>2</w:t>
      </w:r>
      <w:r>
        <w:t>.9. Общие требования к проведению</w:t>
      </w:r>
      <w:r>
        <w:t xml:space="preserve"> защиты ВКР, возможность апеллирования итогов ГИА</w:t>
      </w:r>
    </w:p>
    <w:p w:rsidR="007209DF" w:rsidRDefault="001C746C">
      <w:pPr>
        <w:rPr>
          <w:rFonts w:ascii="Noto Sans Symbols" w:eastAsia="Noto Sans Symbols" w:hAnsi="Noto Sans Symbols" w:cs="Noto Sans Symbols"/>
        </w:rPr>
      </w:pPr>
      <w:r>
        <w:t>Общий порядок проведения, процедура защиты и апелляции регламентированы Временным регламентом организации и проведения государственной итоговой аттестации студентов образовательных программ высшего образова</w:t>
      </w:r>
      <w:r>
        <w:t>ния – программ бакалавриата, специалитета и магистратуры НИУ ВШЭ (утвержденным приказом НИУ ВШЭ от 06.05.2020 № 6.18.1-01/0605-10 с изменением, внесенным приказом НИУ ВШЭ от 10.06.2020 № 6.18.1-01/1006-19).</w:t>
      </w:r>
    </w:p>
    <w:p w:rsidR="007209DF" w:rsidRDefault="001C746C">
      <w:r>
        <w:t xml:space="preserve">Регламент защиты ВКР, выполненной группой </w:t>
      </w:r>
      <w:r>
        <w:t>студентов, согласуется руководителем ВКР с руководителем/руководителями ОП; информация доводится до студентов не позднее, чем за месяц до назначенной даты защиты.</w:t>
      </w:r>
    </w:p>
    <w:p w:rsidR="007209DF" w:rsidRDefault="001C746C">
      <w:pPr>
        <w:rPr>
          <w:rFonts w:ascii="Noto Sans Symbols" w:eastAsia="Noto Sans Symbols" w:hAnsi="Noto Sans Symbols" w:cs="Noto Sans Symbols"/>
        </w:rPr>
      </w:pPr>
      <w:r>
        <w:t>Работы, в которых обнаружены признаки плагиата во время проведения ГИА, получают неудовлетвор</w:t>
      </w:r>
      <w:r>
        <w:t>ительную оценку вне зависимости от того, в каком разделе работы он содержится.</w:t>
      </w:r>
    </w:p>
    <w:p w:rsidR="007209DF" w:rsidRDefault="001C746C">
      <w:r>
        <w:t>Помимо оценки за ВКР, ГЭК также выносит решение о рекомендации к участию в конкурсах научно-исследовательских работ, а также к опубликованию в академических журналах.</w:t>
      </w:r>
    </w:p>
    <w:p w:rsidR="007209DF" w:rsidRDefault="007209DF">
      <w:pPr>
        <w:spacing w:after="0" w:line="236" w:lineRule="auto"/>
        <w:ind w:firstLine="427"/>
      </w:pPr>
    </w:p>
    <w:p w:rsidR="007209DF" w:rsidRDefault="001C746C">
      <w:pPr>
        <w:spacing w:after="160" w:line="259" w:lineRule="auto"/>
        <w:ind w:firstLine="0"/>
        <w:jc w:val="left"/>
        <w:rPr>
          <w:rFonts w:ascii="Noto Sans Symbols" w:eastAsia="Noto Sans Symbols" w:hAnsi="Noto Sans Symbols" w:cs="Noto Sans Symbols"/>
        </w:rPr>
      </w:pPr>
      <w:r>
        <w:br w:type="page"/>
      </w:r>
    </w:p>
    <w:p w:rsidR="007209DF" w:rsidRDefault="001C746C">
      <w:pPr>
        <w:pStyle w:val="2"/>
      </w:pPr>
      <w:r>
        <w:lastRenderedPageBreak/>
        <w:t>Приложе</w:t>
      </w:r>
      <w:r>
        <w:t>ние 1: требования к оформлению ВКР</w:t>
      </w:r>
    </w:p>
    <w:p w:rsidR="007209DF" w:rsidRDefault="001C746C">
      <w:pPr>
        <w:pStyle w:val="2"/>
      </w:pPr>
      <w:r>
        <w:t>1. Требования к написанию темы в LMS</w:t>
      </w:r>
    </w:p>
    <w:p w:rsidR="007209DF" w:rsidRDefault="001C746C">
      <w:pPr>
        <w:rPr>
          <w:rFonts w:ascii="Quattrocento Sans" w:eastAsia="Quattrocento Sans" w:hAnsi="Quattrocento Sans" w:cs="Quattrocento Sans"/>
          <w:color w:val="212121"/>
          <w:sz w:val="23"/>
          <w:szCs w:val="23"/>
        </w:rPr>
      </w:pPr>
      <w:r>
        <w:rPr>
          <w:highlight w:val="white"/>
        </w:rPr>
        <w:t>1.1. Основные требования к написанию темы на русском языке:</w:t>
      </w:r>
    </w:p>
    <w:p w:rsidR="007209DF" w:rsidRDefault="001C746C">
      <w:pPr>
        <w:numPr>
          <w:ilvl w:val="0"/>
          <w:numId w:val="9"/>
        </w:numPr>
        <w:spacing w:after="0"/>
        <w:rPr>
          <w:color w:val="212121"/>
          <w:sz w:val="23"/>
          <w:szCs w:val="23"/>
        </w:rPr>
      </w:pPr>
      <w:r>
        <w:rPr>
          <w:color w:val="000000"/>
          <w:highlight w:val="white"/>
        </w:rPr>
        <w:t>название темы вводится без кавычек и без точки на конце;</w:t>
      </w:r>
    </w:p>
    <w:p w:rsidR="007209DF" w:rsidRDefault="001C746C">
      <w:pPr>
        <w:numPr>
          <w:ilvl w:val="0"/>
          <w:numId w:val="9"/>
        </w:numPr>
        <w:spacing w:after="0"/>
        <w:rPr>
          <w:color w:val="212121"/>
          <w:sz w:val="23"/>
          <w:szCs w:val="23"/>
        </w:rPr>
      </w:pPr>
      <w:r>
        <w:rPr>
          <w:color w:val="000000"/>
          <w:highlight w:val="white"/>
        </w:rPr>
        <w:t>первое слово заголовка пишется с заглавной буквы;</w:t>
      </w:r>
    </w:p>
    <w:p w:rsidR="007209DF" w:rsidRDefault="001C746C">
      <w:pPr>
        <w:numPr>
          <w:ilvl w:val="0"/>
          <w:numId w:val="9"/>
        </w:numPr>
        <w:rPr>
          <w:color w:val="212121"/>
          <w:sz w:val="23"/>
          <w:szCs w:val="23"/>
        </w:rPr>
      </w:pPr>
      <w:r>
        <w:rPr>
          <w:color w:val="000000"/>
          <w:highlight w:val="white"/>
        </w:rPr>
        <w:t>отсутствие грамма</w:t>
      </w:r>
      <w:r>
        <w:rPr>
          <w:color w:val="000000"/>
          <w:highlight w:val="white"/>
        </w:rPr>
        <w:t>тических ошибок и лишних символов.</w:t>
      </w:r>
    </w:p>
    <w:p w:rsidR="007209DF" w:rsidRDefault="001C746C">
      <w:pPr>
        <w:rPr>
          <w:rFonts w:ascii="Quattrocento Sans" w:eastAsia="Quattrocento Sans" w:hAnsi="Quattrocento Sans" w:cs="Quattrocento Sans"/>
          <w:color w:val="212121"/>
          <w:sz w:val="23"/>
          <w:szCs w:val="23"/>
        </w:rPr>
      </w:pPr>
      <w:r>
        <w:rPr>
          <w:highlight w:val="white"/>
        </w:rPr>
        <w:t>1.2. Основные требования к написанию темы на английском языке:</w:t>
      </w:r>
    </w:p>
    <w:p w:rsidR="007209DF" w:rsidRDefault="001C746C">
      <w:pPr>
        <w:numPr>
          <w:ilvl w:val="0"/>
          <w:numId w:val="10"/>
        </w:numPr>
        <w:spacing w:after="0"/>
        <w:rPr>
          <w:color w:val="212121"/>
          <w:sz w:val="23"/>
          <w:szCs w:val="23"/>
        </w:rPr>
      </w:pPr>
      <w:r>
        <w:rPr>
          <w:color w:val="000000"/>
          <w:highlight w:val="white"/>
        </w:rPr>
        <w:t>придерживаемся британского варианта написания слов, например, Labour (</w:t>
      </w:r>
      <w:r>
        <w:rPr>
          <w:strike/>
          <w:color w:val="000000"/>
          <w:highlight w:val="white"/>
        </w:rPr>
        <w:t>Labor</w:t>
      </w:r>
      <w:r>
        <w:rPr>
          <w:color w:val="000000"/>
          <w:highlight w:val="white"/>
        </w:rPr>
        <w:t>), Modelling (</w:t>
      </w:r>
      <w:r>
        <w:rPr>
          <w:strike/>
          <w:color w:val="000000"/>
          <w:highlight w:val="white"/>
        </w:rPr>
        <w:t>Modeling</w:t>
      </w:r>
      <w:r>
        <w:rPr>
          <w:color w:val="000000"/>
          <w:highlight w:val="white"/>
        </w:rPr>
        <w:t>), Centre (</w:t>
      </w:r>
      <w:r>
        <w:rPr>
          <w:strike/>
          <w:color w:val="000000"/>
          <w:highlight w:val="white"/>
        </w:rPr>
        <w:t>Center</w:t>
      </w:r>
      <w:r>
        <w:rPr>
          <w:color w:val="000000"/>
          <w:highlight w:val="white"/>
        </w:rPr>
        <w:t xml:space="preserve"> ) и т.д.;</w:t>
      </w:r>
    </w:p>
    <w:p w:rsidR="007209DF" w:rsidRDefault="001C746C">
      <w:pPr>
        <w:numPr>
          <w:ilvl w:val="0"/>
          <w:numId w:val="10"/>
        </w:numPr>
        <w:spacing w:after="0"/>
        <w:rPr>
          <w:color w:val="212121"/>
          <w:sz w:val="23"/>
          <w:szCs w:val="23"/>
        </w:rPr>
      </w:pPr>
      <w:r>
        <w:rPr>
          <w:color w:val="000000"/>
          <w:highlight w:val="white"/>
        </w:rPr>
        <w:t xml:space="preserve">название темы вводится без </w:t>
      </w:r>
      <w:r>
        <w:rPr>
          <w:color w:val="000000"/>
          <w:highlight w:val="white"/>
        </w:rPr>
        <w:t>кавычек и без точки на конце;</w:t>
      </w:r>
    </w:p>
    <w:p w:rsidR="007209DF" w:rsidRDefault="001C746C">
      <w:pPr>
        <w:numPr>
          <w:ilvl w:val="0"/>
          <w:numId w:val="10"/>
        </w:numPr>
        <w:spacing w:after="0"/>
        <w:rPr>
          <w:color w:val="212121"/>
          <w:sz w:val="23"/>
          <w:szCs w:val="23"/>
        </w:rPr>
      </w:pPr>
      <w:r>
        <w:rPr>
          <w:color w:val="000000"/>
          <w:highlight w:val="white"/>
        </w:rPr>
        <w:t>кавычки в заголовках не употребляются и просто опускаются, например, The Role of Black Accounting, а не The Role of "Black" Accounting;</w:t>
      </w:r>
    </w:p>
    <w:p w:rsidR="007209DF" w:rsidRDefault="001C746C">
      <w:pPr>
        <w:numPr>
          <w:ilvl w:val="0"/>
          <w:numId w:val="10"/>
        </w:numPr>
        <w:spacing w:after="0"/>
        <w:rPr>
          <w:color w:val="212121"/>
          <w:sz w:val="23"/>
          <w:szCs w:val="23"/>
        </w:rPr>
      </w:pPr>
      <w:r>
        <w:rPr>
          <w:color w:val="000000"/>
          <w:highlight w:val="white"/>
        </w:rPr>
        <w:t xml:space="preserve">специальные символы (кроме &amp;) не употребляются в заголовках, например, вместо @ пишем </w:t>
      </w:r>
      <w:r>
        <w:rPr>
          <w:i/>
          <w:color w:val="000000"/>
          <w:highlight w:val="white"/>
        </w:rPr>
        <w:t>at</w:t>
      </w:r>
      <w:r>
        <w:rPr>
          <w:color w:val="000000"/>
          <w:highlight w:val="white"/>
        </w:rPr>
        <w:t xml:space="preserve">, </w:t>
      </w:r>
      <w:r>
        <w:rPr>
          <w:color w:val="000000"/>
          <w:highlight w:val="white"/>
        </w:rPr>
        <w:t xml:space="preserve">вместо $ пишем </w:t>
      </w:r>
      <w:r>
        <w:rPr>
          <w:i/>
          <w:color w:val="000000"/>
          <w:highlight w:val="white"/>
        </w:rPr>
        <w:t>Dollar(s)</w:t>
      </w:r>
      <w:r>
        <w:rPr>
          <w:color w:val="000000"/>
          <w:highlight w:val="white"/>
        </w:rPr>
        <w:t>;</w:t>
      </w:r>
    </w:p>
    <w:p w:rsidR="007209DF" w:rsidRDefault="001C746C">
      <w:pPr>
        <w:numPr>
          <w:ilvl w:val="0"/>
          <w:numId w:val="10"/>
        </w:numPr>
        <w:spacing w:after="0"/>
        <w:rPr>
          <w:color w:val="212121"/>
          <w:sz w:val="23"/>
          <w:szCs w:val="23"/>
        </w:rPr>
      </w:pPr>
      <w:r>
        <w:rPr>
          <w:color w:val="000000"/>
          <w:highlight w:val="white"/>
        </w:rPr>
        <w:t xml:space="preserve">амперсанд (&amp;) можно использовать вместо союза </w:t>
      </w:r>
      <w:r>
        <w:rPr>
          <w:i/>
          <w:color w:val="000000"/>
          <w:highlight w:val="white"/>
        </w:rPr>
        <w:t>and</w:t>
      </w:r>
      <w:r>
        <w:rPr>
          <w:color w:val="000000"/>
          <w:highlight w:val="white"/>
        </w:rPr>
        <w:t xml:space="preserve"> ("и"), особенно, если нужно сократить количество знаков в названии темы;</w:t>
      </w:r>
    </w:p>
    <w:p w:rsidR="007209DF" w:rsidRDefault="001C746C">
      <w:pPr>
        <w:numPr>
          <w:ilvl w:val="0"/>
          <w:numId w:val="10"/>
        </w:numPr>
        <w:spacing w:after="0"/>
        <w:rPr>
          <w:color w:val="212121"/>
          <w:sz w:val="23"/>
          <w:szCs w:val="23"/>
        </w:rPr>
      </w:pPr>
      <w:r>
        <w:rPr>
          <w:color w:val="000000"/>
          <w:highlight w:val="white"/>
        </w:rPr>
        <w:t>первое и последнее слово заголовка всегда пишутся с заглавной буквы, даже, если они служебные;</w:t>
      </w:r>
    </w:p>
    <w:p w:rsidR="007209DF" w:rsidRDefault="001C746C">
      <w:pPr>
        <w:numPr>
          <w:ilvl w:val="0"/>
          <w:numId w:val="10"/>
        </w:numPr>
        <w:spacing w:after="0"/>
        <w:rPr>
          <w:color w:val="212121"/>
          <w:sz w:val="23"/>
          <w:szCs w:val="23"/>
        </w:rPr>
      </w:pPr>
      <w:r>
        <w:rPr>
          <w:color w:val="000000"/>
          <w:highlight w:val="white"/>
        </w:rPr>
        <w:t xml:space="preserve">с заглавной </w:t>
      </w:r>
      <w:r>
        <w:rPr>
          <w:color w:val="000000"/>
          <w:highlight w:val="white"/>
        </w:rPr>
        <w:t>буквы пишутся все остальные слова, кроме:</w:t>
      </w:r>
    </w:p>
    <w:p w:rsidR="007209DF" w:rsidRDefault="001C746C">
      <w:pPr>
        <w:numPr>
          <w:ilvl w:val="1"/>
          <w:numId w:val="10"/>
        </w:numPr>
        <w:spacing w:after="0"/>
        <w:rPr>
          <w:color w:val="212121"/>
          <w:sz w:val="23"/>
          <w:szCs w:val="23"/>
        </w:rPr>
      </w:pPr>
      <w:r>
        <w:rPr>
          <w:color w:val="000000"/>
          <w:highlight w:val="white"/>
        </w:rPr>
        <w:t>артиклей (a, an, the) – они пишутся с маленькой буквы;</w:t>
      </w:r>
    </w:p>
    <w:p w:rsidR="007209DF" w:rsidRDefault="001C746C">
      <w:pPr>
        <w:numPr>
          <w:ilvl w:val="1"/>
          <w:numId w:val="10"/>
        </w:numPr>
        <w:spacing w:after="0"/>
        <w:rPr>
          <w:color w:val="212121"/>
          <w:sz w:val="23"/>
          <w:szCs w:val="23"/>
        </w:rPr>
      </w:pPr>
      <w:r>
        <w:rPr>
          <w:color w:val="000000"/>
          <w:highlight w:val="white"/>
        </w:rPr>
        <w:t xml:space="preserve">союзов и предлогов, в которых меньше 4-х букв, например, </w:t>
      </w:r>
      <w:r>
        <w:rPr>
          <w:i/>
          <w:color w:val="000000"/>
          <w:highlight w:val="white"/>
        </w:rPr>
        <w:t>in, and, but, for</w:t>
      </w:r>
      <w:r>
        <w:rPr>
          <w:color w:val="000000"/>
          <w:highlight w:val="white"/>
        </w:rPr>
        <w:t xml:space="preserve"> пишем с маленькой буквы, а </w:t>
      </w:r>
      <w:r>
        <w:rPr>
          <w:i/>
          <w:color w:val="000000"/>
          <w:highlight w:val="white"/>
        </w:rPr>
        <w:t xml:space="preserve">Upon, Towards, Without, Between – </w:t>
      </w:r>
      <w:r>
        <w:rPr>
          <w:color w:val="000000"/>
          <w:highlight w:val="white"/>
        </w:rPr>
        <w:t>с большой;</w:t>
      </w:r>
    </w:p>
    <w:p w:rsidR="007209DF" w:rsidRDefault="001C746C">
      <w:pPr>
        <w:numPr>
          <w:ilvl w:val="1"/>
          <w:numId w:val="10"/>
        </w:numPr>
        <w:spacing w:after="0"/>
        <w:rPr>
          <w:color w:val="212121"/>
          <w:sz w:val="23"/>
          <w:szCs w:val="23"/>
        </w:rPr>
      </w:pPr>
      <w:r>
        <w:rPr>
          <w:color w:val="000000"/>
          <w:highlight w:val="white"/>
        </w:rPr>
        <w:t>частицы</w:t>
      </w:r>
      <w:r>
        <w:rPr>
          <w:i/>
          <w:color w:val="000000"/>
          <w:highlight w:val="white"/>
        </w:rPr>
        <w:t xml:space="preserve"> to</w:t>
      </w:r>
      <w:r>
        <w:rPr>
          <w:color w:val="000000"/>
          <w:highlight w:val="white"/>
        </w:rPr>
        <w:t xml:space="preserve"> п</w:t>
      </w:r>
      <w:r>
        <w:rPr>
          <w:color w:val="000000"/>
          <w:highlight w:val="white"/>
        </w:rPr>
        <w:t xml:space="preserve">еред инфинитивом, например, </w:t>
      </w:r>
      <w:r>
        <w:rPr>
          <w:i/>
          <w:color w:val="000000"/>
          <w:highlight w:val="white"/>
        </w:rPr>
        <w:t>to Play</w:t>
      </w:r>
      <w:r>
        <w:rPr>
          <w:color w:val="000000"/>
          <w:highlight w:val="white"/>
        </w:rPr>
        <w:t>;</w:t>
      </w:r>
    </w:p>
    <w:p w:rsidR="007209DF" w:rsidRDefault="001C746C">
      <w:pPr>
        <w:numPr>
          <w:ilvl w:val="1"/>
          <w:numId w:val="10"/>
        </w:numPr>
        <w:spacing w:after="0"/>
        <w:rPr>
          <w:color w:val="212121"/>
          <w:sz w:val="23"/>
          <w:szCs w:val="23"/>
        </w:rPr>
      </w:pPr>
      <w:r>
        <w:rPr>
          <w:color w:val="000000"/>
          <w:highlight w:val="white"/>
        </w:rPr>
        <w:t xml:space="preserve">тех форм глагола </w:t>
      </w:r>
      <w:r>
        <w:rPr>
          <w:i/>
          <w:color w:val="000000"/>
          <w:highlight w:val="white"/>
        </w:rPr>
        <w:t>to be</w:t>
      </w:r>
      <w:r>
        <w:rPr>
          <w:color w:val="000000"/>
          <w:highlight w:val="white"/>
        </w:rPr>
        <w:t xml:space="preserve">, в которых меньше 4-x букв, например, </w:t>
      </w:r>
      <w:r>
        <w:rPr>
          <w:i/>
          <w:color w:val="000000"/>
          <w:highlight w:val="white"/>
        </w:rPr>
        <w:t>am, was</w:t>
      </w:r>
      <w:r>
        <w:rPr>
          <w:color w:val="000000"/>
          <w:highlight w:val="white"/>
        </w:rPr>
        <w:t xml:space="preserve">, но </w:t>
      </w:r>
      <w:r>
        <w:rPr>
          <w:i/>
          <w:color w:val="000000"/>
          <w:highlight w:val="white"/>
        </w:rPr>
        <w:t>Were, Being</w:t>
      </w:r>
      <w:r>
        <w:rPr>
          <w:color w:val="000000"/>
          <w:highlight w:val="white"/>
        </w:rPr>
        <w:t>;</w:t>
      </w:r>
    </w:p>
    <w:p w:rsidR="007209DF" w:rsidRDefault="001C746C">
      <w:pPr>
        <w:numPr>
          <w:ilvl w:val="1"/>
          <w:numId w:val="10"/>
        </w:numPr>
        <w:rPr>
          <w:color w:val="212121"/>
          <w:sz w:val="23"/>
          <w:szCs w:val="23"/>
        </w:rPr>
      </w:pPr>
      <w:r>
        <w:rPr>
          <w:color w:val="000000"/>
          <w:highlight w:val="white"/>
        </w:rPr>
        <w:t xml:space="preserve">в сложных словах, пишущихся через дефис, второе слово будет писаться с маленькой буквы в том случае, если оно является определением к первому слову или иной, чем первое, частью речи. Например: Classics-at-Home, </w:t>
      </w:r>
      <w:r>
        <w:rPr>
          <w:i/>
          <w:color w:val="000000"/>
          <w:highlight w:val="white"/>
        </w:rPr>
        <w:t>Security-related</w:t>
      </w:r>
      <w:r>
        <w:rPr>
          <w:color w:val="000000"/>
          <w:highlight w:val="white"/>
        </w:rPr>
        <w:t xml:space="preserve"> (второе слово является опред</w:t>
      </w:r>
      <w:r>
        <w:rPr>
          <w:color w:val="000000"/>
          <w:highlight w:val="white"/>
        </w:rPr>
        <w:t xml:space="preserve">елением к первому), </w:t>
      </w:r>
      <w:r>
        <w:rPr>
          <w:i/>
          <w:color w:val="000000"/>
          <w:highlight w:val="white"/>
        </w:rPr>
        <w:t>How-to</w:t>
      </w:r>
      <w:r>
        <w:rPr>
          <w:color w:val="000000"/>
          <w:highlight w:val="white"/>
        </w:rPr>
        <w:t xml:space="preserve"> (второе слово является иной частью речи, чем первое).</w:t>
      </w:r>
    </w:p>
    <w:p w:rsidR="007209DF" w:rsidRDefault="001C746C">
      <w:pPr>
        <w:pStyle w:val="2"/>
      </w:pPr>
      <w:r>
        <w:t>2. Общие требования к оформлению ВКР</w:t>
      </w:r>
    </w:p>
    <w:p w:rsidR="007209DF" w:rsidRDefault="001C746C">
      <w:pPr>
        <w:numPr>
          <w:ilvl w:val="0"/>
          <w:numId w:val="11"/>
        </w:numPr>
        <w:spacing w:after="0"/>
        <w:rPr>
          <w:color w:val="000000"/>
        </w:rPr>
      </w:pPr>
      <w:r>
        <w:t>Структура академической работы должна соответствовать базовым требованиям/ рекомендациям оформления статей в зарубежных журналах (например</w:t>
      </w:r>
      <w:r>
        <w:t xml:space="preserve">, Journal of Finance, Journal of Financial Economics, Journal of Corporate Finance). </w:t>
      </w:r>
    </w:p>
    <w:p w:rsidR="007209DF" w:rsidRDefault="001C746C">
      <w:pPr>
        <w:numPr>
          <w:ilvl w:val="0"/>
          <w:numId w:val="11"/>
        </w:numPr>
        <w:spacing w:after="0"/>
        <w:rPr>
          <w:color w:val="000000"/>
        </w:rPr>
      </w:pPr>
      <w:r>
        <w:t>Список литературы должен быть оформлен в соответствии с одним из международных стандартов оформления библиографии (APA, ASA, MLA, BSI, Harvard Style и др.).</w:t>
      </w:r>
    </w:p>
    <w:p w:rsidR="007209DF" w:rsidRDefault="001C746C">
      <w:pPr>
        <w:numPr>
          <w:ilvl w:val="0"/>
          <w:numId w:val="11"/>
        </w:numPr>
        <w:spacing w:after="0"/>
        <w:rPr>
          <w:color w:val="000000"/>
        </w:rPr>
      </w:pPr>
      <w:r>
        <w:rPr>
          <w:color w:val="000000"/>
        </w:rPr>
        <w:t>Рекомендуется</w:t>
      </w:r>
      <w:r>
        <w:rPr>
          <w:color w:val="000000"/>
        </w:rPr>
        <w:t xml:space="preserve"> использовать шрифт Times New Roman, размер </w:t>
      </w:r>
      <w:r>
        <w:t>12</w:t>
      </w:r>
      <w:r>
        <w:rPr>
          <w:color w:val="000000"/>
        </w:rPr>
        <w:t>, расстояние между строками 1.5.</w:t>
      </w:r>
    </w:p>
    <w:p w:rsidR="007209DF" w:rsidRDefault="001C746C">
      <w:pPr>
        <w:numPr>
          <w:ilvl w:val="0"/>
          <w:numId w:val="11"/>
        </w:numPr>
        <w:spacing w:after="0"/>
        <w:rPr>
          <w:color w:val="000000"/>
        </w:rPr>
      </w:pPr>
      <w:r>
        <w:rPr>
          <w:color w:val="000000"/>
        </w:rPr>
        <w:t>Все страницы работы, в том числе с рисунками и приложениями, должны быть пронумерованы сквозной нумерацией. Первой страницей является титульный лист, на котором номер страницы н</w:t>
      </w:r>
      <w:r>
        <w:rPr>
          <w:color w:val="000000"/>
        </w:rPr>
        <w:t>е проставляется.</w:t>
      </w:r>
    </w:p>
    <w:p w:rsidR="007209DF" w:rsidRDefault="001C746C">
      <w:pPr>
        <w:numPr>
          <w:ilvl w:val="0"/>
          <w:numId w:val="11"/>
        </w:numPr>
        <w:spacing w:after="0"/>
        <w:rPr>
          <w:color w:val="000000"/>
        </w:rPr>
      </w:pPr>
      <w:r>
        <w:rPr>
          <w:color w:val="000000"/>
        </w:rPr>
        <w:t>После титульного листа помещается оглавление с указанием номеров страниц.</w:t>
      </w:r>
    </w:p>
    <w:p w:rsidR="007209DF" w:rsidRDefault="001C746C">
      <w:pPr>
        <w:numPr>
          <w:ilvl w:val="0"/>
          <w:numId w:val="11"/>
        </w:numPr>
        <w:spacing w:after="0"/>
        <w:rPr>
          <w:color w:val="000000"/>
        </w:rPr>
      </w:pPr>
      <w:r>
        <w:t>Текст должен быть подготовлен на стандартных листах бумаги формата А4, печатается через полуторный межстрочный интервал. Поля текста следующие: верхнее – 2 см, нижне</w:t>
      </w:r>
      <w:r>
        <w:t>е – 2 см, правое – 1,5 см, левое – 3.</w:t>
      </w:r>
    </w:p>
    <w:p w:rsidR="007209DF" w:rsidRDefault="001C746C">
      <w:pPr>
        <w:numPr>
          <w:ilvl w:val="0"/>
          <w:numId w:val="11"/>
        </w:numPr>
        <w:spacing w:after="0"/>
      </w:pPr>
      <w:r>
        <w:t xml:space="preserve">Номера формул печатаются справа от них в круглых скобках. При большом числе формул рекомендуется их независимая нумерация по каждому разделу. Формулы должны быть набраны с использованием редактора формул. </w:t>
      </w:r>
    </w:p>
    <w:p w:rsidR="007209DF" w:rsidRDefault="001C746C">
      <w:pPr>
        <w:numPr>
          <w:ilvl w:val="0"/>
          <w:numId w:val="11"/>
        </w:numPr>
        <w:spacing w:after="0"/>
      </w:pPr>
      <w:r>
        <w:lastRenderedPageBreak/>
        <w:t>Под каждым р</w:t>
      </w:r>
      <w:r>
        <w:t xml:space="preserve">исунком помещаются его номер (например, Fig. 1) и название. </w:t>
      </w:r>
    </w:p>
    <w:p w:rsidR="007209DF" w:rsidRDefault="001C746C">
      <w:pPr>
        <w:numPr>
          <w:ilvl w:val="0"/>
          <w:numId w:val="11"/>
        </w:numPr>
        <w:spacing w:after="0"/>
      </w:pPr>
      <w:r>
        <w:t xml:space="preserve">Над каждой таблицей помещаются ее номер (например, Tab. 1) и название. Под таблицей указываются источники данных. </w:t>
      </w:r>
      <w:bookmarkStart w:id="1" w:name="_GoBack"/>
      <w:bookmarkEnd w:id="1"/>
    </w:p>
    <w:sectPr w:rsidR="007209DF" w:rsidSect="00AC5A45">
      <w:footerReference w:type="default" r:id="rId7"/>
      <w:pgSz w:w="11906" w:h="16838"/>
      <w:pgMar w:top="1134" w:right="56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6C" w:rsidRDefault="001C746C">
      <w:pPr>
        <w:spacing w:after="0"/>
      </w:pPr>
      <w:r>
        <w:separator/>
      </w:r>
    </w:p>
  </w:endnote>
  <w:endnote w:type="continuationSeparator" w:id="0">
    <w:p w:rsidR="001C746C" w:rsidRDefault="001C7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9DF" w:rsidRDefault="001C746C">
    <w:pPr>
      <w:jc w:val="right"/>
    </w:pPr>
    <w:r>
      <w:fldChar w:fldCharType="begin"/>
    </w:r>
    <w:r>
      <w:instrText>PAGE</w:instrText>
    </w:r>
    <w:r>
      <w:fldChar w:fldCharType="separate"/>
    </w:r>
    <w:r w:rsidR="00AC5A4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6C" w:rsidRDefault="001C746C">
      <w:pPr>
        <w:spacing w:after="0"/>
      </w:pPr>
      <w:r>
        <w:separator/>
      </w:r>
    </w:p>
  </w:footnote>
  <w:footnote w:type="continuationSeparator" w:id="0">
    <w:p w:rsidR="001C746C" w:rsidRDefault="001C74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A8E"/>
    <w:multiLevelType w:val="multilevel"/>
    <w:tmpl w:val="087D5A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6F6537"/>
    <w:multiLevelType w:val="multilevel"/>
    <w:tmpl w:val="196F6537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4B4DDD"/>
    <w:multiLevelType w:val="multilevel"/>
    <w:tmpl w:val="3C4B4DD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823E4"/>
    <w:multiLevelType w:val="multilevel"/>
    <w:tmpl w:val="3DF82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907C51"/>
    <w:multiLevelType w:val="multilevel"/>
    <w:tmpl w:val="41907C5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D96871"/>
    <w:multiLevelType w:val="multilevel"/>
    <w:tmpl w:val="48D9687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F57E0C"/>
    <w:multiLevelType w:val="multilevel"/>
    <w:tmpl w:val="4DF57E0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813D4D"/>
    <w:multiLevelType w:val="multilevel"/>
    <w:tmpl w:val="5B813D4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02492"/>
    <w:multiLevelType w:val="multilevel"/>
    <w:tmpl w:val="60502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E84486"/>
    <w:multiLevelType w:val="multilevel"/>
    <w:tmpl w:val="61E8448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E77D51"/>
    <w:multiLevelType w:val="multilevel"/>
    <w:tmpl w:val="78E77D5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72"/>
    <w:rsid w:val="001C746C"/>
    <w:rsid w:val="00216D61"/>
    <w:rsid w:val="002602F3"/>
    <w:rsid w:val="00294833"/>
    <w:rsid w:val="00485ED4"/>
    <w:rsid w:val="00633955"/>
    <w:rsid w:val="007209DF"/>
    <w:rsid w:val="007E6B32"/>
    <w:rsid w:val="007F7C72"/>
    <w:rsid w:val="0082340E"/>
    <w:rsid w:val="0093465E"/>
    <w:rsid w:val="00A260A4"/>
    <w:rsid w:val="00AC5A45"/>
    <w:rsid w:val="00BC39C7"/>
    <w:rsid w:val="19410E80"/>
    <w:rsid w:val="1E573FB2"/>
    <w:rsid w:val="30B22FA4"/>
    <w:rsid w:val="5EE576B6"/>
    <w:rsid w:val="789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0B2B"/>
  <w15:docId w15:val="{C3E2A9CF-02E7-4ACB-BBDF-2C1637E9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ind w:firstLine="709"/>
      <w:jc w:val="both"/>
    </w:pPr>
    <w:rPr>
      <w:sz w:val="24"/>
      <w:szCs w:val="24"/>
      <w:lang w:eastAsia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20"/>
      <w:jc w:val="left"/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pPr>
      <w:spacing w:after="0"/>
      <w:ind w:left="720" w:firstLine="0"/>
      <w:contextualSpacing/>
      <w:jc w:val="left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2531</Words>
  <Characters>14427</Characters>
  <Application>Microsoft Office Word</Application>
  <DocSecurity>0</DocSecurity>
  <Lines>120</Lines>
  <Paragraphs>33</Paragraphs>
  <ScaleCrop>false</ScaleCrop>
  <Company/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Кривцова Екатерина Андреевна</cp:lastModifiedBy>
  <cp:revision>4</cp:revision>
  <dcterms:created xsi:type="dcterms:W3CDTF">2020-11-01T19:44:00Z</dcterms:created>
  <dcterms:modified xsi:type="dcterms:W3CDTF">2023-08-30T12:27:00Z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C5088E45711A4A7A9EF2D64CCCC60CF4</vt:lpwstr>
  </property>
</Properties>
</file>