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2" w:rsidRPr="00167ADE" w:rsidRDefault="002A4042" w:rsidP="002074D2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  <w:lang w:val="en-US"/>
        </w:rPr>
      </w:pPr>
      <w:bookmarkStart w:id="0" w:name="_GoBack"/>
      <w:bookmarkEnd w:id="0"/>
      <w:r w:rsidRPr="008F4D0C">
        <w:rPr>
          <w:b/>
          <w:bCs/>
          <w:sz w:val="28"/>
          <w:szCs w:val="28"/>
          <w:lang w:val="en-US"/>
        </w:rPr>
        <w:t>Abstract</w:t>
      </w:r>
      <w:r w:rsidRPr="008F4D0C">
        <w:rPr>
          <w:sz w:val="28"/>
          <w:szCs w:val="28"/>
          <w:lang w:val="en-US"/>
        </w:rPr>
        <w:t xml:space="preserve"> </w:t>
      </w:r>
    </w:p>
    <w:p w:rsidR="002A4042" w:rsidRPr="00D37C6F" w:rsidRDefault="002A4042" w:rsidP="002074D2">
      <w:pPr>
        <w:pStyle w:val="a3"/>
        <w:spacing w:before="0" w:beforeAutospacing="0" w:after="0" w:afterAutospacing="0"/>
        <w:jc w:val="center"/>
        <w:outlineLvl w:val="0"/>
        <w:rPr>
          <w:lang w:val="en-US"/>
        </w:rPr>
      </w:pPr>
      <w:r>
        <w:rPr>
          <w:b/>
          <w:bCs/>
          <w:lang w:val="en-US"/>
        </w:rPr>
        <w:t>RS-</w:t>
      </w:r>
      <w:r w:rsidR="004A322B">
        <w:rPr>
          <w:b/>
          <w:bCs/>
          <w:lang w:val="en-US"/>
        </w:rPr>
        <w:t>1</w:t>
      </w:r>
      <w:r w:rsidR="00D37C6F" w:rsidRPr="00D37C6F">
        <w:rPr>
          <w:b/>
          <w:bCs/>
          <w:lang w:val="en-US"/>
        </w:rPr>
        <w:t>30</w:t>
      </w:r>
    </w:p>
    <w:p w:rsidR="0043134D" w:rsidRPr="00E374CF" w:rsidRDefault="0043134D" w:rsidP="00392255">
      <w:pPr>
        <w:pStyle w:val="a3"/>
        <w:spacing w:before="0" w:beforeAutospacing="0" w:after="0" w:afterAutospacing="0"/>
        <w:rPr>
          <w:lang w:val="en-US"/>
        </w:rPr>
      </w:pPr>
    </w:p>
    <w:p w:rsidR="002A4042" w:rsidRPr="005E2A76" w:rsidRDefault="002A4042" w:rsidP="0039225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Title</w:t>
      </w:r>
      <w:r w:rsidRPr="00A74C2D">
        <w:rPr>
          <w:lang w:val="en-US"/>
        </w:rPr>
        <w:t xml:space="preserve">: </w:t>
      </w:r>
      <w:r w:rsidR="00E374CF" w:rsidRPr="00E374CF">
        <w:rPr>
          <w:bCs/>
          <w:lang w:val="en-US"/>
        </w:rPr>
        <w:t>"</w:t>
      </w:r>
      <w:r w:rsidR="00D37C6F" w:rsidRPr="00D37C6F">
        <w:rPr>
          <w:bCs/>
          <w:lang w:val="en-US"/>
        </w:rPr>
        <w:t>Monitoring the socio-economic conditions of households in Russia, 1994-2022</w:t>
      </w:r>
      <w:r w:rsidRPr="00E374CF">
        <w:rPr>
          <w:bCs/>
          <w:lang w:val="en-US"/>
        </w:rPr>
        <w:t>"</w:t>
      </w:r>
    </w:p>
    <w:p w:rsidR="002A4042" w:rsidRPr="00F04D03" w:rsidRDefault="002A4042" w:rsidP="002074D2">
      <w:pPr>
        <w:pStyle w:val="a3"/>
        <w:spacing w:before="0" w:beforeAutospacing="0" w:after="0" w:afterAutospacing="0"/>
        <w:outlineLvl w:val="0"/>
        <w:rPr>
          <w:b/>
          <w:bCs/>
          <w:lang w:val="en-US"/>
        </w:rPr>
      </w:pPr>
      <w:r>
        <w:rPr>
          <w:lang w:val="en-US"/>
        </w:rPr>
        <w:t>Head of the Project</w:t>
      </w:r>
      <w:r w:rsidRPr="00A74C2D">
        <w:rPr>
          <w:lang w:val="en-US"/>
        </w:rPr>
        <w:t xml:space="preserve">: </w:t>
      </w:r>
      <w:r w:rsidR="00E374CF">
        <w:rPr>
          <w:lang w:val="en-US"/>
        </w:rPr>
        <w:t>P.M. </w:t>
      </w:r>
      <w:proofErr w:type="spellStart"/>
      <w:r w:rsidR="00E374CF" w:rsidRPr="00E374CF">
        <w:rPr>
          <w:lang w:val="en-US"/>
        </w:rPr>
        <w:t>Kozyreva</w:t>
      </w:r>
      <w:proofErr w:type="spellEnd"/>
      <w:r w:rsidR="00E374CF" w:rsidRPr="00E374CF">
        <w:rPr>
          <w:lang w:val="en-US"/>
        </w:rPr>
        <w:t xml:space="preserve">, </w:t>
      </w:r>
      <w:proofErr w:type="spellStart"/>
      <w:r w:rsidR="00E374CF" w:rsidRPr="00E374CF">
        <w:rPr>
          <w:lang w:val="en-US"/>
        </w:rPr>
        <w:t>Ya.M</w:t>
      </w:r>
      <w:proofErr w:type="spellEnd"/>
      <w:r w:rsidR="00E374CF" w:rsidRPr="00E374CF">
        <w:rPr>
          <w:lang w:val="en-US"/>
        </w:rPr>
        <w:t>.</w:t>
      </w:r>
      <w:r w:rsidR="00E374CF">
        <w:rPr>
          <w:lang w:val="en-US"/>
        </w:rPr>
        <w:t> </w:t>
      </w:r>
      <w:proofErr w:type="spellStart"/>
      <w:r w:rsidR="00E374CF" w:rsidRPr="00E374CF">
        <w:rPr>
          <w:lang w:val="en-US"/>
        </w:rPr>
        <w:t>Roshchina</w:t>
      </w:r>
      <w:proofErr w:type="spellEnd"/>
    </w:p>
    <w:p w:rsidR="002A4042" w:rsidRDefault="002A4042" w:rsidP="00392255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bCs/>
          <w:lang w:val="en-US"/>
        </w:rPr>
        <w:t>Department/Institute</w:t>
      </w:r>
      <w:r w:rsidRPr="00A74C2D">
        <w:rPr>
          <w:b/>
          <w:bCs/>
          <w:lang w:val="en-US"/>
        </w:rPr>
        <w:t xml:space="preserve">: </w:t>
      </w:r>
      <w:r w:rsidR="00E374CF" w:rsidRPr="00E374CF">
        <w:rPr>
          <w:bCs/>
          <w:lang w:val="en-US"/>
        </w:rPr>
        <w:t>Center for Longitudinal Studies, Institute for Social Policy</w:t>
      </w:r>
    </w:p>
    <w:p w:rsidR="002A4042" w:rsidRPr="00F04D03" w:rsidRDefault="002A4042" w:rsidP="00392255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2A4042" w:rsidRPr="00E374CF" w:rsidRDefault="002A4042" w:rsidP="00C764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lang w:val="en-US"/>
        </w:rPr>
      </w:pPr>
      <w:r>
        <w:rPr>
          <w:b/>
          <w:bCs/>
          <w:lang w:val="en-US"/>
        </w:rPr>
        <w:t>Goal of research</w:t>
      </w:r>
      <w:r w:rsidR="00E374CF">
        <w:rPr>
          <w:b/>
          <w:bCs/>
          <w:lang w:val="en-US"/>
        </w:rPr>
        <w:t xml:space="preserve"> </w:t>
      </w:r>
      <w:r w:rsidR="00BA6C0B" w:rsidRPr="00BA6C0B">
        <w:rPr>
          <w:bCs/>
          <w:lang w:val="en-US"/>
        </w:rPr>
        <w:t>is</w:t>
      </w:r>
      <w:r w:rsidR="000222FC">
        <w:rPr>
          <w:bCs/>
          <w:lang w:val="en-US"/>
        </w:rPr>
        <w:t xml:space="preserve"> </w:t>
      </w:r>
      <w:r w:rsidR="000222FC" w:rsidRPr="000222FC">
        <w:rPr>
          <w:bCs/>
          <w:lang w:val="en-US"/>
        </w:rPr>
        <w:t>1)</w:t>
      </w:r>
      <w:r w:rsidR="000222FC">
        <w:rPr>
          <w:b/>
          <w:bCs/>
          <w:lang w:val="en-US"/>
        </w:rPr>
        <w:t xml:space="preserve"> </w:t>
      </w:r>
      <w:r w:rsidR="005E2A76">
        <w:rPr>
          <w:bCs/>
          <w:lang w:val="en-US"/>
        </w:rPr>
        <w:t xml:space="preserve">to </w:t>
      </w:r>
      <w:r w:rsidR="003E528F" w:rsidRPr="003E528F">
        <w:rPr>
          <w:bCs/>
          <w:lang w:val="en-US"/>
        </w:rPr>
        <w:t xml:space="preserve">create </w:t>
      </w:r>
      <w:r w:rsidR="003E528F">
        <w:rPr>
          <w:bCs/>
          <w:lang w:val="en-US"/>
        </w:rPr>
        <w:t>a panel database “</w:t>
      </w:r>
      <w:r w:rsidR="003E528F" w:rsidRPr="003E528F">
        <w:rPr>
          <w:bCs/>
          <w:lang w:val="en-US"/>
        </w:rPr>
        <w:t xml:space="preserve">Russia </w:t>
      </w:r>
      <w:r w:rsidR="003E528F">
        <w:rPr>
          <w:bCs/>
          <w:lang w:val="en-US"/>
        </w:rPr>
        <w:t xml:space="preserve">Longitudinal Monitoring Survey </w:t>
      </w:r>
      <w:r w:rsidR="004479E1">
        <w:rPr>
          <w:bCs/>
          <w:lang w:val="en-US"/>
        </w:rPr>
        <w:t>of</w:t>
      </w:r>
      <w:r w:rsidR="003E528F" w:rsidRPr="003E528F">
        <w:rPr>
          <w:bCs/>
          <w:lang w:val="en-US"/>
        </w:rPr>
        <w:t xml:space="preserve"> H</w:t>
      </w:r>
      <w:r w:rsidR="005E4765">
        <w:rPr>
          <w:bCs/>
          <w:lang w:val="en-US"/>
        </w:rPr>
        <w:t>igher School of Economics (RLMS</w:t>
      </w:r>
      <w:r w:rsidR="005E4765" w:rsidRPr="005E4765">
        <w:rPr>
          <w:bCs/>
          <w:lang w:val="en-US"/>
        </w:rPr>
        <w:t>-</w:t>
      </w:r>
      <w:r w:rsidR="003E528F" w:rsidRPr="003E528F">
        <w:rPr>
          <w:bCs/>
          <w:lang w:val="en-US"/>
        </w:rPr>
        <w:t>HSE)</w:t>
      </w:r>
      <w:r w:rsidR="003E528F">
        <w:rPr>
          <w:bCs/>
          <w:lang w:val="en-US"/>
        </w:rPr>
        <w:t xml:space="preserve">” </w:t>
      </w:r>
      <w:r w:rsidR="00D37C6F">
        <w:rPr>
          <w:bCs/>
          <w:lang w:val="en-US"/>
        </w:rPr>
        <w:t>for 1994–</w:t>
      </w:r>
      <w:r w:rsidR="003678C3">
        <w:rPr>
          <w:bCs/>
          <w:lang w:val="en-US"/>
        </w:rPr>
        <w:t>20</w:t>
      </w:r>
      <w:r w:rsidR="008644C6">
        <w:rPr>
          <w:bCs/>
          <w:lang w:val="en-US"/>
        </w:rPr>
        <w:t>2</w:t>
      </w:r>
      <w:r w:rsidR="00D37C6F" w:rsidRPr="00D37C6F">
        <w:rPr>
          <w:bCs/>
          <w:lang w:val="en-US"/>
        </w:rPr>
        <w:t>2</w:t>
      </w:r>
      <w:r w:rsidR="000222FC">
        <w:rPr>
          <w:bCs/>
          <w:lang w:val="en-US"/>
        </w:rPr>
        <w:t xml:space="preserve"> and 2) to </w:t>
      </w:r>
      <w:r w:rsidR="005E2A76">
        <w:rPr>
          <w:bCs/>
          <w:lang w:val="en-US"/>
        </w:rPr>
        <w:t xml:space="preserve">analyze </w:t>
      </w:r>
      <w:r w:rsidR="00D37C6F" w:rsidRPr="00D37C6F">
        <w:rPr>
          <w:bCs/>
          <w:lang w:val="en-US"/>
        </w:rPr>
        <w:t>the socio-economic conditions of households</w:t>
      </w:r>
      <w:r w:rsidR="006A758D" w:rsidRPr="006A758D">
        <w:rPr>
          <w:bCs/>
          <w:lang w:val="en-US"/>
        </w:rPr>
        <w:t xml:space="preserve"> </w:t>
      </w:r>
      <w:r w:rsidR="006A758D">
        <w:rPr>
          <w:bCs/>
          <w:lang w:val="en-US"/>
        </w:rPr>
        <w:t>in Russia</w:t>
      </w:r>
      <w:r w:rsidR="00D37C6F">
        <w:rPr>
          <w:bCs/>
          <w:lang w:val="en-US"/>
        </w:rPr>
        <w:t xml:space="preserve"> between 1994 and 2022</w:t>
      </w:r>
      <w:r w:rsidR="00E374CF" w:rsidRPr="00E374CF">
        <w:rPr>
          <w:bCs/>
          <w:lang w:val="en-US"/>
        </w:rPr>
        <w:t>.</w:t>
      </w:r>
      <w:r w:rsidR="003678C3">
        <w:rPr>
          <w:bCs/>
          <w:lang w:val="en-US"/>
        </w:rPr>
        <w:t xml:space="preserve"> </w:t>
      </w:r>
    </w:p>
    <w:p w:rsidR="009A1F10" w:rsidRPr="00B826BF" w:rsidRDefault="002A4042" w:rsidP="002E675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lang w:val="en-US"/>
        </w:rPr>
      </w:pPr>
      <w:r w:rsidRPr="00B826BF">
        <w:rPr>
          <w:b/>
          <w:bCs/>
          <w:lang w:val="en-US"/>
        </w:rPr>
        <w:t xml:space="preserve">Methodology: </w:t>
      </w:r>
      <w:r w:rsidR="00077370" w:rsidRPr="00B826BF">
        <w:rPr>
          <w:bCs/>
          <w:lang w:val="en-US"/>
        </w:rPr>
        <w:t>quantitative analysis of the series of nationally representative household-based surveys</w:t>
      </w:r>
      <w:r w:rsidR="007A13CC" w:rsidRPr="00B826BF">
        <w:rPr>
          <w:bCs/>
          <w:lang w:val="en-US"/>
        </w:rPr>
        <w:t xml:space="preserve"> “</w:t>
      </w:r>
      <w:r w:rsidR="0005556C" w:rsidRPr="00B826BF">
        <w:rPr>
          <w:bCs/>
          <w:lang w:val="en-US"/>
        </w:rPr>
        <w:t xml:space="preserve">Russia Longitudinal Monitoring Survey of </w:t>
      </w:r>
      <w:r w:rsidR="004479E1" w:rsidRPr="00B826BF">
        <w:rPr>
          <w:bCs/>
          <w:lang w:val="en-US"/>
        </w:rPr>
        <w:t>Higher School of Economics</w:t>
      </w:r>
      <w:r w:rsidR="0005556C" w:rsidRPr="00B826BF">
        <w:rPr>
          <w:bCs/>
          <w:lang w:val="en-US"/>
        </w:rPr>
        <w:t xml:space="preserve"> (RLMS-HSE)</w:t>
      </w:r>
      <w:r w:rsidR="007A13CC" w:rsidRPr="00B826BF">
        <w:rPr>
          <w:bCs/>
          <w:lang w:val="en-US"/>
        </w:rPr>
        <w:t>”</w:t>
      </w:r>
      <w:r w:rsidR="00B826BF" w:rsidRPr="00B826BF">
        <w:rPr>
          <w:bCs/>
          <w:lang w:val="en-US"/>
        </w:rPr>
        <w:t xml:space="preserve"> conducted between 1994 and 2022</w:t>
      </w:r>
      <w:r w:rsidR="00AF528C" w:rsidRPr="00B826BF">
        <w:rPr>
          <w:bCs/>
          <w:lang w:val="en-US"/>
        </w:rPr>
        <w:t>.</w:t>
      </w:r>
      <w:r w:rsidR="009A1F10" w:rsidRPr="00B826BF">
        <w:rPr>
          <w:bCs/>
          <w:lang w:val="en-US"/>
        </w:rPr>
        <w:t xml:space="preserve"> </w:t>
      </w:r>
      <w:r w:rsidR="0008640B" w:rsidRPr="00B826BF">
        <w:rPr>
          <w:bCs/>
          <w:lang w:val="en-US"/>
        </w:rPr>
        <w:t>The repeated observations of the same economic units (individuals and households)</w:t>
      </w:r>
      <w:r w:rsidR="00BB0C5A" w:rsidRPr="00B826BF">
        <w:rPr>
          <w:bCs/>
          <w:lang w:val="en-US"/>
        </w:rPr>
        <w:t xml:space="preserve"> made annually </w:t>
      </w:r>
      <w:r w:rsidR="0008640B" w:rsidRPr="00B826BF">
        <w:rPr>
          <w:bCs/>
          <w:lang w:val="en-US"/>
        </w:rPr>
        <w:t>on the basis of uniform survey methodology</w:t>
      </w:r>
      <w:r w:rsidR="00F11263" w:rsidRPr="00B826BF">
        <w:rPr>
          <w:bCs/>
          <w:lang w:val="en-US"/>
        </w:rPr>
        <w:t xml:space="preserve"> ensure the panel nature of the RLMS-HSE data</w:t>
      </w:r>
      <w:r w:rsidR="0008640B" w:rsidRPr="00B826BF">
        <w:rPr>
          <w:bCs/>
          <w:lang w:val="en-US"/>
        </w:rPr>
        <w:t xml:space="preserve">. </w:t>
      </w:r>
    </w:p>
    <w:p w:rsidR="00AF528C" w:rsidRPr="00F97D7C" w:rsidRDefault="002A4042" w:rsidP="002E675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lang w:val="en-US"/>
        </w:rPr>
      </w:pPr>
      <w:r w:rsidRPr="00B826BF">
        <w:rPr>
          <w:b/>
          <w:bCs/>
          <w:lang w:val="en-US"/>
        </w:rPr>
        <w:t>Empirical base of research:</w:t>
      </w:r>
      <w:r w:rsidR="004479E1" w:rsidRPr="00B826BF">
        <w:rPr>
          <w:b/>
          <w:bCs/>
          <w:lang w:val="en-US"/>
        </w:rPr>
        <w:t xml:space="preserve"> </w:t>
      </w:r>
      <w:r w:rsidR="004479E1" w:rsidRPr="00B826BF">
        <w:rPr>
          <w:bCs/>
          <w:lang w:val="en-US"/>
        </w:rPr>
        <w:t xml:space="preserve">panel database </w:t>
      </w:r>
      <w:r w:rsidR="007A13CC" w:rsidRPr="00B826BF">
        <w:rPr>
          <w:bCs/>
          <w:lang w:val="en-US"/>
        </w:rPr>
        <w:t>“</w:t>
      </w:r>
      <w:r w:rsidR="00AF528C" w:rsidRPr="00B826BF">
        <w:rPr>
          <w:bCs/>
          <w:lang w:val="en-US"/>
        </w:rPr>
        <w:softHyphen/>
      </w:r>
      <w:r w:rsidR="00AF528C" w:rsidRPr="00B826BF">
        <w:rPr>
          <w:bCs/>
          <w:lang w:val="en-US"/>
        </w:rPr>
        <w:softHyphen/>
      </w:r>
      <w:r w:rsidR="00CE3C8D" w:rsidRPr="00B826BF">
        <w:rPr>
          <w:bCs/>
          <w:lang w:val="en-US"/>
        </w:rPr>
        <w:softHyphen/>
        <w:t xml:space="preserve">Russia Longitudinal Monitoring </w:t>
      </w:r>
      <w:r w:rsidR="00AF528C" w:rsidRPr="00B826BF">
        <w:rPr>
          <w:bCs/>
          <w:lang w:val="en-US"/>
        </w:rPr>
        <w:t xml:space="preserve">Survey of </w:t>
      </w:r>
      <w:r w:rsidR="004479E1" w:rsidRPr="00B826BF">
        <w:rPr>
          <w:bCs/>
          <w:lang w:val="en-US"/>
        </w:rPr>
        <w:t>Higher School of Economics</w:t>
      </w:r>
      <w:r w:rsidR="00AF528C" w:rsidRPr="00B826BF">
        <w:rPr>
          <w:bCs/>
          <w:lang w:val="en-US"/>
        </w:rPr>
        <w:t xml:space="preserve"> (RLMS-HSE)</w:t>
      </w:r>
      <w:r w:rsidR="007A13CC" w:rsidRPr="00B826BF">
        <w:rPr>
          <w:bCs/>
          <w:lang w:val="en-US"/>
        </w:rPr>
        <w:t>”</w:t>
      </w:r>
      <w:r w:rsidR="00AF528C" w:rsidRPr="00B826BF">
        <w:rPr>
          <w:bCs/>
          <w:lang w:val="en-US"/>
        </w:rPr>
        <w:t xml:space="preserve">, which </w:t>
      </w:r>
      <w:r w:rsidR="004479E1" w:rsidRPr="00B826BF">
        <w:rPr>
          <w:bCs/>
          <w:lang w:val="en-US"/>
        </w:rPr>
        <w:t>includes</w:t>
      </w:r>
      <w:r w:rsidR="00F97D7C" w:rsidRPr="00B826BF">
        <w:rPr>
          <w:bCs/>
          <w:lang w:val="en-US"/>
        </w:rPr>
        <w:t xml:space="preserve"> </w:t>
      </w:r>
      <w:r w:rsidR="008644C6" w:rsidRPr="00B826BF">
        <w:rPr>
          <w:bCs/>
          <w:lang w:val="en-US"/>
        </w:rPr>
        <w:t>3</w:t>
      </w:r>
      <w:r w:rsidR="00B826BF">
        <w:rPr>
          <w:bCs/>
          <w:shd w:val="clear" w:color="auto" w:fill="FFFFFF"/>
          <w:lang w:val="en-US"/>
        </w:rPr>
        <w:t>1</w:t>
      </w:r>
      <w:r w:rsidR="00F97D7C" w:rsidRPr="00B826BF">
        <w:rPr>
          <w:shd w:val="clear" w:color="auto" w:fill="FFFFFF"/>
          <w:lang w:val="en-US"/>
        </w:rPr>
        <w:t xml:space="preserve"> rounds of</w:t>
      </w:r>
      <w:r w:rsidR="00F97D7C" w:rsidRPr="00B826BF">
        <w:rPr>
          <w:bCs/>
          <w:shd w:val="clear" w:color="auto" w:fill="FFFFFF"/>
          <w:lang w:val="en-US"/>
        </w:rPr>
        <w:t xml:space="preserve"> </w:t>
      </w:r>
      <w:r w:rsidR="00B826BF">
        <w:rPr>
          <w:bCs/>
          <w:lang w:val="en-US"/>
        </w:rPr>
        <w:t xml:space="preserve">surveys </w:t>
      </w:r>
      <w:r w:rsidR="00FF75B9">
        <w:rPr>
          <w:bCs/>
          <w:lang w:val="en-US"/>
        </w:rPr>
        <w:t xml:space="preserve">conducted </w:t>
      </w:r>
      <w:r w:rsidR="00CE3C8D" w:rsidRPr="00B826BF">
        <w:rPr>
          <w:bCs/>
          <w:lang w:val="en-US"/>
        </w:rPr>
        <w:t>between</w:t>
      </w:r>
      <w:r w:rsidR="00AF528C" w:rsidRPr="00B826BF">
        <w:rPr>
          <w:bCs/>
          <w:lang w:val="en-US"/>
        </w:rPr>
        <w:t xml:space="preserve"> 1994 </w:t>
      </w:r>
      <w:r w:rsidR="00CE3C8D" w:rsidRPr="00B826BF">
        <w:rPr>
          <w:bCs/>
          <w:lang w:val="en-US"/>
        </w:rPr>
        <w:t>and</w:t>
      </w:r>
      <w:r w:rsidR="008644C6" w:rsidRPr="00B826BF">
        <w:rPr>
          <w:bCs/>
          <w:lang w:val="en-US"/>
        </w:rPr>
        <w:t xml:space="preserve"> 2021</w:t>
      </w:r>
      <w:r w:rsidR="00AF528C" w:rsidRPr="00B826BF">
        <w:rPr>
          <w:b/>
          <w:bCs/>
          <w:lang w:val="en-US"/>
        </w:rPr>
        <w:t>.</w:t>
      </w:r>
    </w:p>
    <w:p w:rsidR="00E44E17" w:rsidRPr="00E44E17" w:rsidRDefault="002A4042" w:rsidP="00E44E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-US"/>
        </w:rPr>
      </w:pPr>
      <w:r>
        <w:rPr>
          <w:b/>
          <w:bCs/>
          <w:lang w:val="en-US"/>
        </w:rPr>
        <w:t>Results of research</w:t>
      </w:r>
      <w:r w:rsidRPr="00F04D03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</w:p>
    <w:p w:rsidR="00FF1C45" w:rsidRDefault="00FF1C45" w:rsidP="00E62C70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2022</w:t>
      </w:r>
      <w:r w:rsidR="00E62C70" w:rsidRPr="00E62C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annual inflation </w:t>
      </w:r>
      <w:r w:rsidR="00C162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was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11.9%, reaching a peak </w:t>
      </w:r>
      <w:r w:rsidR="00C1629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over the past several years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AE42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 w:rsidR="0053604D" w:rsidRPr="00E62C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verage real household income</w:t>
      </w:r>
      <w:r w:rsidR="0053604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fell by 8.4%. </w:t>
      </w:r>
      <w:r w:rsidR="00AE42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53604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his can be considered a moderate decrease when compared to the first year of the COVID-19 pandemic when </w:t>
      </w:r>
      <w:r w:rsidR="0053604D" w:rsidRPr="00E62C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real household income</w:t>
      </w:r>
      <w:r w:rsidR="00AE42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dropped by 30.4%.</w:t>
      </w:r>
    </w:p>
    <w:p w:rsidR="00A45D38" w:rsidRDefault="00A45D38" w:rsidP="006A006F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Income from wages, </w:t>
      </w:r>
      <w:r w:rsidR="006A006F" w:rsidRPr="006A006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salaries and government transfer payments retained their dominant position in the structure</w:t>
      </w:r>
      <w:r w:rsidR="006A006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household income. Gross w</w:t>
      </w:r>
      <w:r w:rsidR="006A006F" w:rsidRPr="00E62C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ork-related household income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decreased by 0.5% in 2022. </w:t>
      </w:r>
      <w:r w:rsidR="006705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While wages and salaries rose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</w:t>
      </w:r>
      <w:r w:rsidRPr="006E017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state-owned </w:t>
      </w:r>
      <w:r w:rsidR="0067052A" w:rsidRPr="006705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enterprises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</w:t>
      </w:r>
      <w:r w:rsidR="006705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mixed public-private ownership companies by 0.6 and 19.3</w:t>
      </w:r>
      <w:r w:rsidR="00A370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6705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respectively, </w:t>
      </w:r>
      <w:r w:rsidR="00A370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 average employee</w:t>
      </w:r>
      <w:r w:rsidR="006705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</w:t>
      </w:r>
      <w:r w:rsidR="00A370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 private firm</w:t>
      </w:r>
      <w:r w:rsidR="006705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earned 3.7% less than in 2021. </w:t>
      </w:r>
    </w:p>
    <w:p w:rsidR="008D5228" w:rsidRDefault="008D5228" w:rsidP="008D5228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</w:t>
      </w:r>
      <w:r w:rsidRPr="00873DA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ousehold income from government transfer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payments declined by 13.6% in 2022, returning to the level where it stood in 2020. Household income received from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domestic production and informal employment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dropped considerably with income in cash being two times lower and income in-kind being 1.5 times lower compared to 2021. </w:t>
      </w:r>
      <w:r w:rsidRPr="00873DA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Household income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private </w:t>
      </w:r>
      <w:r w:rsidRPr="00873DA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transfer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payments (assistance received from relatives and charitable donations) </w:t>
      </w:r>
      <w:r w:rsidR="002239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after a slight increase in 2021 contracted by 9.7% in 2022.</w:t>
      </w:r>
    </w:p>
    <w:p w:rsidR="00223953" w:rsidRDefault="002C33EE" w:rsidP="002C33EE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After a brief decline from 47% in 2020 to 46.6% in 2021, the share of earnings in the total gross </w:t>
      </w:r>
      <w:r w:rsidRPr="006E017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household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monthly </w:t>
      </w:r>
      <w:r w:rsidRPr="006E017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income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went up and reached 48.8%. In contrast, the share of g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overnment transfer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payments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decreased from 42.2 to 41.5%; the share of cash and in-kind income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 domestic production and informal employment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went down from 4.3 to 3% an</w:t>
      </w:r>
      <w:r w:rsidR="00AE42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 from 2 to 1.7% respectively. 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</w:t>
      </w:r>
      <w:r w:rsidR="002239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share of private transfer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payments</w:t>
      </w:r>
      <w:r w:rsidR="00343E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EE32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remained stable at </w:t>
      </w:r>
      <w:r w:rsidR="002239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4.4%.</w:t>
      </w:r>
    </w:p>
    <w:p w:rsidR="0096412A" w:rsidRDefault="00343E71" w:rsidP="0096412A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2022, as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year before,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average household in </w:t>
      </w:r>
      <w:r w:rsidR="009641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top 20</w:t>
      </w:r>
      <w:r w:rsidR="0056668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9641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percent of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income distribution </w:t>
      </w:r>
      <w:r w:rsidR="0096412A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earned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monthly </w:t>
      </w:r>
      <w:r w:rsidR="0096412A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 w:rsidR="0096412A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times more </w:t>
      </w:r>
      <w:r w:rsidR="009641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than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average household in </w:t>
      </w:r>
      <w:r w:rsidR="009641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56668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bottoms 20 </w:t>
      </w:r>
      <w:r w:rsidR="009641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percent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9641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29418C" w:rsidRDefault="00464131" w:rsidP="00B94A6D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After </w:t>
      </w:r>
      <w:r w:rsidR="00B95A3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sharp 30 </w:t>
      </w:r>
      <w:r w:rsidR="008B7D4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percent decline in 2020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a modest 3.9 </w:t>
      </w:r>
      <w:r w:rsidR="00343E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percent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recovery</w:t>
      </w:r>
      <w:r w:rsidR="00343E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growth </w:t>
      </w:r>
      <w:r w:rsidR="00343E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2021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household expenditures </w:t>
      </w:r>
      <w:r w:rsidR="00343E7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creased by 0.6%</w:t>
      </w:r>
      <w:r w:rsidR="00B95A3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2022, an a</w:t>
      </w:r>
      <w:r w:rsidR="003005C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verage household spen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3005C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0.1</w:t>
      </w:r>
      <w:r w:rsidR="003005C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less on </w:t>
      </w:r>
      <w:r w:rsidR="00B94A6D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food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0.9% more on durables. </w:t>
      </w:r>
      <w:r w:rsidR="0056668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As a result, 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share of </w:t>
      </w:r>
      <w:r w:rsidR="003005C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ood 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household expenditures 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amounted 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 41.</w:t>
      </w:r>
      <w:r w:rsidR="00B94A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3005C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:rsidR="003005C4" w:rsidRDefault="0029418C" w:rsidP="0029418C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spending gap between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top and </w:t>
      </w:r>
      <w:r w:rsidR="003005C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bottom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</w:t>
      </w:r>
      <w:r w:rsidR="0056668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percent of households </w:t>
      </w:r>
      <w:r w:rsidR="001A01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went up 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 5 times in 2021</w:t>
      </w:r>
      <w:r w:rsidR="001A01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5.3 in 2022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 </w:t>
      </w:r>
      <w:r w:rsidR="00674098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spending gap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widened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since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well-off families began to spend more to uphold their living standards while poorer families had to cut their expenses.</w:t>
      </w:r>
    </w:p>
    <w:p w:rsidR="00674098" w:rsidRDefault="00345978" w:rsidP="00B5182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345978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The unemployment rate 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remained stable </w:t>
      </w:r>
      <w:r w:rsidR="001518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stood 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 3.1% in 2022</w:t>
      </w:r>
      <w:r w:rsidRPr="0034597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1518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However,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while t</w:t>
      </w:r>
      <w:r w:rsidR="003F77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male unemployment rate decreased from 2.7 to 2.6</w:t>
      </w:r>
      <w:r w:rsidRPr="0034597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67409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1518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female unemployment</w:t>
      </w:r>
      <w:r w:rsidRPr="0034597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1518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rate rose from 3.4 to 3.6%. Long-term unemployment continued to decline with short-tem unemployment becoming more prevalent. </w:t>
      </w:r>
    </w:p>
    <w:p w:rsidR="008D1975" w:rsidRPr="008D1975" w:rsidRDefault="008D1975" w:rsidP="008D1975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Labor</w:t>
      </w:r>
      <w:r w:rsidRPr="008D197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force</w:t>
      </w:r>
      <w:r w:rsidRPr="008D197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participation</w:t>
      </w:r>
      <w:r w:rsidRPr="008D197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rate</w:t>
      </w:r>
      <w:r w:rsidRPr="008D197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fell from 81.5% in 2021 to 80% in 2022. Both male and female retirees were less likely to work</w:t>
      </w:r>
      <w:r w:rsidR="001A25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2022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compared to previous years.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share of wage earners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went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down from 22.2 to 20.9</w:t>
      </w:r>
      <w:r w:rsidR="001A25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among </w:t>
      </w:r>
      <w:r w:rsidR="001A25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elderly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 and f</w:t>
      </w:r>
      <w:r w:rsidR="001A251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rom 25.4 to 24.2% among elderly women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:rsidR="00A46B0F" w:rsidRDefault="00203214" w:rsidP="00A46B0F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en </w:t>
      </w:r>
      <w:r w:rsidR="00646CF4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continued to outperform women </w:t>
      </w:r>
      <w:r w:rsidR="007262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when it comes to participation in the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paid </w:t>
      </w:r>
      <w:r w:rsidR="007262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labor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force </w:t>
      </w:r>
      <w:r w:rsidR="00B526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</w:t>
      </w:r>
      <w:r w:rsidR="007262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average earnings</w:t>
      </w:r>
      <w:r w:rsidR="00646CF4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2022</w:t>
      </w:r>
      <w:r w:rsidR="00A46B0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BF177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646CF4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B526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share 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wage </w:t>
      </w:r>
      <w:r w:rsidR="00646CF4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earners </w:t>
      </w:r>
      <w:r w:rsidR="00A46B0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accounted for 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79.7</w:t>
      </w:r>
      <w:r w:rsidR="00A46B0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among men and 7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</w:t>
      </w:r>
      <w:r w:rsidR="00A46B0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.3% among women. </w:t>
      </w:r>
      <w:r w:rsidR="00816E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he gender pay gap narrowed as w</w:t>
      </w:r>
      <w:r w:rsidR="00646C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omen </w:t>
      </w:r>
      <w:r w:rsidR="00B526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earn</w:t>
      </w:r>
      <w:r w:rsidR="00A46B0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="00B526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73.2% </w:t>
      </w:r>
      <w:r w:rsidR="00B526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</w:t>
      </w:r>
      <w:r w:rsidR="00646C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</w:t>
      </w:r>
      <w:r w:rsidR="00B526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’s</w:t>
      </w:r>
      <w:r w:rsidR="00646C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income</w:t>
      </w:r>
      <w:r w:rsidR="006622D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2021 and 76.8% in 2022</w:t>
      </w:r>
      <w:r w:rsidR="00646C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124914" w:rsidRPr="00124914" w:rsidRDefault="00124914" w:rsidP="00124914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share of workers who had wage arrears </w:t>
      </w:r>
      <w:r w:rsidR="000A7A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went up </w:t>
      </w:r>
      <w:r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 0.6% in 2021</w:t>
      </w:r>
      <w:r w:rsidR="000A7A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0.7% in 2022</w:t>
      </w:r>
      <w:r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1A71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although </w:t>
      </w:r>
      <w:r w:rsidR="000A7A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remaining at </w:t>
      </w:r>
      <w:r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 all-time low. An average amount of money due in back pay</w:t>
      </w:r>
      <w:r w:rsidR="001A71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A7A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decreased 1.5 times compared to 2021. </w:t>
      </w:r>
      <w:r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Women </w:t>
      </w:r>
      <w:r w:rsidR="000A7A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continued to experience fewer payment delays and have </w:t>
      </w:r>
      <w:r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smaller portion of their earnings in back pay. </w:t>
      </w:r>
    </w:p>
    <w:p w:rsidR="00646CF4" w:rsidRPr="000B0FE6" w:rsidRDefault="008537A9" w:rsidP="00124914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share of those who failed to receive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their 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monthly pension rose from 1.5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in 2018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9.3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2022 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among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male retirees 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from 1.4 to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7.8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 among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female retirees. In 2022</w:t>
      </w:r>
      <w:r w:rsidR="00124914" w:rsidRPr="0012491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 average monthly pension increased 1.3% for retired men and 0.4% for retired women.</w:t>
      </w:r>
    </w:p>
    <w:p w:rsidR="00684AAA" w:rsidRDefault="00103FA8" w:rsidP="00DA7CE0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1401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share </w:t>
      </w:r>
      <w:r w:rsidR="0014014C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households struggling to pay rent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and/</w:t>
      </w:r>
      <w:r w:rsidR="0014014C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or utility bills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went up</w:t>
      </w:r>
      <w:r w:rsidR="00684A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381CC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 4.4% in 2021</w:t>
      </w:r>
      <w:r w:rsidR="00684A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4.8% in 2022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At the same time the total household </w:t>
      </w:r>
      <w:r w:rsidR="00DA7C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debt</w:t>
      </w:r>
      <w:r w:rsidR="00684A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dropped by 10% and </w:t>
      </w:r>
      <w:r w:rsidR="001B099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average </w:t>
      </w:r>
      <w:r w:rsidR="001B099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utility payment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decreased by 2.7%</w:t>
      </w:r>
      <w:r w:rsidRPr="00103F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103FA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BE2DDB" w:rsidRDefault="00BE2DDB" w:rsidP="00606F93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While 2021 saw an improvement in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life satisfaction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for the first time since the COVID-19 pandemic began, 2022 was characterized by more contradictory developments in popular attitudes. </w:t>
      </w:r>
      <w:r w:rsidR="000748E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616F88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</w:t>
      </w:r>
      <w:r w:rsidR="000748E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share </w:t>
      </w:r>
      <w:r w:rsidR="00616F88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those satisfied with life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general rose from </w:t>
      </w:r>
      <w:r w:rsidR="000748E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50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.6</w:t>
      </w:r>
      <w:r w:rsidR="000748E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2021 to 51.9% in 2022</w:t>
      </w:r>
      <w:r w:rsidR="00AB1F2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the share </w:t>
      </w:r>
      <w:r w:rsidR="00AB1F20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those </w:t>
      </w:r>
      <w:r w:rsidR="00AB1F2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</w:t>
      </w:r>
      <w:r w:rsidR="00AB1F20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satisfied</w:t>
      </w:r>
      <w:r w:rsidR="00AB1F2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on the contrary, fell from 21.9 to 20.7%. </w:t>
      </w:r>
      <w:r w:rsidR="008F454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share of those </w:t>
      </w:r>
      <w:r w:rsidR="00BB73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who were </w:t>
      </w:r>
      <w:r w:rsidR="008F454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content with </w:t>
      </w:r>
      <w:r w:rsidR="008F454A" w:rsidRP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financial circumstances of their families</w:t>
      </w:r>
      <w:r w:rsidR="008F454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also went up from 22.4 to 23.7%, while the share of those feeling discontent </w:t>
      </w:r>
      <w:r w:rsidR="00BB73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declined from 55.2 to 50.1%. </w:t>
      </w:r>
      <w:r w:rsidR="008F454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074923" w:rsidRDefault="00606F93" w:rsidP="00D97900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share of those who noticed</w:t>
      </w:r>
      <w:r w:rsidRP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improvement in </w:t>
      </w:r>
      <w:r w:rsidR="00106E0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their financial situation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F5C1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decreased from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16.1% in 2021 </w:t>
      </w:r>
      <w:r w:rsidR="00AF5C1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15% in 2022. The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share of those who reported negative changes </w:t>
      </w:r>
      <w:r w:rsidR="00AF5C1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remained stable </w:t>
      </w:r>
      <w:r w:rsidR="00106E0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hover around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24.</w:t>
      </w:r>
      <w:r w:rsidR="00AF5C1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AF5C1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2D447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452E59" w:rsidRPr="00452E59">
        <w:rPr>
          <w:rFonts w:ascii="Times New Roman" w:hAnsi="Times New Roman" w:cs="Times New Roman"/>
          <w:sz w:val="24"/>
          <w:szCs w:val="24"/>
          <w:lang w:val="en-US"/>
        </w:rPr>
        <w:t>he share of respondents who believed that the living standards of their famil</w:t>
      </w:r>
      <w:r w:rsidR="00074923">
        <w:rPr>
          <w:rFonts w:ascii="Times New Roman" w:hAnsi="Times New Roman" w:cs="Times New Roman"/>
          <w:sz w:val="24"/>
          <w:szCs w:val="24"/>
          <w:lang w:val="en-US"/>
        </w:rPr>
        <w:t xml:space="preserve">ies would improve next year </w:t>
      </w:r>
      <w:r w:rsidR="00AF5C1E">
        <w:rPr>
          <w:rFonts w:ascii="Times New Roman" w:hAnsi="Times New Roman" w:cs="Times New Roman"/>
          <w:sz w:val="24"/>
          <w:szCs w:val="24"/>
          <w:lang w:val="en-US"/>
        </w:rPr>
        <w:t xml:space="preserve">plateaued for three years and stood at </w:t>
      </w:r>
      <w:r w:rsidR="00106E06">
        <w:rPr>
          <w:rFonts w:ascii="Times New Roman" w:hAnsi="Times New Roman" w:cs="Times New Roman"/>
          <w:sz w:val="24"/>
          <w:szCs w:val="24"/>
          <w:lang w:val="en-US"/>
        </w:rPr>
        <w:t>15.9% in 2022</w:t>
      </w:r>
      <w:r w:rsidR="002D447D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452E59" w:rsidRPr="00452E59">
        <w:rPr>
          <w:rFonts w:ascii="Times New Roman" w:hAnsi="Times New Roman" w:cs="Times New Roman"/>
          <w:sz w:val="24"/>
          <w:szCs w:val="24"/>
          <w:lang w:val="en-US"/>
        </w:rPr>
        <w:t>he share of those expe</w:t>
      </w:r>
      <w:r w:rsidR="00106E06">
        <w:rPr>
          <w:rFonts w:ascii="Times New Roman" w:hAnsi="Times New Roman" w:cs="Times New Roman"/>
          <w:sz w:val="24"/>
          <w:szCs w:val="24"/>
          <w:lang w:val="en-US"/>
        </w:rPr>
        <w:t xml:space="preserve">cting </w:t>
      </w:r>
      <w:r w:rsidR="00635A7C">
        <w:rPr>
          <w:rFonts w:ascii="Times New Roman" w:hAnsi="Times New Roman" w:cs="Times New Roman"/>
          <w:sz w:val="24"/>
          <w:szCs w:val="24"/>
          <w:lang w:val="en-US"/>
        </w:rPr>
        <w:t xml:space="preserve">the fall in </w:t>
      </w:r>
      <w:r w:rsidR="00106E06">
        <w:rPr>
          <w:rFonts w:ascii="Times New Roman" w:hAnsi="Times New Roman" w:cs="Times New Roman"/>
          <w:sz w:val="24"/>
          <w:szCs w:val="24"/>
          <w:lang w:val="en-US"/>
        </w:rPr>
        <w:t xml:space="preserve">living standards </w:t>
      </w:r>
      <w:r w:rsidR="00074923">
        <w:rPr>
          <w:rFonts w:ascii="Times New Roman" w:hAnsi="Times New Roman" w:cs="Times New Roman"/>
          <w:sz w:val="24"/>
          <w:szCs w:val="24"/>
          <w:lang w:val="en-US"/>
        </w:rPr>
        <w:t>rose from 14.2% in 2021</w:t>
      </w:r>
      <w:r w:rsidR="00106E06">
        <w:rPr>
          <w:rFonts w:ascii="Times New Roman" w:hAnsi="Times New Roman" w:cs="Times New Roman"/>
          <w:sz w:val="24"/>
          <w:szCs w:val="24"/>
          <w:lang w:val="en-US"/>
        </w:rPr>
        <w:t xml:space="preserve"> to 16.1% in 2022</w:t>
      </w:r>
      <w:r w:rsidR="002D447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35A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905F2">
        <w:rPr>
          <w:rFonts w:ascii="Times New Roman" w:hAnsi="Times New Roman" w:cs="Times New Roman"/>
          <w:sz w:val="24"/>
          <w:szCs w:val="24"/>
          <w:lang w:val="en-US"/>
        </w:rPr>
        <w:t xml:space="preserve">he share of those </w:t>
      </w:r>
      <w:r w:rsidR="005905F2" w:rsidRPr="00452E59">
        <w:rPr>
          <w:rFonts w:ascii="Times New Roman" w:hAnsi="Times New Roman" w:cs="Times New Roman"/>
          <w:sz w:val="24"/>
          <w:szCs w:val="24"/>
          <w:lang w:val="en-US"/>
        </w:rPr>
        <w:t>expe</w:t>
      </w:r>
      <w:r w:rsidR="005905F2">
        <w:rPr>
          <w:rFonts w:ascii="Times New Roman" w:hAnsi="Times New Roman" w:cs="Times New Roman"/>
          <w:sz w:val="24"/>
          <w:szCs w:val="24"/>
          <w:lang w:val="en-US"/>
        </w:rPr>
        <w:t xml:space="preserve">cting no changes at all </w:t>
      </w:r>
      <w:r w:rsidR="00635A7C">
        <w:rPr>
          <w:rFonts w:ascii="Times New Roman" w:hAnsi="Times New Roman" w:cs="Times New Roman"/>
          <w:sz w:val="24"/>
          <w:szCs w:val="24"/>
          <w:lang w:val="en-US"/>
        </w:rPr>
        <w:t>declined from 50.6 to 46.1%.</w:t>
      </w:r>
    </w:p>
    <w:p w:rsidR="000019B0" w:rsidRDefault="00635A7C" w:rsidP="00E10888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07492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share 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those 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who felt anxious about losing their jobs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increased slightly 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from </w:t>
      </w:r>
      <w:r w:rsidR="0007492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58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2021 to 58.3% in 2022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contrast, t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he share of those who believed their position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be fairly 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secure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fell 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from </w:t>
      </w:r>
      <w:r w:rsidR="00246D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26.7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25.6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%. </w:t>
      </w:r>
      <w:r w:rsidR="002468E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Never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theless, m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ore respondents </w:t>
      </w:r>
      <w:r w:rsidR="00246D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were optimistic 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about their chances to find a new job had they lost the current one. The share of those who assessed their chances as good or fairly good went </w:t>
      </w:r>
      <w:r w:rsidR="00246D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up </w:t>
      </w:r>
      <w:r w:rsidR="00C671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from </w:t>
      </w:r>
      <w:r w:rsidR="00246D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37.4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39.1</w:t>
      </w:r>
      <w:r w:rsidR="00246D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194AEF" w:rsidRPr="00194A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2468EA" w:rsidRDefault="002468EA" w:rsidP="00E10888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Respondents who quit a job in 2022 </w:t>
      </w:r>
      <w:r w:rsidR="008621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cited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declining health (14.9%), low pay, layoffs and company closures (11.6% each), retirement (10.9%), poor working conditions (8.3%) and family circumstances (7.9%) </w:t>
      </w:r>
      <w:r w:rsidR="008621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as the main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reasons why they </w:t>
      </w:r>
      <w:r w:rsidR="008621D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quit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 </w:t>
      </w:r>
    </w:p>
    <w:p w:rsidR="008621DD" w:rsidRDefault="008621DD" w:rsidP="007357BE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330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 find a new job</w:t>
      </w:r>
      <w:r w:rsidR="003D6F9D" w:rsidRPr="003D6F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330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respondents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turned to </w:t>
      </w:r>
      <w:r w:rsidR="00330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their </w:t>
      </w:r>
      <w:r w:rsidR="00330967" w:rsidRPr="003D6F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friend</w:t>
      </w:r>
      <w:r w:rsidR="00330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(80.6%) </w:t>
      </w:r>
      <w:r w:rsidR="00330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family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(66.2%)</w:t>
      </w:r>
      <w:r w:rsidR="00E23D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searched the Internet for job opening</w:t>
      </w:r>
      <w:r w:rsidR="00E23D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(66.2%), contacted employers directly (43.9%), sift through ads in traditional media (36.3%)</w:t>
      </w:r>
      <w:r w:rsidR="00E23D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on social networks (31.5%). </w:t>
      </w:r>
      <w:r w:rsidR="00E23D21" w:rsidRPr="003D6F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State </w:t>
      </w:r>
      <w:r w:rsidR="00E23D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private </w:t>
      </w:r>
      <w:r w:rsidR="00E23D21" w:rsidRPr="003D6F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employment agencies </w:t>
      </w:r>
      <w:r w:rsidR="00E23D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remained the least popular ways to find a new job (only 25.3% and 14.2% respondents </w:t>
      </w:r>
      <w:r w:rsidR="002130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would apply</w:t>
      </w:r>
      <w:r w:rsidR="00E23D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for their services).</w:t>
      </w:r>
    </w:p>
    <w:p w:rsidR="002674AD" w:rsidRDefault="003C625D" w:rsidP="002674AD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2022</w:t>
      </w:r>
      <w:r w:rsidR="00184B68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there was another increase in job satisfaction. 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share of </w:t>
      </w:r>
      <w:r w:rsidR="00184B68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workers 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who </w:t>
      </w:r>
      <w:r w:rsidR="00184B68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felt satisfied with their job in general rose from 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72.4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75.1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%. The share of those </w:t>
      </w:r>
      <w:r w:rsidR="00467D4C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satisfied with</w:t>
      </w:r>
      <w:r w:rsidR="00467D4C" w:rsidRP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67D4C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career opportunities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2674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increased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57.1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59.5</w:t>
      </w:r>
      <w:r w:rsidR="00467D4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%.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2674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level of satisfaction with </w:t>
      </w:r>
      <w:r w:rsidR="00184B68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working conditions </w:t>
      </w:r>
      <w:r w:rsidR="002674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wages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also rose </w:t>
      </w:r>
      <w:r w:rsidR="00184B68" w:rsidRPr="00184B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from </w:t>
      </w:r>
      <w:r w:rsidR="002674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71.3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74.9</w:t>
      </w:r>
      <w:r w:rsidR="002674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and from 38.3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44.1</w:t>
      </w:r>
      <w:r w:rsidR="002674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respectively.</w:t>
      </w:r>
    </w:p>
    <w:p w:rsidR="002A4042" w:rsidRPr="00F04D03" w:rsidRDefault="002A4042" w:rsidP="00392255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 xml:space="preserve">Level </w:t>
      </w:r>
      <w:r w:rsidRPr="00966DA2">
        <w:rPr>
          <w:b/>
          <w:bCs/>
          <w:lang w:val="en-US"/>
        </w:rPr>
        <w:t>of implementation</w:t>
      </w:r>
      <w:r>
        <w:rPr>
          <w:b/>
          <w:bCs/>
          <w:lang w:val="en-US"/>
        </w:rPr>
        <w:t xml:space="preserve">, </w:t>
      </w:r>
      <w:r w:rsidRPr="00966DA2">
        <w:rPr>
          <w:b/>
          <w:bCs/>
          <w:lang w:val="en-US"/>
        </w:rPr>
        <w:t xml:space="preserve"> recommendations </w:t>
      </w:r>
      <w:r>
        <w:rPr>
          <w:b/>
          <w:bCs/>
          <w:lang w:val="en-US"/>
        </w:rPr>
        <w:t>on implementation</w:t>
      </w:r>
      <w:r w:rsidRPr="00966DA2">
        <w:rPr>
          <w:b/>
          <w:bCs/>
          <w:lang w:val="en-US"/>
        </w:rPr>
        <w:t xml:space="preserve"> or outcomes</w:t>
      </w:r>
      <w:r>
        <w:rPr>
          <w:b/>
          <w:bCs/>
          <w:lang w:val="en-US"/>
        </w:rPr>
        <w:t xml:space="preserve"> of the implementation </w:t>
      </w:r>
      <w:r w:rsidRPr="00966DA2">
        <w:rPr>
          <w:b/>
          <w:bCs/>
          <w:lang w:val="en-US"/>
        </w:rPr>
        <w:t xml:space="preserve">of </w:t>
      </w:r>
      <w:r>
        <w:rPr>
          <w:b/>
          <w:bCs/>
          <w:lang w:val="en-US"/>
        </w:rPr>
        <w:t>the r</w:t>
      </w:r>
      <w:r w:rsidRPr="0062437D">
        <w:rPr>
          <w:b/>
          <w:bCs/>
          <w:lang w:val="en-US"/>
        </w:rPr>
        <w:t>esults</w:t>
      </w:r>
      <w:r>
        <w:rPr>
          <w:b/>
          <w:bCs/>
          <w:lang w:val="en-US"/>
        </w:rPr>
        <w:t xml:space="preserve"> </w:t>
      </w:r>
    </w:p>
    <w:p w:rsidR="002A61EB" w:rsidRPr="00953731" w:rsidRDefault="008226E3" w:rsidP="00953731">
      <w:pPr>
        <w:pStyle w:val="a3"/>
        <w:spacing w:before="0" w:beforeAutospacing="0" w:after="0" w:afterAutospacing="0"/>
        <w:ind w:left="709"/>
        <w:jc w:val="both"/>
        <w:rPr>
          <w:lang w:val="en-US"/>
        </w:rPr>
      </w:pPr>
      <w:r w:rsidRPr="008226E3">
        <w:rPr>
          <w:lang w:val="en-US"/>
        </w:rPr>
        <w:t>The database “Russia Longitudinal Monitoring Sur</w:t>
      </w:r>
      <w:r w:rsidR="005E4765">
        <w:rPr>
          <w:lang w:val="en-US"/>
        </w:rPr>
        <w:t>vey of HSE” (RLMS</w:t>
      </w:r>
      <w:r w:rsidR="005E4765" w:rsidRPr="005E4765">
        <w:rPr>
          <w:lang w:val="en-US"/>
        </w:rPr>
        <w:t>-</w:t>
      </w:r>
      <w:r w:rsidR="00AE24F8">
        <w:rPr>
          <w:lang w:val="en-US"/>
        </w:rPr>
        <w:t>HSE) for</w:t>
      </w:r>
      <w:r w:rsidR="00D83D86">
        <w:rPr>
          <w:lang w:val="en-US"/>
        </w:rPr>
        <w:t xml:space="preserve"> 1994–202</w:t>
      </w:r>
      <w:r w:rsidR="00AE24F8">
        <w:rPr>
          <w:lang w:val="en-US"/>
        </w:rPr>
        <w:t>2</w:t>
      </w:r>
      <w:r w:rsidRPr="008226E3">
        <w:rPr>
          <w:lang w:val="en-US"/>
        </w:rPr>
        <w:t xml:space="preserve"> with </w:t>
      </w:r>
      <w:r w:rsidR="00AE24F8">
        <w:rPr>
          <w:lang w:val="en-US"/>
        </w:rPr>
        <w:t xml:space="preserve">full </w:t>
      </w:r>
      <w:r w:rsidR="00953731">
        <w:rPr>
          <w:lang w:val="en-US"/>
        </w:rPr>
        <w:t xml:space="preserve">technical </w:t>
      </w:r>
      <w:r w:rsidRPr="008226E3">
        <w:rPr>
          <w:lang w:val="en-US"/>
        </w:rPr>
        <w:t>documentation is publicly available at</w:t>
      </w:r>
      <w:r>
        <w:rPr>
          <w:lang w:val="en-US"/>
        </w:rPr>
        <w:t xml:space="preserve"> </w:t>
      </w:r>
      <w:r w:rsidR="00AF291C" w:rsidRPr="00AF291C">
        <w:rPr>
          <w:lang w:val="en-US"/>
        </w:rPr>
        <w:t>http://www.hse.ru/rlms.</w:t>
      </w:r>
      <w:r w:rsidR="00953731">
        <w:rPr>
          <w:lang w:val="en-US"/>
        </w:rPr>
        <w:t xml:space="preserve"> </w:t>
      </w:r>
      <w:r w:rsidR="00AE24F8">
        <w:rPr>
          <w:lang w:val="en-US"/>
        </w:rPr>
        <w:t xml:space="preserve">Open access to the </w:t>
      </w:r>
      <w:r w:rsidR="00953731">
        <w:rPr>
          <w:lang w:val="en-US"/>
        </w:rPr>
        <w:t>RLMS</w:t>
      </w:r>
      <w:r w:rsidR="005E4765" w:rsidRPr="005E4765">
        <w:rPr>
          <w:lang w:val="en-US"/>
        </w:rPr>
        <w:t>-</w:t>
      </w:r>
      <w:r w:rsidR="00953731">
        <w:rPr>
          <w:lang w:val="en-US"/>
        </w:rPr>
        <w:t xml:space="preserve">HSE </w:t>
      </w:r>
      <w:r w:rsidR="00AE24F8">
        <w:rPr>
          <w:lang w:val="en-US"/>
        </w:rPr>
        <w:t>database and</w:t>
      </w:r>
      <w:r w:rsidR="00953731">
        <w:rPr>
          <w:lang w:val="en-US"/>
        </w:rPr>
        <w:t xml:space="preserve"> its</w:t>
      </w:r>
      <w:r w:rsidR="00AE24F8">
        <w:rPr>
          <w:lang w:val="en-US"/>
        </w:rPr>
        <w:t xml:space="preserve"> </w:t>
      </w:r>
      <w:r w:rsidR="00AE24F8" w:rsidRPr="008226E3">
        <w:rPr>
          <w:lang w:val="en-US"/>
        </w:rPr>
        <w:t>documentation</w:t>
      </w:r>
      <w:r w:rsidR="00AE24F8">
        <w:rPr>
          <w:lang w:val="en-US"/>
        </w:rPr>
        <w:t xml:space="preserve"> ensures </w:t>
      </w:r>
      <w:r w:rsidR="00953731">
        <w:rPr>
          <w:lang w:val="en-US"/>
        </w:rPr>
        <w:t>research integrity and reproducibility.</w:t>
      </w:r>
    </w:p>
    <w:sectPr w:rsidR="002A61EB" w:rsidRPr="00953731" w:rsidSect="00C6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A3" w:rsidRDefault="009E60A3" w:rsidP="00807D2B">
      <w:pPr>
        <w:spacing w:after="0" w:line="240" w:lineRule="auto"/>
      </w:pPr>
      <w:r>
        <w:separator/>
      </w:r>
    </w:p>
  </w:endnote>
  <w:endnote w:type="continuationSeparator" w:id="0">
    <w:p w:rsidR="009E60A3" w:rsidRDefault="009E60A3" w:rsidP="008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A3" w:rsidRDefault="009E60A3" w:rsidP="00807D2B">
      <w:pPr>
        <w:spacing w:after="0" w:line="240" w:lineRule="auto"/>
      </w:pPr>
      <w:r>
        <w:separator/>
      </w:r>
    </w:p>
  </w:footnote>
  <w:footnote w:type="continuationSeparator" w:id="0">
    <w:p w:rsidR="009E60A3" w:rsidRDefault="009E60A3" w:rsidP="0080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D4"/>
    <w:multiLevelType w:val="hybridMultilevel"/>
    <w:tmpl w:val="E1BEC762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B020A"/>
    <w:multiLevelType w:val="hybridMultilevel"/>
    <w:tmpl w:val="C986BBF0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CE7A57"/>
    <w:multiLevelType w:val="hybridMultilevel"/>
    <w:tmpl w:val="30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074"/>
    <w:rsid w:val="000009DC"/>
    <w:rsid w:val="00000EE2"/>
    <w:rsid w:val="000019B0"/>
    <w:rsid w:val="000222FC"/>
    <w:rsid w:val="00035C14"/>
    <w:rsid w:val="000475A4"/>
    <w:rsid w:val="00050241"/>
    <w:rsid w:val="00054863"/>
    <w:rsid w:val="0005556C"/>
    <w:rsid w:val="00063149"/>
    <w:rsid w:val="0006516E"/>
    <w:rsid w:val="0007062B"/>
    <w:rsid w:val="000748EB"/>
    <w:rsid w:val="00074923"/>
    <w:rsid w:val="00077370"/>
    <w:rsid w:val="0008640B"/>
    <w:rsid w:val="000A097C"/>
    <w:rsid w:val="000A16F4"/>
    <w:rsid w:val="000A7A80"/>
    <w:rsid w:val="000B00F6"/>
    <w:rsid w:val="000B0FE6"/>
    <w:rsid w:val="000B1BEF"/>
    <w:rsid w:val="000B2B34"/>
    <w:rsid w:val="000B57E4"/>
    <w:rsid w:val="000C0489"/>
    <w:rsid w:val="000C1965"/>
    <w:rsid w:val="000C2C48"/>
    <w:rsid w:val="000C6FA6"/>
    <w:rsid w:val="000D02A5"/>
    <w:rsid w:val="000D1155"/>
    <w:rsid w:val="000D28F0"/>
    <w:rsid w:val="000D4827"/>
    <w:rsid w:val="000D75FA"/>
    <w:rsid w:val="000E1AA9"/>
    <w:rsid w:val="000F141F"/>
    <w:rsid w:val="000F395B"/>
    <w:rsid w:val="000F3D38"/>
    <w:rsid w:val="000F4F3C"/>
    <w:rsid w:val="000F7837"/>
    <w:rsid w:val="00103FA8"/>
    <w:rsid w:val="00106E06"/>
    <w:rsid w:val="00116561"/>
    <w:rsid w:val="00116AB9"/>
    <w:rsid w:val="00117A99"/>
    <w:rsid w:val="00120ABC"/>
    <w:rsid w:val="00124914"/>
    <w:rsid w:val="00135B3D"/>
    <w:rsid w:val="00137094"/>
    <w:rsid w:val="0014014C"/>
    <w:rsid w:val="00141776"/>
    <w:rsid w:val="001419FD"/>
    <w:rsid w:val="0014487A"/>
    <w:rsid w:val="001451C0"/>
    <w:rsid w:val="00150ED5"/>
    <w:rsid w:val="00151814"/>
    <w:rsid w:val="001558C3"/>
    <w:rsid w:val="00167AB5"/>
    <w:rsid w:val="00167ADE"/>
    <w:rsid w:val="0017332E"/>
    <w:rsid w:val="00175B90"/>
    <w:rsid w:val="001806FE"/>
    <w:rsid w:val="00184B68"/>
    <w:rsid w:val="00186EB7"/>
    <w:rsid w:val="00194AEF"/>
    <w:rsid w:val="00194DFB"/>
    <w:rsid w:val="00195123"/>
    <w:rsid w:val="0019738C"/>
    <w:rsid w:val="001A0170"/>
    <w:rsid w:val="001A0D18"/>
    <w:rsid w:val="001A200A"/>
    <w:rsid w:val="001A251B"/>
    <w:rsid w:val="001A5B34"/>
    <w:rsid w:val="001A7130"/>
    <w:rsid w:val="001B099C"/>
    <w:rsid w:val="001B4A4C"/>
    <w:rsid w:val="001C3504"/>
    <w:rsid w:val="001C50C1"/>
    <w:rsid w:val="001C5CA4"/>
    <w:rsid w:val="001D73A7"/>
    <w:rsid w:val="001E1371"/>
    <w:rsid w:val="001E1CD7"/>
    <w:rsid w:val="001E47F5"/>
    <w:rsid w:val="00201F43"/>
    <w:rsid w:val="00203214"/>
    <w:rsid w:val="002074D2"/>
    <w:rsid w:val="00213091"/>
    <w:rsid w:val="00215FA4"/>
    <w:rsid w:val="00216AFA"/>
    <w:rsid w:val="0021794B"/>
    <w:rsid w:val="00221619"/>
    <w:rsid w:val="00223953"/>
    <w:rsid w:val="002248D2"/>
    <w:rsid w:val="002260A9"/>
    <w:rsid w:val="0022627F"/>
    <w:rsid w:val="002312FE"/>
    <w:rsid w:val="00231405"/>
    <w:rsid w:val="0023456D"/>
    <w:rsid w:val="002348AC"/>
    <w:rsid w:val="0024637B"/>
    <w:rsid w:val="002468EA"/>
    <w:rsid w:val="00246D16"/>
    <w:rsid w:val="002503BB"/>
    <w:rsid w:val="00251698"/>
    <w:rsid w:val="002519B4"/>
    <w:rsid w:val="00257DAF"/>
    <w:rsid w:val="00265D37"/>
    <w:rsid w:val="002674AD"/>
    <w:rsid w:val="002719E4"/>
    <w:rsid w:val="00274360"/>
    <w:rsid w:val="00286401"/>
    <w:rsid w:val="0028676A"/>
    <w:rsid w:val="0029418C"/>
    <w:rsid w:val="002A4042"/>
    <w:rsid w:val="002A4B53"/>
    <w:rsid w:val="002A61EB"/>
    <w:rsid w:val="002B2464"/>
    <w:rsid w:val="002B30B9"/>
    <w:rsid w:val="002B333D"/>
    <w:rsid w:val="002B7C90"/>
    <w:rsid w:val="002C0240"/>
    <w:rsid w:val="002C2057"/>
    <w:rsid w:val="002C33EE"/>
    <w:rsid w:val="002C57CA"/>
    <w:rsid w:val="002D2793"/>
    <w:rsid w:val="002D2B29"/>
    <w:rsid w:val="002D447D"/>
    <w:rsid w:val="002D7DAF"/>
    <w:rsid w:val="002E04F7"/>
    <w:rsid w:val="002E4D71"/>
    <w:rsid w:val="002E675C"/>
    <w:rsid w:val="003005C4"/>
    <w:rsid w:val="003065D5"/>
    <w:rsid w:val="003108DE"/>
    <w:rsid w:val="003116EA"/>
    <w:rsid w:val="003154DE"/>
    <w:rsid w:val="003263E3"/>
    <w:rsid w:val="003301A9"/>
    <w:rsid w:val="00330967"/>
    <w:rsid w:val="00334512"/>
    <w:rsid w:val="00343E71"/>
    <w:rsid w:val="00345978"/>
    <w:rsid w:val="00352AA1"/>
    <w:rsid w:val="00363F6C"/>
    <w:rsid w:val="0036490A"/>
    <w:rsid w:val="0036638D"/>
    <w:rsid w:val="003678C3"/>
    <w:rsid w:val="00374DE6"/>
    <w:rsid w:val="00375E6F"/>
    <w:rsid w:val="00376FED"/>
    <w:rsid w:val="00381CC5"/>
    <w:rsid w:val="003868B9"/>
    <w:rsid w:val="00391A85"/>
    <w:rsid w:val="00392255"/>
    <w:rsid w:val="003A27F0"/>
    <w:rsid w:val="003A2AB0"/>
    <w:rsid w:val="003A3CDE"/>
    <w:rsid w:val="003A790D"/>
    <w:rsid w:val="003C6100"/>
    <w:rsid w:val="003C625D"/>
    <w:rsid w:val="003D01E2"/>
    <w:rsid w:val="003D458B"/>
    <w:rsid w:val="003D4B1F"/>
    <w:rsid w:val="003D528E"/>
    <w:rsid w:val="003D6F9D"/>
    <w:rsid w:val="003E03A3"/>
    <w:rsid w:val="003E069E"/>
    <w:rsid w:val="003E4F8B"/>
    <w:rsid w:val="003E528F"/>
    <w:rsid w:val="003F184F"/>
    <w:rsid w:val="003F4DA4"/>
    <w:rsid w:val="003F5777"/>
    <w:rsid w:val="003F77E9"/>
    <w:rsid w:val="00400074"/>
    <w:rsid w:val="00402FCC"/>
    <w:rsid w:val="00406730"/>
    <w:rsid w:val="0041209D"/>
    <w:rsid w:val="00417264"/>
    <w:rsid w:val="00417419"/>
    <w:rsid w:val="00427013"/>
    <w:rsid w:val="0043134D"/>
    <w:rsid w:val="004351B9"/>
    <w:rsid w:val="004362F3"/>
    <w:rsid w:val="00441842"/>
    <w:rsid w:val="0044246B"/>
    <w:rsid w:val="00443AC3"/>
    <w:rsid w:val="004479E1"/>
    <w:rsid w:val="00452E59"/>
    <w:rsid w:val="00464131"/>
    <w:rsid w:val="00467D4C"/>
    <w:rsid w:val="0047092A"/>
    <w:rsid w:val="0047163E"/>
    <w:rsid w:val="004726E5"/>
    <w:rsid w:val="00473316"/>
    <w:rsid w:val="00473D96"/>
    <w:rsid w:val="00482916"/>
    <w:rsid w:val="00485015"/>
    <w:rsid w:val="00485D8B"/>
    <w:rsid w:val="00486757"/>
    <w:rsid w:val="0049064B"/>
    <w:rsid w:val="00494A55"/>
    <w:rsid w:val="004963AE"/>
    <w:rsid w:val="004A322B"/>
    <w:rsid w:val="004A3D35"/>
    <w:rsid w:val="004B135C"/>
    <w:rsid w:val="004B49BD"/>
    <w:rsid w:val="004C10E0"/>
    <w:rsid w:val="004C30AA"/>
    <w:rsid w:val="004D580B"/>
    <w:rsid w:val="004E2848"/>
    <w:rsid w:val="004E4C7E"/>
    <w:rsid w:val="004E5805"/>
    <w:rsid w:val="004E70CA"/>
    <w:rsid w:val="0051139C"/>
    <w:rsid w:val="00513EF7"/>
    <w:rsid w:val="005141D2"/>
    <w:rsid w:val="005147BD"/>
    <w:rsid w:val="005265F4"/>
    <w:rsid w:val="00532A27"/>
    <w:rsid w:val="0053604D"/>
    <w:rsid w:val="00546CBA"/>
    <w:rsid w:val="005512B3"/>
    <w:rsid w:val="00554F31"/>
    <w:rsid w:val="00562A2C"/>
    <w:rsid w:val="0056668A"/>
    <w:rsid w:val="00585DDD"/>
    <w:rsid w:val="00586E46"/>
    <w:rsid w:val="005905F2"/>
    <w:rsid w:val="0059278D"/>
    <w:rsid w:val="005A64BB"/>
    <w:rsid w:val="005B0350"/>
    <w:rsid w:val="005B1039"/>
    <w:rsid w:val="005B5201"/>
    <w:rsid w:val="005C4534"/>
    <w:rsid w:val="005D30DA"/>
    <w:rsid w:val="005E03D3"/>
    <w:rsid w:val="005E2A76"/>
    <w:rsid w:val="005E4765"/>
    <w:rsid w:val="005E660C"/>
    <w:rsid w:val="00603640"/>
    <w:rsid w:val="006068AC"/>
    <w:rsid w:val="00606F93"/>
    <w:rsid w:val="00610545"/>
    <w:rsid w:val="00616F88"/>
    <w:rsid w:val="00617F12"/>
    <w:rsid w:val="0062085F"/>
    <w:rsid w:val="00621F99"/>
    <w:rsid w:val="0062437D"/>
    <w:rsid w:val="00627538"/>
    <w:rsid w:val="006339E8"/>
    <w:rsid w:val="00634788"/>
    <w:rsid w:val="00635A7C"/>
    <w:rsid w:val="006407D8"/>
    <w:rsid w:val="0064406C"/>
    <w:rsid w:val="00644412"/>
    <w:rsid w:val="0064618A"/>
    <w:rsid w:val="00646CF4"/>
    <w:rsid w:val="006622DF"/>
    <w:rsid w:val="00662456"/>
    <w:rsid w:val="0066294F"/>
    <w:rsid w:val="00662BD6"/>
    <w:rsid w:val="0067052A"/>
    <w:rsid w:val="00672663"/>
    <w:rsid w:val="00674098"/>
    <w:rsid w:val="00674699"/>
    <w:rsid w:val="00677F27"/>
    <w:rsid w:val="00681F69"/>
    <w:rsid w:val="00682A1E"/>
    <w:rsid w:val="00684AAA"/>
    <w:rsid w:val="00685218"/>
    <w:rsid w:val="00685431"/>
    <w:rsid w:val="00687E41"/>
    <w:rsid w:val="006A006F"/>
    <w:rsid w:val="006A4AC8"/>
    <w:rsid w:val="006A758D"/>
    <w:rsid w:val="006B4112"/>
    <w:rsid w:val="006C04E5"/>
    <w:rsid w:val="006C4F4E"/>
    <w:rsid w:val="006C5FCD"/>
    <w:rsid w:val="006C6DDB"/>
    <w:rsid w:val="006C71E1"/>
    <w:rsid w:val="006D4DAA"/>
    <w:rsid w:val="006D7E21"/>
    <w:rsid w:val="006E017F"/>
    <w:rsid w:val="006E0B66"/>
    <w:rsid w:val="006E1E50"/>
    <w:rsid w:val="006E45F8"/>
    <w:rsid w:val="006E7B5C"/>
    <w:rsid w:val="006E7F17"/>
    <w:rsid w:val="006F33A7"/>
    <w:rsid w:val="006F3BEA"/>
    <w:rsid w:val="006F3F93"/>
    <w:rsid w:val="006F3FD5"/>
    <w:rsid w:val="006F763A"/>
    <w:rsid w:val="00713E1A"/>
    <w:rsid w:val="007141AC"/>
    <w:rsid w:val="00722622"/>
    <w:rsid w:val="007232B6"/>
    <w:rsid w:val="007262CC"/>
    <w:rsid w:val="00731985"/>
    <w:rsid w:val="00732677"/>
    <w:rsid w:val="00733202"/>
    <w:rsid w:val="007357BE"/>
    <w:rsid w:val="00736AA1"/>
    <w:rsid w:val="00740DCA"/>
    <w:rsid w:val="007452D0"/>
    <w:rsid w:val="0076024C"/>
    <w:rsid w:val="00760BE6"/>
    <w:rsid w:val="007610B2"/>
    <w:rsid w:val="00764399"/>
    <w:rsid w:val="00767A2C"/>
    <w:rsid w:val="00781F17"/>
    <w:rsid w:val="007829E3"/>
    <w:rsid w:val="007865B4"/>
    <w:rsid w:val="007875E0"/>
    <w:rsid w:val="007A0BF0"/>
    <w:rsid w:val="007A0C70"/>
    <w:rsid w:val="007A13CC"/>
    <w:rsid w:val="007B15F2"/>
    <w:rsid w:val="007B5FE5"/>
    <w:rsid w:val="007C1579"/>
    <w:rsid w:val="007C5F9A"/>
    <w:rsid w:val="007D6A25"/>
    <w:rsid w:val="007D7A5F"/>
    <w:rsid w:val="007F1F81"/>
    <w:rsid w:val="0080536C"/>
    <w:rsid w:val="00807483"/>
    <w:rsid w:val="00807D2B"/>
    <w:rsid w:val="00816EBA"/>
    <w:rsid w:val="008226E3"/>
    <w:rsid w:val="00824095"/>
    <w:rsid w:val="008272AB"/>
    <w:rsid w:val="0082775E"/>
    <w:rsid w:val="00832B78"/>
    <w:rsid w:val="00847F6A"/>
    <w:rsid w:val="008537A9"/>
    <w:rsid w:val="00860283"/>
    <w:rsid w:val="00861333"/>
    <w:rsid w:val="008621DD"/>
    <w:rsid w:val="008644C6"/>
    <w:rsid w:val="00867F4B"/>
    <w:rsid w:val="00870034"/>
    <w:rsid w:val="00870453"/>
    <w:rsid w:val="00873DA0"/>
    <w:rsid w:val="00896149"/>
    <w:rsid w:val="008A0894"/>
    <w:rsid w:val="008B0627"/>
    <w:rsid w:val="008B7D48"/>
    <w:rsid w:val="008D1975"/>
    <w:rsid w:val="008D5228"/>
    <w:rsid w:val="008E0A9C"/>
    <w:rsid w:val="008F454A"/>
    <w:rsid w:val="008F4D0C"/>
    <w:rsid w:val="008F5F8E"/>
    <w:rsid w:val="008F67E4"/>
    <w:rsid w:val="0090001F"/>
    <w:rsid w:val="0090039E"/>
    <w:rsid w:val="009070CF"/>
    <w:rsid w:val="00917B93"/>
    <w:rsid w:val="009251D4"/>
    <w:rsid w:val="009303BF"/>
    <w:rsid w:val="0093536B"/>
    <w:rsid w:val="0094377E"/>
    <w:rsid w:val="0094712C"/>
    <w:rsid w:val="00953731"/>
    <w:rsid w:val="00953B67"/>
    <w:rsid w:val="00963D3A"/>
    <w:rsid w:val="0096412A"/>
    <w:rsid w:val="00964F16"/>
    <w:rsid w:val="00966DA2"/>
    <w:rsid w:val="0097094F"/>
    <w:rsid w:val="00975AD3"/>
    <w:rsid w:val="00981BA9"/>
    <w:rsid w:val="00986CB3"/>
    <w:rsid w:val="0099469B"/>
    <w:rsid w:val="00997D00"/>
    <w:rsid w:val="009A1F10"/>
    <w:rsid w:val="009A5981"/>
    <w:rsid w:val="009B2092"/>
    <w:rsid w:val="009B4B2C"/>
    <w:rsid w:val="009C4C78"/>
    <w:rsid w:val="009D212D"/>
    <w:rsid w:val="009D2F3F"/>
    <w:rsid w:val="009D3DA5"/>
    <w:rsid w:val="009E5D34"/>
    <w:rsid w:val="009E60A3"/>
    <w:rsid w:val="00A07A88"/>
    <w:rsid w:val="00A20295"/>
    <w:rsid w:val="00A23747"/>
    <w:rsid w:val="00A23C5B"/>
    <w:rsid w:val="00A351A1"/>
    <w:rsid w:val="00A36B2B"/>
    <w:rsid w:val="00A36C32"/>
    <w:rsid w:val="00A370CC"/>
    <w:rsid w:val="00A42121"/>
    <w:rsid w:val="00A43DCE"/>
    <w:rsid w:val="00A45D38"/>
    <w:rsid w:val="00A46B0F"/>
    <w:rsid w:val="00A50AD4"/>
    <w:rsid w:val="00A546FE"/>
    <w:rsid w:val="00A557B1"/>
    <w:rsid w:val="00A60905"/>
    <w:rsid w:val="00A615F9"/>
    <w:rsid w:val="00A62287"/>
    <w:rsid w:val="00A75666"/>
    <w:rsid w:val="00A827AD"/>
    <w:rsid w:val="00AA4709"/>
    <w:rsid w:val="00AA50C4"/>
    <w:rsid w:val="00AB1F20"/>
    <w:rsid w:val="00AC1913"/>
    <w:rsid w:val="00AC3444"/>
    <w:rsid w:val="00AD07A2"/>
    <w:rsid w:val="00AD3C17"/>
    <w:rsid w:val="00AE24F8"/>
    <w:rsid w:val="00AE42DD"/>
    <w:rsid w:val="00AF291C"/>
    <w:rsid w:val="00AF3C31"/>
    <w:rsid w:val="00AF528C"/>
    <w:rsid w:val="00AF5C1E"/>
    <w:rsid w:val="00B07847"/>
    <w:rsid w:val="00B15331"/>
    <w:rsid w:val="00B17124"/>
    <w:rsid w:val="00B3023D"/>
    <w:rsid w:val="00B32378"/>
    <w:rsid w:val="00B429D9"/>
    <w:rsid w:val="00B437E8"/>
    <w:rsid w:val="00B51827"/>
    <w:rsid w:val="00B52616"/>
    <w:rsid w:val="00B55419"/>
    <w:rsid w:val="00B567B1"/>
    <w:rsid w:val="00B6184F"/>
    <w:rsid w:val="00B63696"/>
    <w:rsid w:val="00B70DA5"/>
    <w:rsid w:val="00B71F47"/>
    <w:rsid w:val="00B72320"/>
    <w:rsid w:val="00B767DE"/>
    <w:rsid w:val="00B81A17"/>
    <w:rsid w:val="00B826BF"/>
    <w:rsid w:val="00B86803"/>
    <w:rsid w:val="00B94A6D"/>
    <w:rsid w:val="00B95A37"/>
    <w:rsid w:val="00BA6C0B"/>
    <w:rsid w:val="00BA7C65"/>
    <w:rsid w:val="00BB0C5A"/>
    <w:rsid w:val="00BB285A"/>
    <w:rsid w:val="00BB73B7"/>
    <w:rsid w:val="00BB745B"/>
    <w:rsid w:val="00BC14BF"/>
    <w:rsid w:val="00BC3E04"/>
    <w:rsid w:val="00BC5DBA"/>
    <w:rsid w:val="00BC6C1C"/>
    <w:rsid w:val="00BD0B56"/>
    <w:rsid w:val="00BD0D4F"/>
    <w:rsid w:val="00BD4C18"/>
    <w:rsid w:val="00BE2DDB"/>
    <w:rsid w:val="00BF1778"/>
    <w:rsid w:val="00BF50B5"/>
    <w:rsid w:val="00BF586A"/>
    <w:rsid w:val="00BF5E3F"/>
    <w:rsid w:val="00BF6349"/>
    <w:rsid w:val="00C00165"/>
    <w:rsid w:val="00C0146D"/>
    <w:rsid w:val="00C12332"/>
    <w:rsid w:val="00C1629A"/>
    <w:rsid w:val="00C20B97"/>
    <w:rsid w:val="00C27716"/>
    <w:rsid w:val="00C47E84"/>
    <w:rsid w:val="00C53858"/>
    <w:rsid w:val="00C56709"/>
    <w:rsid w:val="00C630E3"/>
    <w:rsid w:val="00C64CF3"/>
    <w:rsid w:val="00C650E3"/>
    <w:rsid w:val="00C671F4"/>
    <w:rsid w:val="00C76491"/>
    <w:rsid w:val="00C776F7"/>
    <w:rsid w:val="00C8241B"/>
    <w:rsid w:val="00C8570C"/>
    <w:rsid w:val="00C85E79"/>
    <w:rsid w:val="00C868DC"/>
    <w:rsid w:val="00C87CF9"/>
    <w:rsid w:val="00CA2A08"/>
    <w:rsid w:val="00CA3304"/>
    <w:rsid w:val="00CB5562"/>
    <w:rsid w:val="00CB5B98"/>
    <w:rsid w:val="00CB6BA5"/>
    <w:rsid w:val="00CC5BFA"/>
    <w:rsid w:val="00CC6F60"/>
    <w:rsid w:val="00CD018E"/>
    <w:rsid w:val="00CD055B"/>
    <w:rsid w:val="00CD12D8"/>
    <w:rsid w:val="00CD7691"/>
    <w:rsid w:val="00CE3C8D"/>
    <w:rsid w:val="00CF219D"/>
    <w:rsid w:val="00CF3D0B"/>
    <w:rsid w:val="00CF6AE7"/>
    <w:rsid w:val="00D023FA"/>
    <w:rsid w:val="00D030EC"/>
    <w:rsid w:val="00D03787"/>
    <w:rsid w:val="00D05203"/>
    <w:rsid w:val="00D06C4B"/>
    <w:rsid w:val="00D14E44"/>
    <w:rsid w:val="00D16158"/>
    <w:rsid w:val="00D225ED"/>
    <w:rsid w:val="00D24A67"/>
    <w:rsid w:val="00D30552"/>
    <w:rsid w:val="00D37C6F"/>
    <w:rsid w:val="00D46E97"/>
    <w:rsid w:val="00D51391"/>
    <w:rsid w:val="00D55C5C"/>
    <w:rsid w:val="00D56BF9"/>
    <w:rsid w:val="00D65921"/>
    <w:rsid w:val="00D70D36"/>
    <w:rsid w:val="00D80915"/>
    <w:rsid w:val="00D83D86"/>
    <w:rsid w:val="00D86A95"/>
    <w:rsid w:val="00D90CA3"/>
    <w:rsid w:val="00D978E4"/>
    <w:rsid w:val="00D97900"/>
    <w:rsid w:val="00DA7374"/>
    <w:rsid w:val="00DA7CE0"/>
    <w:rsid w:val="00DD78FE"/>
    <w:rsid w:val="00DE3513"/>
    <w:rsid w:val="00DE46C7"/>
    <w:rsid w:val="00DE66E7"/>
    <w:rsid w:val="00DF52DE"/>
    <w:rsid w:val="00DF5C43"/>
    <w:rsid w:val="00E07596"/>
    <w:rsid w:val="00E10888"/>
    <w:rsid w:val="00E15579"/>
    <w:rsid w:val="00E16539"/>
    <w:rsid w:val="00E20BC3"/>
    <w:rsid w:val="00E212E7"/>
    <w:rsid w:val="00E23D21"/>
    <w:rsid w:val="00E266C2"/>
    <w:rsid w:val="00E27FEC"/>
    <w:rsid w:val="00E35687"/>
    <w:rsid w:val="00E374CF"/>
    <w:rsid w:val="00E378FE"/>
    <w:rsid w:val="00E4331A"/>
    <w:rsid w:val="00E44E17"/>
    <w:rsid w:val="00E50A5F"/>
    <w:rsid w:val="00E57A69"/>
    <w:rsid w:val="00E57EBD"/>
    <w:rsid w:val="00E60DC4"/>
    <w:rsid w:val="00E62C70"/>
    <w:rsid w:val="00E63C89"/>
    <w:rsid w:val="00E742E0"/>
    <w:rsid w:val="00E74722"/>
    <w:rsid w:val="00E84FFC"/>
    <w:rsid w:val="00E90B61"/>
    <w:rsid w:val="00E964A3"/>
    <w:rsid w:val="00E970BE"/>
    <w:rsid w:val="00EA6597"/>
    <w:rsid w:val="00EB00DD"/>
    <w:rsid w:val="00EB485F"/>
    <w:rsid w:val="00EB5630"/>
    <w:rsid w:val="00EB5CEA"/>
    <w:rsid w:val="00EC3066"/>
    <w:rsid w:val="00EC5A99"/>
    <w:rsid w:val="00EE32C8"/>
    <w:rsid w:val="00EE3C76"/>
    <w:rsid w:val="00EF5586"/>
    <w:rsid w:val="00F01702"/>
    <w:rsid w:val="00F04D03"/>
    <w:rsid w:val="00F067B9"/>
    <w:rsid w:val="00F06D21"/>
    <w:rsid w:val="00F10436"/>
    <w:rsid w:val="00F11263"/>
    <w:rsid w:val="00F171B1"/>
    <w:rsid w:val="00F17A21"/>
    <w:rsid w:val="00F22BF1"/>
    <w:rsid w:val="00F360A7"/>
    <w:rsid w:val="00F42933"/>
    <w:rsid w:val="00F45069"/>
    <w:rsid w:val="00F5190E"/>
    <w:rsid w:val="00F65A20"/>
    <w:rsid w:val="00F6771B"/>
    <w:rsid w:val="00F71A1A"/>
    <w:rsid w:val="00F76DF2"/>
    <w:rsid w:val="00F80D22"/>
    <w:rsid w:val="00F832FA"/>
    <w:rsid w:val="00F877ED"/>
    <w:rsid w:val="00F94535"/>
    <w:rsid w:val="00F97D7C"/>
    <w:rsid w:val="00FA301D"/>
    <w:rsid w:val="00FB3268"/>
    <w:rsid w:val="00FB4600"/>
    <w:rsid w:val="00FC4DF5"/>
    <w:rsid w:val="00FC537F"/>
    <w:rsid w:val="00FD01C0"/>
    <w:rsid w:val="00FE2262"/>
    <w:rsid w:val="00FE2904"/>
    <w:rsid w:val="00FF08BA"/>
    <w:rsid w:val="00FF0B7E"/>
    <w:rsid w:val="00FF1C45"/>
    <w:rsid w:val="00FF39F2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No Spacing"/>
    <w:uiPriority w:val="1"/>
    <w:qFormat/>
    <w:rsid w:val="00AF528C"/>
    <w:pPr>
      <w:spacing w:after="0" w:line="240" w:lineRule="auto"/>
    </w:pPr>
  </w:style>
  <w:style w:type="paragraph" w:styleId="aa">
    <w:name w:val="Body Text Indent"/>
    <w:basedOn w:val="a"/>
    <w:link w:val="ab"/>
    <w:unhideWhenUsed/>
    <w:rsid w:val="003F5777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5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0D02A5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2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0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B083-C4A4-46CF-834C-85FAF6EF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2012-12-10T08:06:00Z</cp:lastPrinted>
  <dcterms:created xsi:type="dcterms:W3CDTF">2024-02-19T10:53:00Z</dcterms:created>
  <dcterms:modified xsi:type="dcterms:W3CDTF">2024-02-19T10:53:00Z</dcterms:modified>
</cp:coreProperties>
</file>