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371" w:rsidRPr="0090701E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990000"/>
          <w:sz w:val="48"/>
          <w:szCs w:val="48"/>
          <w:lang w:val="ru-RU"/>
        </w:rPr>
      </w:pPr>
      <w:proofErr w:type="spellStart"/>
      <w:r w:rsidRPr="0090701E">
        <w:rPr>
          <w:rFonts w:ascii="Avenir" w:eastAsia="Avenir" w:hAnsi="Avenir" w:cs="Avenir"/>
          <w:b/>
          <w:color w:val="990000"/>
          <w:sz w:val="48"/>
          <w:szCs w:val="48"/>
          <w:lang w:val="ru-RU"/>
        </w:rPr>
        <w:t>М̳а̳с̳т̳е̳р̳с̳к̳а̳я</w:t>
      </w:r>
      <w:proofErr w:type="spellEnd"/>
      <w:r w:rsidRPr="0090701E">
        <w:rPr>
          <w:rFonts w:ascii="Avenir" w:eastAsia="Avenir" w:hAnsi="Avenir" w:cs="Avenir"/>
          <w:b/>
          <w:color w:val="990000"/>
          <w:sz w:val="48"/>
          <w:szCs w:val="48"/>
          <w:lang w:val="ru-RU"/>
        </w:rPr>
        <w:t xml:space="preserve">̳ </w:t>
      </w:r>
      <w:proofErr w:type="spellStart"/>
      <w:r w:rsidRPr="0090701E">
        <w:rPr>
          <w:rFonts w:ascii="Avenir" w:eastAsia="Avenir" w:hAnsi="Avenir" w:cs="Avenir"/>
          <w:b/>
          <w:color w:val="990000"/>
          <w:sz w:val="48"/>
          <w:szCs w:val="48"/>
          <w:lang w:val="ru-RU"/>
        </w:rPr>
        <w:t>у̳ч̳и̳т̳е̳л̳я</w:t>
      </w:r>
      <w:proofErr w:type="spellEnd"/>
      <w:r w:rsidRPr="0090701E">
        <w:rPr>
          <w:rFonts w:ascii="Avenir" w:eastAsia="Avenir" w:hAnsi="Avenir" w:cs="Avenir"/>
          <w:b/>
          <w:color w:val="990000"/>
          <w:sz w:val="48"/>
          <w:szCs w:val="48"/>
          <w:lang w:val="ru-RU"/>
        </w:rPr>
        <w:t>̳</w:t>
      </w:r>
    </w:p>
    <w:p w:rsidR="00382371" w:rsidRPr="0090701E" w:rsidRDefault="00382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i/>
          <w:lang w:val="ru-RU"/>
        </w:rPr>
      </w:pP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i/>
          <w:lang w:val="ru-RU"/>
        </w:rPr>
      </w:pPr>
      <w:r w:rsidRPr="00712F29">
        <w:rPr>
          <w:rFonts w:ascii="Avenir" w:eastAsia="Avenir" w:hAnsi="Avenir" w:cs="Avenir"/>
          <w:b/>
          <w:i/>
          <w:lang w:val="ru-RU"/>
        </w:rPr>
        <w:t xml:space="preserve">Это пространство обмена опытом для магистрантов, выпускников программы и партнеров </w:t>
      </w:r>
      <w:r>
        <w:rPr>
          <w:rFonts w:ascii="Avenir" w:eastAsia="Avenir" w:hAnsi="Avenir" w:cs="Avenir"/>
          <w:b/>
          <w:i/>
        </w:rPr>
        <w:t>https</w:t>
      </w:r>
      <w:r w:rsidRPr="00712F29">
        <w:rPr>
          <w:rFonts w:ascii="Avenir" w:eastAsia="Avenir" w:hAnsi="Avenir" w:cs="Avenir"/>
          <w:b/>
          <w:i/>
          <w:lang w:val="ru-RU"/>
        </w:rPr>
        <w:t>://</w:t>
      </w:r>
      <w:r>
        <w:rPr>
          <w:rFonts w:ascii="Avenir" w:eastAsia="Avenir" w:hAnsi="Avenir" w:cs="Avenir"/>
          <w:b/>
          <w:i/>
        </w:rPr>
        <w:t>www</w:t>
      </w:r>
      <w:r w:rsidRPr="00712F29">
        <w:rPr>
          <w:rFonts w:ascii="Avenir" w:eastAsia="Avenir" w:hAnsi="Avenir" w:cs="Avenir"/>
          <w:b/>
          <w:i/>
          <w:lang w:val="ru-RU"/>
        </w:rPr>
        <w:t>.</w:t>
      </w:r>
      <w:r>
        <w:rPr>
          <w:rFonts w:ascii="Avenir" w:eastAsia="Avenir" w:hAnsi="Avenir" w:cs="Avenir"/>
          <w:b/>
          <w:i/>
        </w:rPr>
        <w:t>hse</w:t>
      </w:r>
      <w:r w:rsidRPr="00712F29">
        <w:rPr>
          <w:rFonts w:ascii="Avenir" w:eastAsia="Avenir" w:hAnsi="Avenir" w:cs="Avenir"/>
          <w:b/>
          <w:i/>
          <w:lang w:val="ru-RU"/>
        </w:rPr>
        <w:t>.</w:t>
      </w:r>
      <w:r>
        <w:rPr>
          <w:rFonts w:ascii="Avenir" w:eastAsia="Avenir" w:hAnsi="Avenir" w:cs="Avenir"/>
          <w:b/>
          <w:i/>
        </w:rPr>
        <w:t>ru</w:t>
      </w:r>
      <w:r w:rsidRPr="00712F29">
        <w:rPr>
          <w:rFonts w:ascii="Avenir" w:eastAsia="Avenir" w:hAnsi="Avenir" w:cs="Avenir"/>
          <w:b/>
          <w:i/>
          <w:lang w:val="ru-RU"/>
        </w:rPr>
        <w:t>/</w:t>
      </w:r>
      <w:r>
        <w:rPr>
          <w:rFonts w:ascii="Avenir" w:eastAsia="Avenir" w:hAnsi="Avenir" w:cs="Avenir"/>
          <w:b/>
          <w:i/>
        </w:rPr>
        <w:t>ma</w:t>
      </w:r>
      <w:r w:rsidRPr="00712F29">
        <w:rPr>
          <w:rFonts w:ascii="Avenir" w:eastAsia="Avenir" w:hAnsi="Avenir" w:cs="Avenir"/>
          <w:b/>
          <w:i/>
          <w:lang w:val="ru-RU"/>
        </w:rPr>
        <w:t>/</w:t>
      </w:r>
      <w:r>
        <w:rPr>
          <w:rFonts w:ascii="Avenir" w:eastAsia="Avenir" w:hAnsi="Avenir" w:cs="Avenir"/>
          <w:b/>
          <w:i/>
        </w:rPr>
        <w:t>teach</w:t>
      </w:r>
      <w:r w:rsidRPr="00712F29">
        <w:rPr>
          <w:rFonts w:ascii="Avenir" w:eastAsia="Avenir" w:hAnsi="Avenir" w:cs="Avenir"/>
          <w:b/>
          <w:i/>
          <w:lang w:val="ru-RU"/>
        </w:rPr>
        <w:t>/</w:t>
      </w:r>
      <w:r>
        <w:rPr>
          <w:rFonts w:ascii="Avenir" w:eastAsia="Avenir" w:hAnsi="Avenir" w:cs="Avenir"/>
          <w:b/>
          <w:i/>
        </w:rPr>
        <w:t>workshops</w:t>
      </w:r>
      <w:r w:rsidRPr="00712F29">
        <w:rPr>
          <w:rFonts w:ascii="Avenir" w:eastAsia="Avenir" w:hAnsi="Avenir" w:cs="Avenir"/>
          <w:b/>
          <w:i/>
          <w:lang w:val="ru-RU"/>
        </w:rPr>
        <w:t xml:space="preserve">. </w:t>
      </w:r>
      <w:bookmarkStart w:id="0" w:name="_GoBack"/>
      <w:bookmarkEnd w:id="0"/>
    </w:p>
    <w:p w:rsidR="00382371" w:rsidRPr="00712F29" w:rsidRDefault="00382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i/>
          <w:lang w:val="ru-RU"/>
        </w:rPr>
      </w:pP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</w:pPr>
      <w:r w:rsidRPr="00712F29"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  <w:t xml:space="preserve">Инструменты формирующего оценивания </w:t>
      </w:r>
      <w:r w:rsidRPr="00712F29"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  <w:br/>
        <w:t>для эффективной работы в классе</w:t>
      </w:r>
    </w:p>
    <w:p w:rsidR="00382371" w:rsidRPr="00712F29" w:rsidRDefault="00382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</w:pP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  <w:sz w:val="28"/>
          <w:szCs w:val="28"/>
          <w:lang w:val="ru-RU"/>
        </w:rPr>
      </w:pPr>
      <w:r w:rsidRPr="00712F29"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  <w:t xml:space="preserve"> </w:t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lang w:val="ru-RU"/>
        </w:rPr>
      </w:pPr>
      <w:r w:rsidRPr="00712F29">
        <w:rPr>
          <w:rFonts w:ascii="Avenir" w:eastAsia="Avenir" w:hAnsi="Avenir" w:cs="Avenir"/>
          <w:b/>
          <w:lang w:val="ru-RU"/>
        </w:rPr>
        <w:t xml:space="preserve">Анонс встречи:  </w:t>
      </w:r>
      <w:hyperlink r:id="rId7">
        <w:r>
          <w:rPr>
            <w:rFonts w:ascii="Avenir" w:eastAsia="Avenir" w:hAnsi="Avenir" w:cs="Avenir"/>
            <w:b/>
            <w:color w:val="1155CC"/>
            <w:u w:val="single"/>
          </w:rPr>
          <w:t>https</w:t>
        </w:r>
        <w:r w:rsidRPr="00712F29">
          <w:rPr>
            <w:rFonts w:ascii="Avenir" w:eastAsia="Avenir" w:hAnsi="Avenir" w:cs="Avenir"/>
            <w:b/>
            <w:color w:val="1155CC"/>
            <w:u w:val="single"/>
            <w:lang w:val="ru-RU"/>
          </w:rPr>
          <w:t>://</w:t>
        </w:r>
        <w:r>
          <w:rPr>
            <w:rFonts w:ascii="Avenir" w:eastAsia="Avenir" w:hAnsi="Avenir" w:cs="Avenir"/>
            <w:b/>
            <w:color w:val="1155CC"/>
            <w:u w:val="single"/>
          </w:rPr>
          <w:t>www</w:t>
        </w:r>
        <w:r w:rsidRPr="00712F29">
          <w:rPr>
            <w:rFonts w:ascii="Avenir" w:eastAsia="Avenir" w:hAnsi="Avenir" w:cs="Avenir"/>
            <w:b/>
            <w:color w:val="1155CC"/>
            <w:u w:val="single"/>
            <w:lang w:val="ru-RU"/>
          </w:rPr>
          <w:t>.</w:t>
        </w:r>
        <w:proofErr w:type="spellStart"/>
        <w:r>
          <w:rPr>
            <w:rFonts w:ascii="Avenir" w:eastAsia="Avenir" w:hAnsi="Avenir" w:cs="Avenir"/>
            <w:b/>
            <w:color w:val="1155CC"/>
            <w:u w:val="single"/>
          </w:rPr>
          <w:t>hse</w:t>
        </w:r>
        <w:proofErr w:type="spellEnd"/>
        <w:r w:rsidRPr="00712F29">
          <w:rPr>
            <w:rFonts w:ascii="Avenir" w:eastAsia="Avenir" w:hAnsi="Avenir" w:cs="Avenir"/>
            <w:b/>
            <w:color w:val="1155CC"/>
            <w:u w:val="single"/>
            <w:lang w:val="ru-RU"/>
          </w:rPr>
          <w:t>.</w:t>
        </w:r>
        <w:proofErr w:type="spellStart"/>
        <w:r>
          <w:rPr>
            <w:rFonts w:ascii="Avenir" w:eastAsia="Avenir" w:hAnsi="Avenir" w:cs="Avenir"/>
            <w:b/>
            <w:color w:val="1155CC"/>
            <w:u w:val="single"/>
          </w:rPr>
          <w:t>ru</w:t>
        </w:r>
        <w:proofErr w:type="spellEnd"/>
        <w:r w:rsidRPr="00712F29">
          <w:rPr>
            <w:rFonts w:ascii="Avenir" w:eastAsia="Avenir" w:hAnsi="Avenir" w:cs="Avenir"/>
            <w:b/>
            <w:color w:val="1155CC"/>
            <w:u w:val="single"/>
            <w:lang w:val="ru-RU"/>
          </w:rPr>
          <w:t>/</w:t>
        </w:r>
        <w:r>
          <w:rPr>
            <w:rFonts w:ascii="Avenir" w:eastAsia="Avenir" w:hAnsi="Avenir" w:cs="Avenir"/>
            <w:b/>
            <w:color w:val="1155CC"/>
            <w:u w:val="single"/>
          </w:rPr>
          <w:t>ma</w:t>
        </w:r>
        <w:r w:rsidRPr="00712F29">
          <w:rPr>
            <w:rFonts w:ascii="Avenir" w:eastAsia="Avenir" w:hAnsi="Avenir" w:cs="Avenir"/>
            <w:b/>
            <w:color w:val="1155CC"/>
            <w:u w:val="single"/>
            <w:lang w:val="ru-RU"/>
          </w:rPr>
          <w:t>/</w:t>
        </w:r>
        <w:r>
          <w:rPr>
            <w:rFonts w:ascii="Avenir" w:eastAsia="Avenir" w:hAnsi="Avenir" w:cs="Avenir"/>
            <w:b/>
            <w:color w:val="1155CC"/>
            <w:u w:val="single"/>
          </w:rPr>
          <w:t>teach</w:t>
        </w:r>
        <w:r w:rsidRPr="00712F29">
          <w:rPr>
            <w:rFonts w:ascii="Avenir" w:eastAsia="Avenir" w:hAnsi="Avenir" w:cs="Avenir"/>
            <w:b/>
            <w:color w:val="1155CC"/>
            <w:u w:val="single"/>
            <w:lang w:val="ru-RU"/>
          </w:rPr>
          <w:t>/</w:t>
        </w:r>
        <w:r>
          <w:rPr>
            <w:rFonts w:ascii="Avenir" w:eastAsia="Avenir" w:hAnsi="Avenir" w:cs="Avenir"/>
            <w:b/>
            <w:color w:val="1155CC"/>
            <w:u w:val="single"/>
          </w:rPr>
          <w:t>announcements</w:t>
        </w:r>
        <w:r w:rsidRPr="00712F29">
          <w:rPr>
            <w:rFonts w:ascii="Avenir" w:eastAsia="Avenir" w:hAnsi="Avenir" w:cs="Avenir"/>
            <w:b/>
            <w:color w:val="1155CC"/>
            <w:u w:val="single"/>
            <w:lang w:val="ru-RU"/>
          </w:rPr>
          <w:t>/872837050.</w:t>
        </w:r>
        <w:r>
          <w:rPr>
            <w:rFonts w:ascii="Avenir" w:eastAsia="Avenir" w:hAnsi="Avenir" w:cs="Avenir"/>
            <w:b/>
            <w:color w:val="1155CC"/>
            <w:u w:val="single"/>
          </w:rPr>
          <w:t>html</w:t>
        </w:r>
      </w:hyperlink>
      <w:r w:rsidRPr="00712F29">
        <w:rPr>
          <w:rFonts w:ascii="Avenir" w:eastAsia="Avenir" w:hAnsi="Avenir" w:cs="Avenir"/>
          <w:b/>
          <w:lang w:val="ru-RU"/>
        </w:rPr>
        <w:br/>
      </w:r>
    </w:p>
    <w:p w:rsidR="0090701E" w:rsidRPr="0090701E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iCs/>
          <w:lang w:val="ru-RU"/>
        </w:rPr>
      </w:pPr>
      <w:r w:rsidRPr="00712F29">
        <w:rPr>
          <w:rFonts w:ascii="Avenir" w:eastAsia="Avenir" w:hAnsi="Avenir" w:cs="Avenir"/>
          <w:b/>
          <w:lang w:val="ru-RU"/>
        </w:rPr>
        <w:t xml:space="preserve">Гость встречи: </w:t>
      </w:r>
      <w:r w:rsidRPr="0090701E">
        <w:rPr>
          <w:rFonts w:ascii="Avenir" w:eastAsia="Avenir" w:hAnsi="Avenir" w:cs="Avenir"/>
          <w:iCs/>
          <w:lang w:val="ru-RU"/>
        </w:rPr>
        <w:t>Михайлова Александра Михайловна, научный сотрудник НИУ ВШЭ.</w:t>
      </w:r>
    </w:p>
    <w:p w:rsidR="0090701E" w:rsidRPr="0090701E" w:rsidRDefault="009070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iCs/>
          <w:lang w:val="ru-RU"/>
        </w:rPr>
      </w:pPr>
    </w:p>
    <w:p w:rsidR="00382371" w:rsidRPr="0090701E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iCs/>
          <w:color w:val="131313"/>
          <w:lang w:val="ru-RU"/>
        </w:rPr>
      </w:pPr>
      <w:r w:rsidRPr="0090701E">
        <w:rPr>
          <w:rFonts w:ascii="Avenir" w:eastAsia="Avenir" w:hAnsi="Avenir" w:cs="Avenir"/>
          <w:iCs/>
          <w:color w:val="131313"/>
          <w:lang w:val="ru-RU"/>
        </w:rPr>
        <w:t xml:space="preserve">Данный подход к оцениванию в учебном процессе помогает отвечать на три вопроса: </w:t>
      </w:r>
      <w:r w:rsidRPr="0090701E">
        <w:rPr>
          <w:rFonts w:ascii="Avenir" w:eastAsia="Avenir" w:hAnsi="Avenir" w:cs="Avenir"/>
          <w:iCs/>
          <w:color w:val="131313"/>
          <w:lang w:val="ru-RU"/>
        </w:rPr>
        <w:br/>
        <w:t>1) где ученик находится на данный момент с точки зрения содержания?</w:t>
      </w:r>
      <w:r w:rsidRPr="0090701E">
        <w:rPr>
          <w:rFonts w:ascii="Avenir" w:eastAsia="Avenir" w:hAnsi="Avenir" w:cs="Avenir"/>
          <w:iCs/>
          <w:color w:val="131313"/>
          <w:lang w:val="ru-RU"/>
        </w:rPr>
        <w:br/>
        <w:t>2) куда ему/ей нужно продвинуться?</w:t>
      </w:r>
      <w:r w:rsidRPr="0090701E">
        <w:rPr>
          <w:rFonts w:ascii="Avenir" w:eastAsia="Avenir" w:hAnsi="Avenir" w:cs="Avenir"/>
          <w:iCs/>
          <w:color w:val="131313"/>
          <w:lang w:val="ru-RU"/>
        </w:rPr>
        <w:br/>
        <w:t>3) как это сделать?</w:t>
      </w:r>
      <w:r w:rsidRPr="0090701E">
        <w:rPr>
          <w:rFonts w:ascii="Avenir" w:eastAsia="Avenir" w:hAnsi="Avenir" w:cs="Avenir"/>
          <w:iCs/>
          <w:color w:val="131313"/>
          <w:lang w:val="ru-RU"/>
        </w:rPr>
        <w:br/>
        <w:t>Мы рассмотрим несколько инструментов для организации форм работы с информацией и сбора обратной связи. Гость встречи также представит примеры выполнения работ учащимися и предложит участникам мероприятия апробацию инструментов.</w:t>
      </w:r>
    </w:p>
    <w:p w:rsidR="00382371" w:rsidRPr="0090701E" w:rsidRDefault="00382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iCs/>
          <w:lang w:val="ru-RU"/>
        </w:rPr>
      </w:pP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lang w:val="ru-RU"/>
        </w:rPr>
      </w:pPr>
      <w:r w:rsidRPr="00712F29">
        <w:rPr>
          <w:rFonts w:ascii="Avenir" w:eastAsia="Avenir" w:hAnsi="Avenir" w:cs="Avenir"/>
          <w:b/>
          <w:lang w:val="ru-RU"/>
        </w:rPr>
        <w:t>Запись встречи:</w:t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lang w:val="ru-RU"/>
        </w:rPr>
      </w:pPr>
      <w:hyperlink r:id="rId8">
        <w:r w:rsidRPr="00712F29">
          <w:rPr>
            <w:color w:val="0000EE"/>
            <w:u w:val="single"/>
            <w:lang w:val="ru-RU"/>
          </w:rPr>
          <w:t>Инструменты формирующего оценивания для эффективной работы в классе</w:t>
        </w:r>
      </w:hyperlink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lang w:val="ru-RU"/>
        </w:rPr>
      </w:pPr>
      <w:r w:rsidRPr="00712F29">
        <w:rPr>
          <w:rFonts w:ascii="Avenir" w:eastAsia="Avenir" w:hAnsi="Avenir" w:cs="Avenir"/>
          <w:b/>
          <w:lang w:val="ru-RU"/>
        </w:rPr>
        <w:tab/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000000"/>
          <w:lang w:val="ru-RU"/>
        </w:rPr>
      </w:pPr>
      <w:r w:rsidRPr="00712F29">
        <w:rPr>
          <w:rFonts w:ascii="Avenir" w:eastAsia="Avenir" w:hAnsi="Avenir" w:cs="Avenir"/>
          <w:b/>
          <w:lang w:val="ru-RU"/>
        </w:rPr>
        <w:tab/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</w:pPr>
      <w:r w:rsidRPr="00712F29"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  <w:t>Краткий конспект встречи</w:t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color w:val="101010"/>
          <w:sz w:val="26"/>
          <w:szCs w:val="26"/>
          <w:lang w:val="ru-RU"/>
        </w:rPr>
      </w:pPr>
      <w:r w:rsidRPr="00712F29">
        <w:rPr>
          <w:rFonts w:ascii="Avenir" w:eastAsia="Avenir" w:hAnsi="Avenir" w:cs="Avenir"/>
          <w:b/>
          <w:color w:val="000000"/>
          <w:sz w:val="26"/>
          <w:szCs w:val="26"/>
          <w:lang w:val="ru-RU"/>
        </w:rPr>
        <w:br/>
        <w:t xml:space="preserve">Направленность современного образования: </w:t>
      </w:r>
      <w:r w:rsidRPr="00712F29">
        <w:rPr>
          <w:rFonts w:ascii="Avenir" w:eastAsia="Avenir" w:hAnsi="Avenir" w:cs="Avenir"/>
          <w:b/>
          <w:color w:val="00000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000000"/>
          <w:sz w:val="26"/>
          <w:szCs w:val="26"/>
          <w:lang w:val="ru-RU"/>
        </w:rPr>
        <w:t>– поддержка учебной автономии учеников (дети могут сам</w:t>
      </w:r>
      <w:r w:rsidRPr="00712F29">
        <w:rPr>
          <w:rFonts w:ascii="Avenir" w:eastAsia="Avenir" w:hAnsi="Avenir" w:cs="Avenir"/>
          <w:sz w:val="26"/>
          <w:szCs w:val="26"/>
          <w:lang w:val="ru-RU"/>
        </w:rPr>
        <w:t>остоятельно следить за своими учебными целями, оценивать себя и друг друга</w:t>
      </w:r>
      <w:r w:rsidRPr="00712F29">
        <w:rPr>
          <w:rFonts w:ascii="Avenir" w:eastAsia="Avenir" w:hAnsi="Avenir" w:cs="Avenir"/>
          <w:color w:val="000000"/>
          <w:sz w:val="26"/>
          <w:szCs w:val="26"/>
          <w:lang w:val="ru-RU"/>
        </w:rPr>
        <w:t>)</w:t>
      </w:r>
      <w:r w:rsidRPr="00712F29">
        <w:rPr>
          <w:rFonts w:ascii="Avenir" w:eastAsia="Avenir" w:hAnsi="Avenir" w:cs="Avenir"/>
          <w:color w:val="000000"/>
          <w:sz w:val="26"/>
          <w:szCs w:val="26"/>
          <w:lang w:val="ru-RU"/>
        </w:rPr>
        <w:br/>
        <w:t>– экспликац</w:t>
      </w:r>
      <w:r w:rsidRPr="00712F29">
        <w:rPr>
          <w:rFonts w:ascii="Avenir" w:eastAsia="Avenir" w:hAnsi="Avenir" w:cs="Avenir"/>
          <w:sz w:val="26"/>
          <w:szCs w:val="26"/>
          <w:lang w:val="ru-RU"/>
        </w:rPr>
        <w:t>ия учебного процесса (разъяснение, уточнение; совместная с детьми разработка ориентиров учения)</w:t>
      </w:r>
      <w:r w:rsidRPr="00712F29">
        <w:rPr>
          <w:rFonts w:ascii="Avenir" w:eastAsia="Avenir" w:hAnsi="Avenir" w:cs="Avenir"/>
          <w:sz w:val="26"/>
          <w:szCs w:val="26"/>
          <w:lang w:val="ru-RU"/>
        </w:rPr>
        <w:br/>
        <w:t>– ориентирование на достижения/результат (учитель помогает соотносить работу с результатами, образовательными стандартами, выставляет и комментирует оценки)</w:t>
      </w:r>
      <w:r w:rsidRPr="00712F29">
        <w:rPr>
          <w:rFonts w:ascii="Avenir" w:eastAsia="Avenir" w:hAnsi="Avenir" w:cs="Avenir"/>
          <w:b/>
          <w:color w:val="00000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b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t>При</w:t>
      </w:r>
      <w:r w:rsidRPr="00712F29">
        <w:rPr>
          <w:rFonts w:ascii="Avenir" w:eastAsia="Avenir" w:hAnsi="Avenir" w:cs="Avenir"/>
          <w:b/>
          <w:color w:val="101010"/>
          <w:sz w:val="26"/>
          <w:szCs w:val="26"/>
          <w:lang w:val="ru-RU"/>
        </w:rPr>
        <w:t xml:space="preserve"> формирующем оценивании (ФО)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t xml:space="preserve"> оценка применяется для получения данных о текущем состоянии, чтобы определить ближайшие шаги в направлении улучшения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  <w:t xml:space="preserve">При </w:t>
      </w:r>
      <w:r w:rsidRPr="00712F29">
        <w:rPr>
          <w:rFonts w:ascii="Avenir" w:eastAsia="Avenir" w:hAnsi="Avenir" w:cs="Avenir"/>
          <w:b/>
          <w:color w:val="101010"/>
          <w:sz w:val="26"/>
          <w:szCs w:val="26"/>
          <w:lang w:val="ru-RU"/>
        </w:rPr>
        <w:t>итоговом оценивании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t xml:space="preserve"> оценка применяется для определения количества изученного материала за пройденный период. 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  <w:t xml:space="preserve">Основная разница в том, для чего используется информация. 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b/>
          <w:color w:val="131313"/>
          <w:sz w:val="26"/>
          <w:szCs w:val="26"/>
          <w:lang w:val="ru-RU"/>
        </w:rPr>
        <w:t>ФО</w:t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t xml:space="preserve"> помогает ответить на три вопроса (и это должно быть видно и учителю,</w:t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lastRenderedPageBreak/>
        <w:t xml:space="preserve"> и ученику): </w:t>
      </w:r>
      <w:r w:rsidRPr="00712F29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  <w:t xml:space="preserve">1) где ученик находится на данный момент с точки зрения содержания? </w:t>
      </w:r>
      <w:r w:rsidRPr="00712F29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  <w:t xml:space="preserve">2) куда ему/ей нужно продвинуться? </w:t>
      </w:r>
      <w:r w:rsidRPr="00712F29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  <w:t xml:space="preserve">3) как это сделать? </w:t>
      </w:r>
      <w:r w:rsidRPr="00712F29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b/>
          <w:color w:val="131313"/>
          <w:sz w:val="26"/>
          <w:szCs w:val="26"/>
          <w:lang w:val="ru-RU"/>
        </w:rPr>
        <w:t>Инструменты (матрицы-организаторы)</w:t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t xml:space="preserve">: </w:t>
      </w:r>
      <w:r w:rsidRPr="00712F29">
        <w:rPr>
          <w:rFonts w:ascii="Avenir" w:eastAsia="Avenir" w:hAnsi="Avenir" w:cs="Avenir"/>
          <w:b/>
          <w:color w:val="131313"/>
          <w:sz w:val="26"/>
          <w:szCs w:val="26"/>
          <w:lang w:val="ru-RU"/>
        </w:rPr>
        <w:t xml:space="preserve"> </w:t>
      </w:r>
      <w:r w:rsidRPr="00712F29">
        <w:rPr>
          <w:rFonts w:ascii="Avenir" w:eastAsia="Avenir" w:hAnsi="Avenir" w:cs="Avenir"/>
          <w:b/>
          <w:color w:val="131313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t xml:space="preserve">1. </w:t>
      </w:r>
      <w:r w:rsidRPr="0090701E">
        <w:rPr>
          <w:rFonts w:ascii="Avenir" w:eastAsia="Avenir" w:hAnsi="Avenir" w:cs="Avenir"/>
          <w:color w:val="131313"/>
          <w:sz w:val="26"/>
          <w:szCs w:val="26"/>
          <w:lang w:val="ru-RU"/>
        </w:rPr>
        <w:t xml:space="preserve">Вербальные и визуальные ассоциации: слово – изображение – определение – ассоциация/характеристика </w:t>
      </w:r>
      <w:r w:rsidRPr="0090701E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t>(ученик «пропускает» понятие через своё мышление, получает возможность посмотреть на него с разных сторон)</w:t>
      </w:r>
      <w:r w:rsidRPr="0090701E">
        <w:rPr>
          <w:rFonts w:ascii="Avenir" w:eastAsia="Avenir" w:hAnsi="Avenir" w:cs="Avenir"/>
          <w:color w:val="131313"/>
          <w:sz w:val="26"/>
          <w:szCs w:val="26"/>
          <w:lang w:val="ru-RU"/>
        </w:rPr>
        <w:br/>
        <w:t xml:space="preserve">2. Анализ причинно-следственных связей: причины события – результаты события – сегодняшние эффекты </w:t>
      </w:r>
      <w:r w:rsidRPr="0090701E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t>(чаще всего используют на уроках истории, но можно использовать в изменённом виде на других предметах, например, на географии) (такие матрицы позволяют учителю лучше понимать, какие темы/аспекты ученик знает на более высоком уровне, насколько он понимает связь между событиями насколько у него есть понимание цельной картины по данной теме)</w:t>
      </w:r>
      <w:r w:rsidRPr="0090701E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</w:r>
      <w:r w:rsidRPr="0090701E">
        <w:rPr>
          <w:rFonts w:ascii="Avenir" w:eastAsia="Avenir" w:hAnsi="Avenir" w:cs="Avenir"/>
          <w:color w:val="131313"/>
          <w:sz w:val="26"/>
          <w:szCs w:val="26"/>
          <w:lang w:val="ru-RU"/>
        </w:rPr>
        <w:t>3. «Звёздный пересказ»: 1 слово для названия текста; 2 слова о том, что ты чувствовал во время чтения; 3 слова про обстоятельства или контекст; 4 слова про проблемы; 5 слов для вывода (</w:t>
      </w:r>
      <w:r w:rsidRPr="0090701E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t>визуализация в виде пятиконечной звезды</w:t>
      </w:r>
      <w:r w:rsidRPr="0090701E">
        <w:rPr>
          <w:rFonts w:ascii="Avenir" w:eastAsia="Avenir" w:hAnsi="Avenir" w:cs="Avenir"/>
          <w:color w:val="131313"/>
          <w:sz w:val="26"/>
          <w:szCs w:val="26"/>
          <w:lang w:val="ru-RU"/>
        </w:rPr>
        <w:t>) (</w:t>
      </w:r>
      <w:r w:rsidRPr="0090701E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t>краткий пересказ текста по определённым аспектам в нестандартной форме, можно сравнить, поделиться, запустить дискуссию, использовать в качестве рефлексии)</w:t>
      </w:r>
      <w:r w:rsidRPr="0090701E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</w:r>
      <w:r w:rsidRPr="0090701E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</w:r>
      <w:r w:rsidRPr="0090701E">
        <w:rPr>
          <w:rFonts w:ascii="Avenir" w:eastAsia="Avenir" w:hAnsi="Avenir" w:cs="Avenir"/>
          <w:color w:val="131313"/>
          <w:sz w:val="26"/>
          <w:szCs w:val="26"/>
          <w:lang w:val="ru-RU"/>
        </w:rPr>
        <w:t xml:space="preserve">«Звёздный пересказ» можно использовать не только для работы с текстом, но и в целом как инструмент рефлексии на разных предметах (ключевые слова по теме занятия). </w:t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t xml:space="preserve">В методе вербальных и визуальных ассоциаций можно предлагать ученикам заполнять самим разные клетки в зависимости от их уровня и цели занятия или заполнять матрицы друг друга. </w:t>
      </w:r>
      <w:r w:rsidRPr="00712F29">
        <w:rPr>
          <w:rFonts w:ascii="Avenir" w:eastAsia="Avenir" w:hAnsi="Avenir" w:cs="Avenir"/>
          <w:b/>
          <w:i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b/>
          <w:color w:val="101010"/>
          <w:sz w:val="26"/>
          <w:szCs w:val="26"/>
          <w:lang w:val="ru-RU"/>
        </w:rPr>
        <w:t xml:space="preserve"> </w:t>
      </w:r>
      <w:r w:rsidRPr="00712F29">
        <w:rPr>
          <w:rFonts w:ascii="Avenir" w:eastAsia="Avenir" w:hAnsi="Avenir" w:cs="Avenir"/>
          <w:b/>
          <w:color w:val="101010"/>
          <w:sz w:val="26"/>
          <w:szCs w:val="26"/>
          <w:u w:val="single"/>
          <w:lang w:val="ru-RU"/>
        </w:rPr>
        <w:t>Вопросы:</w:t>
      </w:r>
      <w:r w:rsidRPr="00712F29">
        <w:rPr>
          <w:rFonts w:ascii="Avenir" w:eastAsia="Avenir" w:hAnsi="Avenir" w:cs="Avenir"/>
          <w:i/>
          <w:color w:val="101010"/>
          <w:u w:val="single"/>
          <w:lang w:val="ru-RU"/>
        </w:rPr>
        <w:br/>
      </w:r>
      <w:r w:rsidRPr="00712F29">
        <w:rPr>
          <w:rFonts w:ascii="Avenir" w:eastAsia="Avenir" w:hAnsi="Avenir" w:cs="Avenir"/>
          <w:i/>
          <w:color w:val="101010"/>
          <w:u w:val="single"/>
          <w:lang w:val="ru-RU"/>
        </w:rPr>
        <w:br/>
      </w:r>
      <w:r w:rsidRPr="00712F29">
        <w:rPr>
          <w:rFonts w:ascii="Avenir" w:eastAsia="Avenir" w:hAnsi="Avenir" w:cs="Avenir"/>
          <w:i/>
          <w:color w:val="101010"/>
          <w:sz w:val="26"/>
          <w:szCs w:val="26"/>
          <w:lang w:val="ru-RU"/>
        </w:rPr>
        <w:t xml:space="preserve">– Есть ли ресурсы, сборники, где собраны различные инструменты формирующего оценивания? </w:t>
      </w:r>
      <w:r w:rsidRPr="00712F29">
        <w:rPr>
          <w:rFonts w:ascii="Avenir" w:eastAsia="Avenir" w:hAnsi="Avenir" w:cs="Avenir"/>
          <w:i/>
          <w:color w:val="101010"/>
          <w:sz w:val="26"/>
          <w:szCs w:val="26"/>
          <w:lang w:val="ru-RU"/>
        </w:rPr>
        <w:br/>
        <w:t xml:space="preserve"> 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t xml:space="preserve">– Много есть в зарубежных источниках, часто школы сами выкладывают интересные практики, также есть инструменты на сервисе «Яндекс Учебник» / «Яндекс Образование». Один из часто используемых инструментов ФО – критериальные рубрики, которые используются, например, учителями английского. 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  <w:t xml:space="preserve">Методики формирующего оценивания можно использовать не только для оценивания учащихся в школе, но и студентов, и взрослых учеников. </w:t>
      </w:r>
    </w:p>
    <w:p w:rsidR="00382371" w:rsidRPr="00712F29" w:rsidRDefault="00382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i/>
          <w:u w:val="single"/>
          <w:lang w:val="ru-RU"/>
        </w:rPr>
      </w:pPr>
    </w:p>
    <w:sectPr w:rsidR="00382371" w:rsidRPr="00712F29">
      <w:headerReference w:type="default" r:id="rId9"/>
      <w:footerReference w:type="default" r:id="rId10"/>
      <w:pgSz w:w="11900" w:h="16840"/>
      <w:pgMar w:top="566" w:right="566" w:bottom="566" w:left="566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0CD7" w:rsidRDefault="00330CD7">
      <w:r>
        <w:separator/>
      </w:r>
    </w:p>
  </w:endnote>
  <w:endnote w:type="continuationSeparator" w:id="0">
    <w:p w:rsidR="00330CD7" w:rsidRDefault="0033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371" w:rsidRDefault="0038237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0CD7" w:rsidRDefault="00330CD7">
      <w:r>
        <w:separator/>
      </w:r>
    </w:p>
  </w:footnote>
  <w:footnote w:type="continuationSeparator" w:id="0">
    <w:p w:rsidR="00330CD7" w:rsidRDefault="0033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371" w:rsidRDefault="009D115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ru-RU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-14283</wp:posOffset>
              </wp:positionH>
              <wp:positionV relativeFrom="page">
                <wp:posOffset>-14283</wp:posOffset>
              </wp:positionV>
              <wp:extent cx="7585075" cy="10721975"/>
              <wp:effectExtent l="0" t="0" r="0" b="0"/>
              <wp:wrapNone/>
              <wp:docPr id="1" name="Скругленный прямоугольник 1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E9CE"/>
                      </a:solidFill>
                      <a:ln>
                        <a:noFill/>
                      </a:ln>
                    </wps:spPr>
                    <wps:txbx>
                      <w:txbxContent>
                        <w:p w:rsidR="00382371" w:rsidRDefault="0038237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Скругленный прямоугольник 1" o:spid="_x0000_s1026" alt="Прямоугольник" style="position:absolute;margin-left:-1.1pt;margin-top:-1.1pt;width:597.25pt;height:844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" fillcolor="#ffe9ce" stroked="f">
              <v:textbox inset="2.53958mm,2.53958mm,2.53958mm,2.53958mm">
                <w:txbxContent>
                  <w:p w:rsidR="00382371" w:rsidRDefault="00382371">
                    <w:pPr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lang w:val="ru-RU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6010275</wp:posOffset>
          </wp:positionH>
          <wp:positionV relativeFrom="paragraph">
            <wp:posOffset>-245697</wp:posOffset>
          </wp:positionV>
          <wp:extent cx="829725" cy="477092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725" cy="477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1"/>
    <w:rsid w:val="00330CD7"/>
    <w:rsid w:val="00382371"/>
    <w:rsid w:val="00712F29"/>
    <w:rsid w:val="0090701E"/>
    <w:rsid w:val="009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E650"/>
  <w15:docId w15:val="{4D16E36F-183E-4565-A760-3CC34649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c9ty9iBFWA?si=Wk43DPA0NaPrXUX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ma/teach/announcements/87283705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uHxcnMreQ1Cv9zOfIUkoD+44A==">CgMxLjA4AHIhMWxaOTZDWE1mYWNBdXBuWFNlMVFvT0gtaXU3cG1feGhV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Розраенко Ангелина Алексеевна</dc:creator>
  <cp:lastModifiedBy>Ангелина Розраенко</cp:lastModifiedBy>
  <cp:revision>3</cp:revision>
  <dcterms:created xsi:type="dcterms:W3CDTF">2024-01-22T07:57:00Z</dcterms:created>
  <dcterms:modified xsi:type="dcterms:W3CDTF">2024-02-02T11:46:00Z</dcterms:modified>
</cp:coreProperties>
</file>