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06" w:rsidRDefault="00D46806" w:rsidP="00D46806">
      <w:pPr>
        <w:pStyle w:val="xi0"/>
      </w:pPr>
      <w:r>
        <w:t>Программа практики</w:t>
      </w:r>
    </w:p>
    <w:p w:rsidR="00D46806" w:rsidRDefault="00D46806" w:rsidP="00D46806">
      <w:pPr>
        <w:pStyle w:val="xi0"/>
      </w:pPr>
      <w:r>
        <w:t>ОП «Системная и программная инженерия»</w:t>
      </w:r>
    </w:p>
    <w:p w:rsidR="00D46806" w:rsidRPr="00D46806" w:rsidRDefault="00D46806" w:rsidP="00D46806">
      <w:pPr>
        <w:pStyle w:val="xi0"/>
        <w:spacing w:before="240"/>
        <w:rPr>
          <w:sz w:val="24"/>
        </w:rPr>
      </w:pPr>
      <w:r w:rsidRPr="00D46806">
        <w:rPr>
          <w:sz w:val="24"/>
        </w:rPr>
        <w:t xml:space="preserve">для </w:t>
      </w:r>
      <w:r w:rsidR="00340C15" w:rsidRPr="00D46806">
        <w:rPr>
          <w:sz w:val="24"/>
        </w:rPr>
        <w:t xml:space="preserve">набора </w:t>
      </w:r>
      <w:r w:rsidR="001C327E">
        <w:rPr>
          <w:sz w:val="24"/>
        </w:rPr>
        <w:t>2023</w:t>
      </w:r>
      <w:r w:rsidRPr="00D46806">
        <w:rPr>
          <w:sz w:val="24"/>
          <w:lang w:val="en-US"/>
        </w:rPr>
        <w:t> </w:t>
      </w:r>
      <w:r w:rsidRPr="00D46806">
        <w:rPr>
          <w:sz w:val="24"/>
        </w:rPr>
        <w:t>г. </w:t>
      </w:r>
    </w:p>
    <w:p w:rsidR="00D46806" w:rsidRDefault="00D46806"/>
    <w:p w:rsidR="00D46806" w:rsidRDefault="00D46806"/>
    <w:p w:rsidR="00D46806" w:rsidRDefault="00D46806" w:rsidP="00340C15">
      <w:pPr>
        <w:ind w:left="5103" w:firstLine="0"/>
        <w:jc w:val="left"/>
      </w:pPr>
      <w:r w:rsidRPr="00D46806">
        <w:rPr>
          <w:b/>
        </w:rPr>
        <w:t>Разработчик:</w:t>
      </w:r>
      <w:r>
        <w:t xml:space="preserve"> Шершаков</w:t>
      </w:r>
      <w:r w:rsidRPr="00D46806">
        <w:t xml:space="preserve"> </w:t>
      </w:r>
      <w:r>
        <w:t>С.А.</w:t>
      </w:r>
      <w:r w:rsidRPr="00D46806">
        <w:t xml:space="preserve">, </w:t>
      </w:r>
      <w:proofErr w:type="spellStart"/>
      <w:r>
        <w:rPr>
          <w:lang w:val="en-US"/>
        </w:rPr>
        <w:t>Ph</w:t>
      </w:r>
      <w:proofErr w:type="spellEnd"/>
      <w:r w:rsidRPr="00D46806">
        <w:t>.</w:t>
      </w:r>
      <w:r>
        <w:rPr>
          <w:lang w:val="en-US"/>
        </w:rPr>
        <w:t>D</w:t>
      </w:r>
      <w:r w:rsidRPr="00D46806">
        <w:t xml:space="preserve">., </w:t>
      </w:r>
      <w:r>
        <w:t>доцент, академический руководитель программы.</w:t>
      </w:r>
    </w:p>
    <w:p w:rsidR="00D46806" w:rsidRDefault="00D46806" w:rsidP="00340C15">
      <w:pPr>
        <w:ind w:left="5103" w:firstLine="0"/>
        <w:jc w:val="left"/>
      </w:pPr>
    </w:p>
    <w:p w:rsidR="00D46806" w:rsidRDefault="00D46806" w:rsidP="00340C15">
      <w:pPr>
        <w:ind w:left="5103" w:firstLine="0"/>
        <w:jc w:val="left"/>
      </w:pPr>
      <w:r w:rsidRPr="00D46806">
        <w:rPr>
          <w:b/>
        </w:rPr>
        <w:t>Утверждено</w:t>
      </w:r>
      <w:r>
        <w:t xml:space="preserve"> академическим советом образовательных программ по направлению «Программная инженерия», протокол </w:t>
      </w:r>
      <w:r w:rsidR="0050002F" w:rsidRPr="0050002F">
        <w:t>№ 2.</w:t>
      </w:r>
      <w:proofErr w:type="gramStart"/>
      <w:r w:rsidR="0050002F" w:rsidRPr="0050002F">
        <w:t>3.-</w:t>
      </w:r>
      <w:proofErr w:type="gramEnd"/>
      <w:r w:rsidR="0050002F" w:rsidRPr="0050002F">
        <w:t>09/1508-17</w:t>
      </w:r>
      <w:r>
        <w:t xml:space="preserve"> от </w:t>
      </w:r>
      <w:r w:rsidR="0050002F">
        <w:t>15.08.2023</w:t>
      </w:r>
      <w:r w:rsidR="00744788">
        <w:t xml:space="preserve"> г</w:t>
      </w:r>
      <w:r>
        <w:t>.</w:t>
      </w:r>
    </w:p>
    <w:p w:rsidR="00744788" w:rsidRDefault="00744788" w:rsidP="00340C15">
      <w:pPr>
        <w:ind w:left="5103" w:firstLine="0"/>
        <w:jc w:val="left"/>
      </w:pPr>
    </w:p>
    <w:p w:rsidR="00744788" w:rsidRPr="00744788" w:rsidRDefault="00744788" w:rsidP="00340C15">
      <w:pPr>
        <w:ind w:left="5103" w:firstLine="0"/>
        <w:jc w:val="left"/>
        <w:rPr>
          <w:sz w:val="20"/>
          <w:szCs w:val="20"/>
        </w:rPr>
      </w:pPr>
      <w:r w:rsidRPr="00744788">
        <w:rPr>
          <w:sz w:val="20"/>
          <w:szCs w:val="20"/>
        </w:rPr>
        <w:t xml:space="preserve">Редакция 1 от </w:t>
      </w:r>
      <w:r w:rsidR="0050002F">
        <w:rPr>
          <w:sz w:val="20"/>
          <w:szCs w:val="20"/>
        </w:rPr>
        <w:t>15.08.2023</w:t>
      </w:r>
      <w:r w:rsidRPr="00744788">
        <w:rPr>
          <w:sz w:val="20"/>
          <w:szCs w:val="20"/>
        </w:rPr>
        <w:t xml:space="preserve"> г.</w:t>
      </w:r>
    </w:p>
    <w:p w:rsidR="00D46806" w:rsidRPr="00DC29A4" w:rsidRDefault="00D46806"/>
    <w:p w:rsidR="00340C15" w:rsidRDefault="00340C15"/>
    <w:p w:rsidR="00D46806" w:rsidRDefault="00340C15">
      <w:r w:rsidRPr="00340C15"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340C15" w:rsidRDefault="00340C15"/>
    <w:p w:rsidR="007D5C0B" w:rsidRDefault="007D5C0B" w:rsidP="007D5C0B">
      <w:r w:rsidRPr="007D5C0B">
        <w:t xml:space="preserve">Практическая работа </w:t>
      </w:r>
      <w:r>
        <w:t>в рамках</w:t>
      </w:r>
      <w:r w:rsidRPr="007D5C0B">
        <w:t xml:space="preserve"> </w:t>
      </w:r>
      <w:r>
        <w:t>образовательной программы «Системная и программная инженерия» направлена на формирование знаний, умений и навыков в области компьютерных наук, системной и программной инженерии. Практическая работа включает различные виды деятельности, направленные на развитие профессиональных, научно-исследовательских и педагогических компетенций.</w:t>
      </w:r>
    </w:p>
    <w:p w:rsidR="00340C15" w:rsidRDefault="00340C15"/>
    <w:p w:rsidR="00340C15" w:rsidRDefault="00340C15" w:rsidP="00C7657B">
      <w:pPr>
        <w:pStyle w:val="1"/>
      </w:pPr>
      <w:r>
        <w:t>Общие сведения</w:t>
      </w:r>
    </w:p>
    <w:p w:rsidR="00340C15" w:rsidRPr="00006F4B" w:rsidRDefault="00006F4B">
      <w:r>
        <w:t>На ОП «Системная и программная инженерия» предусмотрены следующие элемент</w:t>
      </w:r>
      <w:r w:rsidR="00C7657B">
        <w:t>ы</w:t>
      </w:r>
      <w:r>
        <w:t xml:space="preserve"> практической подготовки.</w:t>
      </w:r>
    </w:p>
    <w:p w:rsidR="00006F4B" w:rsidRPr="00006F4B" w:rsidRDefault="00006F4B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5"/>
        <w:gridCol w:w="2129"/>
        <w:gridCol w:w="2103"/>
        <w:gridCol w:w="1614"/>
        <w:gridCol w:w="891"/>
        <w:gridCol w:w="1100"/>
        <w:gridCol w:w="1433"/>
      </w:tblGrid>
      <w:tr w:rsidR="00965312" w:rsidRPr="00A7130F" w:rsidTr="00C7657B">
        <w:tc>
          <w:tcPr>
            <w:tcW w:w="381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>Курс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>Вид практики</w:t>
            </w:r>
          </w:p>
        </w:tc>
        <w:tc>
          <w:tcPr>
            <w:tcW w:w="1048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>Тип практики</w:t>
            </w:r>
          </w:p>
          <w:p w:rsidR="00006F4B" w:rsidRPr="00A7130F" w:rsidRDefault="00006F4B" w:rsidP="00006F4B">
            <w:pPr>
              <w:pStyle w:val="a8"/>
            </w:pPr>
            <w:r w:rsidRPr="00A7130F">
              <w:t>(ЭПП)</w:t>
            </w:r>
          </w:p>
        </w:tc>
        <w:tc>
          <w:tcPr>
            <w:tcW w:w="804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 xml:space="preserve">Признак 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 xml:space="preserve">Объем в </w:t>
            </w:r>
            <w:proofErr w:type="spellStart"/>
            <w:r w:rsidRPr="00A7130F">
              <w:t>з.е</w:t>
            </w:r>
            <w:proofErr w:type="spellEnd"/>
            <w:r w:rsidRPr="00A7130F">
              <w:t>. на 1 студ.</w:t>
            </w:r>
          </w:p>
        </w:tc>
        <w:tc>
          <w:tcPr>
            <w:tcW w:w="548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 xml:space="preserve">Объем в </w:t>
            </w:r>
            <w:proofErr w:type="spellStart"/>
            <w:r w:rsidRPr="00A7130F">
              <w:t>ак.часах</w:t>
            </w:r>
            <w:proofErr w:type="spellEnd"/>
            <w:r w:rsidRPr="00A7130F">
              <w:t xml:space="preserve"> на 1 студ.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06F4B" w:rsidRPr="00A7130F" w:rsidRDefault="00006F4B" w:rsidP="00006F4B">
            <w:pPr>
              <w:pStyle w:val="a8"/>
            </w:pPr>
            <w:r w:rsidRPr="00A7130F">
              <w:t>Период реализации</w:t>
            </w:r>
          </w:p>
        </w:tc>
      </w:tr>
      <w:tr w:rsidR="00C7657B" w:rsidRPr="00006F4B" w:rsidTr="00C7657B">
        <w:tc>
          <w:tcPr>
            <w:tcW w:w="381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7657B" w:rsidRPr="00006F4B" w:rsidRDefault="00C7657B" w:rsidP="00006F4B">
            <w:pPr>
              <w:pStyle w:val="a7"/>
              <w:rPr>
                <w:lang w:val="en-US"/>
              </w:rPr>
            </w:pPr>
          </w:p>
        </w:tc>
        <w:tc>
          <w:tcPr>
            <w:tcW w:w="1061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 w:rsidRPr="00006F4B">
              <w:t>Научно-исследовательская / Проектная</w:t>
            </w:r>
          </w:p>
        </w:tc>
        <w:tc>
          <w:tcPr>
            <w:tcW w:w="1048" w:type="pct"/>
            <w:tcMar>
              <w:left w:w="57" w:type="dxa"/>
              <w:right w:w="57" w:type="dxa"/>
            </w:tcMar>
          </w:tcPr>
          <w:p w:rsidR="00C7657B" w:rsidRPr="00006F4B" w:rsidRDefault="00C7657B" w:rsidP="00DC29A4">
            <w:pPr>
              <w:pStyle w:val="a7"/>
            </w:pPr>
            <w:r w:rsidRPr="00006F4B">
              <w:t>Курсов</w:t>
            </w:r>
            <w:r w:rsidR="00DC29A4">
              <w:t>ой проект</w:t>
            </w:r>
          </w:p>
        </w:tc>
        <w:tc>
          <w:tcPr>
            <w:tcW w:w="804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 w:rsidRPr="00006F4B">
              <w:t>Обязательная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C7657B" w:rsidRPr="00DC29A4" w:rsidRDefault="00DC29A4" w:rsidP="00006F4B">
            <w:pPr>
              <w:pStyle w:val="a7"/>
            </w:pPr>
            <w:r>
              <w:t>6</w:t>
            </w:r>
          </w:p>
        </w:tc>
        <w:tc>
          <w:tcPr>
            <w:tcW w:w="548" w:type="pct"/>
            <w:tcMar>
              <w:left w:w="57" w:type="dxa"/>
              <w:right w:w="57" w:type="dxa"/>
            </w:tcMar>
          </w:tcPr>
          <w:p w:rsidR="00C7657B" w:rsidRPr="00DC29A4" w:rsidRDefault="00DC29A4" w:rsidP="00006F4B">
            <w:pPr>
              <w:pStyle w:val="a7"/>
            </w:pPr>
            <w:r>
              <w:t>228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C7657B" w:rsidRPr="00006F4B" w:rsidRDefault="00C7657B" w:rsidP="00006F4B">
            <w:pPr>
              <w:pStyle w:val="a7"/>
            </w:pPr>
            <w:r>
              <w:t>2–4 модули</w:t>
            </w:r>
          </w:p>
        </w:tc>
      </w:tr>
      <w:tr w:rsidR="00C7657B" w:rsidRPr="00006F4B" w:rsidTr="00C7657B">
        <w:tc>
          <w:tcPr>
            <w:tcW w:w="5000" w:type="pct"/>
            <w:gridSpan w:val="7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</w:p>
        </w:tc>
      </w:tr>
      <w:tr w:rsidR="00C7657B" w:rsidRPr="00006F4B" w:rsidTr="00C7657B">
        <w:tc>
          <w:tcPr>
            <w:tcW w:w="381" w:type="pct"/>
            <w:vMerge w:val="restar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</w:p>
        </w:tc>
        <w:tc>
          <w:tcPr>
            <w:tcW w:w="1061" w:type="pct"/>
            <w:tcMar>
              <w:left w:w="57" w:type="dxa"/>
              <w:right w:w="57" w:type="dxa"/>
            </w:tcMar>
          </w:tcPr>
          <w:p w:rsidR="00C7657B" w:rsidRPr="00965312" w:rsidRDefault="00C7657B" w:rsidP="00006F4B">
            <w:pPr>
              <w:pStyle w:val="a7"/>
              <w:rPr>
                <w:lang w:val="en-US"/>
              </w:rPr>
            </w:pPr>
            <w:r w:rsidRPr="00006F4B">
              <w:t>Профессиональная</w:t>
            </w:r>
          </w:p>
        </w:tc>
        <w:tc>
          <w:tcPr>
            <w:tcW w:w="1048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>
              <w:t>Научно-педагогическая практика</w:t>
            </w:r>
          </w:p>
        </w:tc>
        <w:tc>
          <w:tcPr>
            <w:tcW w:w="804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 w:rsidRPr="00006F4B">
              <w:t>Обязательная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C7657B" w:rsidRPr="00006F4B" w:rsidRDefault="00DC29A4" w:rsidP="00006F4B">
            <w:pPr>
              <w:pStyle w:val="a7"/>
            </w:pPr>
            <w:r>
              <w:t>3</w:t>
            </w:r>
          </w:p>
        </w:tc>
        <w:tc>
          <w:tcPr>
            <w:tcW w:w="548" w:type="pct"/>
            <w:tcMar>
              <w:left w:w="57" w:type="dxa"/>
              <w:right w:w="57" w:type="dxa"/>
            </w:tcMar>
          </w:tcPr>
          <w:p w:rsidR="00C7657B" w:rsidRPr="00006F4B" w:rsidRDefault="00DC29A4" w:rsidP="00006F4B">
            <w:pPr>
              <w:pStyle w:val="a7"/>
            </w:pPr>
            <w:r>
              <w:t>114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C7657B" w:rsidRPr="00006F4B" w:rsidRDefault="00C7657B" w:rsidP="00006F4B">
            <w:pPr>
              <w:pStyle w:val="a7"/>
            </w:pPr>
            <w:r>
              <w:t>3 модуль</w:t>
            </w:r>
          </w:p>
        </w:tc>
      </w:tr>
      <w:tr w:rsidR="00C7657B" w:rsidRPr="00006F4B" w:rsidTr="00C7657B">
        <w:tc>
          <w:tcPr>
            <w:tcW w:w="381" w:type="pct"/>
            <w:vMerge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</w:p>
        </w:tc>
        <w:tc>
          <w:tcPr>
            <w:tcW w:w="1061" w:type="pct"/>
            <w:tcMar>
              <w:left w:w="57" w:type="dxa"/>
              <w:right w:w="57" w:type="dxa"/>
            </w:tcMar>
          </w:tcPr>
          <w:p w:rsidR="00C7657B" w:rsidRPr="00965312" w:rsidRDefault="00C7657B" w:rsidP="00006F4B">
            <w:pPr>
              <w:pStyle w:val="a7"/>
              <w:rPr>
                <w:lang w:val="en-US"/>
              </w:rPr>
            </w:pPr>
            <w:r w:rsidRPr="00006F4B">
              <w:t>Научно-исследовательская / Проектная</w:t>
            </w:r>
          </w:p>
        </w:tc>
        <w:tc>
          <w:tcPr>
            <w:tcW w:w="1048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>
              <w:t>Подготовка ВКР</w:t>
            </w:r>
          </w:p>
        </w:tc>
        <w:tc>
          <w:tcPr>
            <w:tcW w:w="804" w:type="pct"/>
            <w:tcMar>
              <w:left w:w="57" w:type="dxa"/>
              <w:right w:w="57" w:type="dxa"/>
            </w:tcMar>
          </w:tcPr>
          <w:p w:rsidR="00C7657B" w:rsidRPr="00006F4B" w:rsidRDefault="00C7657B" w:rsidP="00006F4B">
            <w:pPr>
              <w:pStyle w:val="a7"/>
            </w:pPr>
            <w:r w:rsidRPr="00006F4B">
              <w:t>Обязательная</w:t>
            </w:r>
          </w:p>
        </w:tc>
        <w:tc>
          <w:tcPr>
            <w:tcW w:w="444" w:type="pct"/>
            <w:tcMar>
              <w:left w:w="57" w:type="dxa"/>
              <w:right w:w="57" w:type="dxa"/>
            </w:tcMar>
          </w:tcPr>
          <w:p w:rsidR="00C7657B" w:rsidRPr="00006F4B" w:rsidRDefault="00DC29A4" w:rsidP="00006F4B">
            <w:pPr>
              <w:pStyle w:val="a7"/>
            </w:pPr>
            <w:r>
              <w:t>15</w:t>
            </w:r>
          </w:p>
        </w:tc>
        <w:tc>
          <w:tcPr>
            <w:tcW w:w="548" w:type="pct"/>
            <w:tcMar>
              <w:left w:w="57" w:type="dxa"/>
              <w:right w:w="57" w:type="dxa"/>
            </w:tcMar>
          </w:tcPr>
          <w:p w:rsidR="00C7657B" w:rsidRPr="00006F4B" w:rsidRDefault="00DC29A4" w:rsidP="00006F4B">
            <w:pPr>
              <w:pStyle w:val="a7"/>
            </w:pPr>
            <w:r>
              <w:t>570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C7657B" w:rsidRPr="00006F4B" w:rsidRDefault="00C7657B" w:rsidP="00006F4B">
            <w:pPr>
              <w:pStyle w:val="a7"/>
            </w:pPr>
            <w:r>
              <w:t>3-4 модули</w:t>
            </w:r>
          </w:p>
        </w:tc>
      </w:tr>
    </w:tbl>
    <w:p w:rsidR="00006F4B" w:rsidRDefault="00006F4B">
      <w:pPr>
        <w:rPr>
          <w:lang w:val="en-US"/>
        </w:rPr>
      </w:pPr>
    </w:p>
    <w:p w:rsidR="00006F4B" w:rsidRPr="00006F4B" w:rsidRDefault="00006F4B" w:rsidP="00006F4B">
      <w:pPr>
        <w:pStyle w:val="1"/>
        <w:rPr>
          <w:lang w:val="en-US"/>
        </w:rPr>
      </w:pPr>
      <w:r>
        <w:lastRenderedPageBreak/>
        <w:t>Описание содержания практики</w:t>
      </w:r>
    </w:p>
    <w:p w:rsidR="00006F4B" w:rsidRPr="00C7657B" w:rsidRDefault="00C7657B" w:rsidP="00C7657B">
      <w:pPr>
        <w:pStyle w:val="2"/>
      </w:pPr>
      <w:r>
        <w:t>ЭПП «Курсовая работа</w:t>
      </w:r>
      <w:r w:rsidR="00FA466D">
        <w:t xml:space="preserve"> (курсовой проект)</w:t>
      </w:r>
      <w:r>
        <w:t>»</w:t>
      </w:r>
    </w:p>
    <w:p w:rsidR="00006F4B" w:rsidRDefault="00F34152" w:rsidP="00F34152">
      <w:pPr>
        <w:pStyle w:val="3"/>
        <w:rPr>
          <w:color w:val="000000"/>
        </w:rPr>
      </w:pPr>
      <w:r w:rsidRPr="00F6610F">
        <w:rPr>
          <w:b/>
        </w:rPr>
        <w:t>Цель</w:t>
      </w:r>
      <w:r w:rsidR="00F6610F" w:rsidRPr="00F6610F">
        <w:rPr>
          <w:b/>
        </w:rPr>
        <w:t>ю</w:t>
      </w:r>
      <w:r w:rsidR="00F6610F">
        <w:t xml:space="preserve"> курсовой работы является получение и применение новых знаний и углубление навыков и умений, полученных студентом </w:t>
      </w:r>
      <w:r w:rsidR="00F6610F">
        <w:rPr>
          <w:color w:val="000000"/>
        </w:rPr>
        <w:t>в ходе теоретических и практических занятий.</w:t>
      </w:r>
    </w:p>
    <w:p w:rsidR="00F6610F" w:rsidRPr="00F6610F" w:rsidRDefault="00F6610F" w:rsidP="00F6610F">
      <w:r>
        <w:t xml:space="preserve">Курсовая работа может </w:t>
      </w:r>
      <w:r w:rsidRPr="00F6610F">
        <w:t xml:space="preserve">выполняться в формате </w:t>
      </w:r>
      <w:r w:rsidRPr="00F6610F">
        <w:rPr>
          <w:i/>
        </w:rPr>
        <w:t>исследовательской работы</w:t>
      </w:r>
      <w:r w:rsidRPr="00F6610F">
        <w:t xml:space="preserve"> или </w:t>
      </w:r>
      <w:r w:rsidR="00F270ED">
        <w:rPr>
          <w:i/>
        </w:rPr>
        <w:t>программного проекта</w:t>
      </w:r>
      <w:r>
        <w:t>.</w:t>
      </w:r>
    </w:p>
    <w:p w:rsidR="00F34152" w:rsidRDefault="00F34152" w:rsidP="00F6610F">
      <w:pPr>
        <w:pStyle w:val="3"/>
      </w:pPr>
      <w:r w:rsidRPr="00F6610F">
        <w:rPr>
          <w:b/>
        </w:rPr>
        <w:t>Задачи</w:t>
      </w:r>
      <w:r w:rsidR="00F6610F">
        <w:t xml:space="preserve"> </w:t>
      </w:r>
      <w:r w:rsidR="00F6610F" w:rsidRPr="00F6610F">
        <w:rPr>
          <w:i/>
        </w:rPr>
        <w:t>исследовательской работы</w:t>
      </w:r>
      <w:r w:rsidR="00F6610F">
        <w:t xml:space="preserve"> заключаются в </w:t>
      </w:r>
      <w:r w:rsidR="00F6610F" w:rsidRPr="00F6610F">
        <w:t>получени</w:t>
      </w:r>
      <w:r w:rsidR="00F6610F">
        <w:t>и</w:t>
      </w:r>
      <w:r w:rsidR="00F6610F" w:rsidRPr="00F6610F">
        <w:t xml:space="preserve"> и применени</w:t>
      </w:r>
      <w:r w:rsidR="00F6610F">
        <w:t>и</w:t>
      </w:r>
      <w:r w:rsidR="00F6610F" w:rsidRPr="00F6610F">
        <w:t xml:space="preserve"> новых знаний в области как фундаментальных, </w:t>
      </w:r>
      <w:proofErr w:type="gramStart"/>
      <w:r w:rsidR="00F6610F" w:rsidRPr="00F6610F">
        <w:t>так  и</w:t>
      </w:r>
      <w:proofErr w:type="gramEnd"/>
      <w:r w:rsidR="00F6610F" w:rsidRPr="00F6610F">
        <w:t xml:space="preserve"> прикладных научных исследований</w:t>
      </w:r>
      <w:r w:rsidR="00F6610F">
        <w:t xml:space="preserve"> в области компьютерных наук и программной инженерии</w:t>
      </w:r>
      <w:r w:rsidR="00F6610F" w:rsidRPr="00F6610F">
        <w:t xml:space="preserve">. </w:t>
      </w:r>
      <w:r w:rsidR="00F6610F">
        <w:t>Р</w:t>
      </w:r>
      <w:r w:rsidR="00F6610F" w:rsidRPr="00F6610F">
        <w:t>езультатом</w:t>
      </w:r>
      <w:r w:rsidR="00F6610F">
        <w:t xml:space="preserve"> исследовательской работы</w:t>
      </w:r>
      <w:r w:rsidR="00F6610F" w:rsidRPr="00F6610F">
        <w:t xml:space="preserve"> является решение конкретной теоретической задачи.</w:t>
      </w:r>
    </w:p>
    <w:p w:rsidR="00F6610F" w:rsidRDefault="00F6610F" w:rsidP="00F6610F">
      <w:r w:rsidRPr="00F6610F">
        <w:t>Исследовательская работа, как правило, включает: обзор и научную оценку предшествующих работ по аналогичной тематике, подробное описание математической или иной модели и алгоритмов, теоретическую оценку сложности основных алгоритмов решения задачи, экспериментальную проверку адекватности модели (корректность, полнота, точность и т.п.), экспериментальный (эмпирический) анализ вычислительной сложности предлагаемых решений, их программную реализацию и т.д.</w:t>
      </w:r>
    </w:p>
    <w:p w:rsidR="00555DE9" w:rsidRPr="00F6610F" w:rsidRDefault="00555DE9" w:rsidP="00F6610F">
      <w:r>
        <w:t xml:space="preserve">Обязательной частью исследовательской работы является </w:t>
      </w:r>
      <w:r w:rsidRPr="00555DE9">
        <w:rPr>
          <w:i/>
        </w:rPr>
        <w:t>программа</w:t>
      </w:r>
      <w:r>
        <w:t>, например, прототип решения или реализации алгоритма, полученного в результате проведенного исследования.</w:t>
      </w:r>
    </w:p>
    <w:p w:rsidR="00F6610F" w:rsidRDefault="00F6610F" w:rsidP="00F6610F">
      <w:pPr>
        <w:pStyle w:val="3"/>
      </w:pPr>
      <w:r w:rsidRPr="00F6610F">
        <w:rPr>
          <w:b/>
        </w:rPr>
        <w:t>Задачи</w:t>
      </w:r>
      <w:r>
        <w:t xml:space="preserve"> </w:t>
      </w:r>
      <w:r w:rsidR="00F270ED">
        <w:rPr>
          <w:i/>
        </w:rPr>
        <w:t>программного проекта</w:t>
      </w:r>
      <w:r>
        <w:t xml:space="preserve"> заключаются в решении конкретной прикладной задачи с применением лучших практик программной инженерии.</w:t>
      </w:r>
    </w:p>
    <w:p w:rsidR="00555DE9" w:rsidRPr="00555DE9" w:rsidRDefault="00F270ED" w:rsidP="00555DE9">
      <w:r>
        <w:rPr>
          <w:i/>
        </w:rPr>
        <w:t>Программный проект</w:t>
      </w:r>
      <w:r w:rsidR="00555DE9" w:rsidRPr="00555DE9">
        <w:t>, как правило, включает: обоснование значимости предлагаемой системы или программного продукта, обзор и сравнительный анализ существующих решений; подробное формализованное описание системы (общая архитектура, структура классов и их интерфейсы, объёмные характеристики и т.д.) или технологии; описание системы или технологии с точки зрения пользователя: обоснование оптимальности выбранных решений, в том числе на основе анализа эксперимента; сравнение предлагаемой системы или технологии с известными аналогами по функциональности, эффективности и удобству использования; программу и документацию к ней и др.</w:t>
      </w:r>
    </w:p>
    <w:p w:rsidR="00F6610F" w:rsidRPr="00F6610F" w:rsidRDefault="00F6610F" w:rsidP="00F6610F"/>
    <w:p w:rsidR="00F34152" w:rsidRDefault="00F34152" w:rsidP="00F34152">
      <w:pPr>
        <w:pStyle w:val="3"/>
      </w:pPr>
      <w:r w:rsidRPr="00F270ED">
        <w:rPr>
          <w:b/>
        </w:rPr>
        <w:t>Этапы подготовки</w:t>
      </w:r>
      <w:r>
        <w:t xml:space="preserve"> (контрольные точки)</w:t>
      </w:r>
      <w:r w:rsidR="00555DE9">
        <w:t>:</w:t>
      </w:r>
    </w:p>
    <w:p w:rsidR="00F270ED" w:rsidRDefault="00F270ED" w:rsidP="00F270E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217"/>
      </w:tblGrid>
      <w:tr w:rsidR="00F270ED" w:rsidTr="00F270ED">
        <w:tc>
          <w:tcPr>
            <w:tcW w:w="675" w:type="dxa"/>
          </w:tcPr>
          <w:p w:rsidR="00F270ED" w:rsidRDefault="00F270ED" w:rsidP="00CB51F0">
            <w:pPr>
              <w:pStyle w:val="a8"/>
              <w:jc w:val="left"/>
            </w:pPr>
            <w:r>
              <w:t>№</w:t>
            </w:r>
          </w:p>
        </w:tc>
        <w:tc>
          <w:tcPr>
            <w:tcW w:w="5245" w:type="dxa"/>
          </w:tcPr>
          <w:p w:rsidR="00F270ED" w:rsidRDefault="00F270ED" w:rsidP="00F270ED">
            <w:pPr>
              <w:pStyle w:val="a8"/>
            </w:pPr>
            <w:r>
              <w:t>Точка контроля</w:t>
            </w:r>
          </w:p>
        </w:tc>
        <w:tc>
          <w:tcPr>
            <w:tcW w:w="4217" w:type="dxa"/>
          </w:tcPr>
          <w:p w:rsidR="00F270ED" w:rsidRDefault="00F270ED" w:rsidP="00F270ED">
            <w:pPr>
              <w:pStyle w:val="a8"/>
            </w:pPr>
            <w:r>
              <w:t>Сроки</w:t>
            </w:r>
          </w:p>
        </w:tc>
      </w:tr>
      <w:tr w:rsidR="00F270ED" w:rsidTr="00F270ED">
        <w:tc>
          <w:tcPr>
            <w:tcW w:w="675" w:type="dxa"/>
          </w:tcPr>
          <w:p w:rsidR="00F270ED" w:rsidRPr="00CB51F0" w:rsidRDefault="00CB51F0" w:rsidP="00F270E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F270ED" w:rsidRDefault="00F270ED" w:rsidP="00F270ED">
            <w:pPr>
              <w:pStyle w:val="a7"/>
            </w:pPr>
            <w:r>
              <w:t>Утвер</w:t>
            </w:r>
            <w:r w:rsidRPr="00F270ED">
              <w:t>ждение темы КР (проекта) и научного руководителя в ЛМС</w:t>
            </w:r>
          </w:p>
        </w:tc>
        <w:tc>
          <w:tcPr>
            <w:tcW w:w="4217" w:type="dxa"/>
          </w:tcPr>
          <w:p w:rsidR="00F270ED" w:rsidRPr="00F270ED" w:rsidRDefault="0050002F" w:rsidP="00F270ED">
            <w:pPr>
              <w:pStyle w:val="a7"/>
              <w:rPr>
                <w:lang w:val="en-US"/>
              </w:rPr>
            </w:pPr>
            <w:r>
              <w:t>не позже 20.11.2023</w:t>
            </w:r>
            <w:r w:rsidR="00F270ED">
              <w:t xml:space="preserve"> г.</w:t>
            </w:r>
          </w:p>
        </w:tc>
      </w:tr>
      <w:tr w:rsidR="00F270ED" w:rsidTr="00F270ED">
        <w:tc>
          <w:tcPr>
            <w:tcW w:w="675" w:type="dxa"/>
          </w:tcPr>
          <w:p w:rsidR="00F270ED" w:rsidRPr="00CB51F0" w:rsidRDefault="00CB51F0" w:rsidP="00F270E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F270ED" w:rsidRDefault="00F270ED" w:rsidP="00645F09">
            <w:pPr>
              <w:pStyle w:val="a7"/>
            </w:pPr>
            <w:r>
              <w:t xml:space="preserve">Опционально: </w:t>
            </w:r>
            <w:r w:rsidRPr="00F270ED">
              <w:t xml:space="preserve">Изменение </w:t>
            </w:r>
            <w:r w:rsidR="00645F09">
              <w:t>темы / научного руководителя КР</w:t>
            </w:r>
          </w:p>
        </w:tc>
        <w:tc>
          <w:tcPr>
            <w:tcW w:w="4217" w:type="dxa"/>
          </w:tcPr>
          <w:p w:rsidR="00F270ED" w:rsidRDefault="0050002F" w:rsidP="0050002F">
            <w:pPr>
              <w:pStyle w:val="a7"/>
            </w:pPr>
            <w:r>
              <w:t>в период с 01.04.2024</w:t>
            </w:r>
            <w:r w:rsidR="00F270ED">
              <w:t xml:space="preserve"> г. по </w:t>
            </w:r>
            <w:r>
              <w:t>25.04.2024</w:t>
            </w:r>
            <w:r w:rsidR="00F270ED">
              <w:t xml:space="preserve"> г.</w:t>
            </w:r>
          </w:p>
        </w:tc>
      </w:tr>
      <w:tr w:rsidR="00F270ED" w:rsidTr="00F270ED">
        <w:tc>
          <w:tcPr>
            <w:tcW w:w="675" w:type="dxa"/>
          </w:tcPr>
          <w:p w:rsidR="00F270ED" w:rsidRPr="00CB51F0" w:rsidRDefault="00CB51F0" w:rsidP="00F270E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:rsidR="00F270ED" w:rsidRDefault="00F270ED" w:rsidP="00F270ED">
            <w:pPr>
              <w:pStyle w:val="a7"/>
            </w:pPr>
            <w:r w:rsidRPr="00F270ED">
              <w:t>Представление студентом итогового варианта КР (отчета) для получения отзыва руководителя КР (проекта)</w:t>
            </w:r>
          </w:p>
        </w:tc>
        <w:tc>
          <w:tcPr>
            <w:tcW w:w="4217" w:type="dxa"/>
          </w:tcPr>
          <w:p w:rsidR="00F270ED" w:rsidRDefault="0050002F" w:rsidP="00F270ED">
            <w:pPr>
              <w:pStyle w:val="a7"/>
            </w:pPr>
            <w:r>
              <w:t>не позже 13.06.2024</w:t>
            </w:r>
            <w:r w:rsidR="00F270ED">
              <w:t> г.</w:t>
            </w:r>
          </w:p>
        </w:tc>
      </w:tr>
      <w:tr w:rsidR="00F270ED" w:rsidTr="00F270ED">
        <w:tc>
          <w:tcPr>
            <w:tcW w:w="675" w:type="dxa"/>
          </w:tcPr>
          <w:p w:rsidR="00F270ED" w:rsidRPr="00CB51F0" w:rsidRDefault="00CB51F0" w:rsidP="00F270E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:rsidR="00F270ED" w:rsidRDefault="00F270ED" w:rsidP="00F270ED">
            <w:pPr>
              <w:pStyle w:val="a7"/>
            </w:pPr>
            <w:r w:rsidRPr="00F270ED">
              <w:t xml:space="preserve">Загрузка студентом итогового варианта КР в электронном </w:t>
            </w:r>
            <w:proofErr w:type="spellStart"/>
            <w:r w:rsidRPr="00F270ED">
              <w:t>несканированном</w:t>
            </w:r>
            <w:proofErr w:type="spellEnd"/>
            <w:r w:rsidRPr="00F270ED">
              <w:t xml:space="preserve"> виде в специальный модуль сопровождения курсовых работ в LMS</w:t>
            </w:r>
            <w:r>
              <w:t xml:space="preserve"> (</w:t>
            </w:r>
            <w:r w:rsidRPr="00F270ED">
              <w:t>после чего работа отправляется в систему «</w:t>
            </w:r>
            <w:proofErr w:type="spellStart"/>
            <w:r w:rsidRPr="00F270ED">
              <w:t>Антиплагиат</w:t>
            </w:r>
            <w:proofErr w:type="spellEnd"/>
            <w:r w:rsidRPr="00F270ED">
              <w:t>»</w:t>
            </w:r>
            <w:r>
              <w:t>)</w:t>
            </w:r>
          </w:p>
        </w:tc>
        <w:tc>
          <w:tcPr>
            <w:tcW w:w="4217" w:type="dxa"/>
          </w:tcPr>
          <w:p w:rsidR="00F270ED" w:rsidRDefault="00F270ED" w:rsidP="0050002F">
            <w:pPr>
              <w:pStyle w:val="a7"/>
            </w:pPr>
            <w:r>
              <w:t xml:space="preserve">не позже </w:t>
            </w:r>
            <w:r w:rsidR="0050002F">
              <w:t>20.06.2024</w:t>
            </w:r>
            <w:r>
              <w:t> г.</w:t>
            </w:r>
          </w:p>
        </w:tc>
      </w:tr>
      <w:tr w:rsidR="00F270ED" w:rsidTr="00F270ED">
        <w:tc>
          <w:tcPr>
            <w:tcW w:w="675" w:type="dxa"/>
          </w:tcPr>
          <w:p w:rsidR="00F270ED" w:rsidRPr="00CB51F0" w:rsidRDefault="00CB51F0" w:rsidP="00F270E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:rsidR="00F270ED" w:rsidRPr="00F270ED" w:rsidRDefault="00F270ED" w:rsidP="00F270ED">
            <w:pPr>
              <w:pStyle w:val="a7"/>
            </w:pPr>
            <w:r w:rsidRPr="00F270ED">
              <w:t>Защита КР / предоставление КР (отчета) в учебный офис</w:t>
            </w:r>
          </w:p>
        </w:tc>
        <w:tc>
          <w:tcPr>
            <w:tcW w:w="4217" w:type="dxa"/>
          </w:tcPr>
          <w:p w:rsidR="00F270ED" w:rsidRDefault="0050002F" w:rsidP="00CB51F0">
            <w:pPr>
              <w:pStyle w:val="a7"/>
            </w:pPr>
            <w:r>
              <w:t>конец июня 2024</w:t>
            </w:r>
            <w:r w:rsidR="00CB51F0">
              <w:t> г. (конкретные даты подлежат уточнению)</w:t>
            </w:r>
          </w:p>
        </w:tc>
      </w:tr>
    </w:tbl>
    <w:p w:rsidR="00F270ED" w:rsidRPr="00F270ED" w:rsidRDefault="00F270ED" w:rsidP="00F270ED"/>
    <w:p w:rsidR="00006F4B" w:rsidRPr="00F6610F" w:rsidRDefault="00006F4B"/>
    <w:p w:rsidR="00F34152" w:rsidRDefault="00555DE9" w:rsidP="00555DE9">
      <w:pPr>
        <w:pStyle w:val="3"/>
      </w:pPr>
      <w:r w:rsidRPr="00555DE9">
        <w:lastRenderedPageBreak/>
        <w:t xml:space="preserve">Курсовые работы в формате </w:t>
      </w:r>
      <w:r w:rsidR="00CB51F0">
        <w:rPr>
          <w:i/>
        </w:rPr>
        <w:t>программного проекта</w:t>
      </w:r>
      <w:r w:rsidRPr="00555DE9">
        <w:t xml:space="preserve"> могут выполняться студентами </w:t>
      </w:r>
      <w:r>
        <w:t>ОП</w:t>
      </w:r>
      <w:r w:rsidRPr="00555DE9">
        <w:t xml:space="preserve"> индивидуально или в группе</w:t>
      </w:r>
      <w:r>
        <w:t>.</w:t>
      </w:r>
    </w:p>
    <w:p w:rsidR="00555DE9" w:rsidRPr="00555DE9" w:rsidRDefault="00EB753D" w:rsidP="00D65C06">
      <w:pPr>
        <w:pStyle w:val="3"/>
      </w:pPr>
      <w:r>
        <w:t xml:space="preserve">При написании курсовой работы студент руководствуется </w:t>
      </w:r>
      <w:hyperlink r:id="rId6" w:history="1">
        <w:r w:rsidRPr="00EB753D">
          <w:rPr>
            <w:rStyle w:val="aa"/>
          </w:rPr>
          <w:t>Правилами подготовки КР</w:t>
        </w:r>
      </w:hyperlink>
      <w:r>
        <w:t xml:space="preserve"> и </w:t>
      </w:r>
      <w:hyperlink r:id="rId7" w:history="1">
        <w:r w:rsidRPr="00EB753D">
          <w:rPr>
            <w:rStyle w:val="aa"/>
          </w:rPr>
          <w:t>Рекоме</w:t>
        </w:r>
        <w:r w:rsidRPr="00EB753D">
          <w:rPr>
            <w:rStyle w:val="aa"/>
          </w:rPr>
          <w:t>н</w:t>
        </w:r>
        <w:r w:rsidRPr="00EB753D">
          <w:rPr>
            <w:rStyle w:val="aa"/>
          </w:rPr>
          <w:t>дациями по подготовке работ</w:t>
        </w:r>
      </w:hyperlink>
      <w:r>
        <w:t>.</w:t>
      </w:r>
    </w:p>
    <w:p w:rsidR="007A3C1F" w:rsidRPr="007A3C1F" w:rsidRDefault="007A3C1F"/>
    <w:p w:rsidR="00F34152" w:rsidRDefault="00F34152" w:rsidP="00F34152">
      <w:pPr>
        <w:pStyle w:val="2"/>
      </w:pPr>
      <w:r>
        <w:t>ЭПП «Научно-педагогическая практика»</w:t>
      </w:r>
    </w:p>
    <w:p w:rsidR="00AC71C1" w:rsidRDefault="00AC71C1" w:rsidP="00AC71C1">
      <w:pPr>
        <w:pStyle w:val="3"/>
      </w:pPr>
      <w:r w:rsidRPr="007A3C1F">
        <w:rPr>
          <w:b/>
        </w:rPr>
        <w:t>Целями и задачами</w:t>
      </w:r>
      <w:r>
        <w:t xml:space="preserve"> педагогической практики является </w:t>
      </w:r>
      <w:r w:rsidR="00C155F1">
        <w:t>развитие навыков педагогической работы, подготовки методических материалов и других материалов учебных курсов для образовательных программ высшего профессионального образования по направлению подготовки «Программная инженерия».</w:t>
      </w:r>
    </w:p>
    <w:p w:rsidR="00C155F1" w:rsidRPr="00C155F1" w:rsidRDefault="00C155F1" w:rsidP="00C155F1"/>
    <w:p w:rsidR="00C155F1" w:rsidRDefault="00C155F1" w:rsidP="00C155F1">
      <w:pPr>
        <w:pStyle w:val="3"/>
      </w:pPr>
      <w:r w:rsidRPr="00F270ED">
        <w:rPr>
          <w:b/>
        </w:rPr>
        <w:t>Этапы подготовки</w:t>
      </w:r>
      <w:r>
        <w:t xml:space="preserve"> (контрольные точки):</w:t>
      </w:r>
    </w:p>
    <w:p w:rsidR="00C155F1" w:rsidRDefault="00C155F1" w:rsidP="00C155F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217"/>
      </w:tblGrid>
      <w:tr w:rsidR="00C155F1" w:rsidTr="00B717DD">
        <w:tc>
          <w:tcPr>
            <w:tcW w:w="675" w:type="dxa"/>
          </w:tcPr>
          <w:p w:rsidR="00C155F1" w:rsidRDefault="00C155F1" w:rsidP="00B717DD">
            <w:pPr>
              <w:pStyle w:val="a8"/>
              <w:jc w:val="left"/>
            </w:pPr>
            <w:r>
              <w:t>№</w:t>
            </w:r>
          </w:p>
        </w:tc>
        <w:tc>
          <w:tcPr>
            <w:tcW w:w="5245" w:type="dxa"/>
          </w:tcPr>
          <w:p w:rsidR="00C155F1" w:rsidRDefault="00C155F1" w:rsidP="00B717DD">
            <w:pPr>
              <w:pStyle w:val="a8"/>
            </w:pPr>
            <w:r>
              <w:t>Точка контроля</w:t>
            </w:r>
          </w:p>
        </w:tc>
        <w:tc>
          <w:tcPr>
            <w:tcW w:w="4217" w:type="dxa"/>
          </w:tcPr>
          <w:p w:rsidR="00C155F1" w:rsidRDefault="00C155F1" w:rsidP="00B717DD">
            <w:pPr>
              <w:pStyle w:val="a8"/>
            </w:pPr>
            <w:r>
              <w:t>Сроки</w:t>
            </w:r>
          </w:p>
        </w:tc>
      </w:tr>
      <w:tr w:rsidR="00C155F1" w:rsidTr="00B717DD">
        <w:tc>
          <w:tcPr>
            <w:tcW w:w="675" w:type="dxa"/>
          </w:tcPr>
          <w:p w:rsidR="00C155F1" w:rsidRPr="00CB51F0" w:rsidRDefault="00C155F1" w:rsidP="00B717D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C155F1" w:rsidRPr="00AC71C1" w:rsidRDefault="00C155F1" w:rsidP="00C155F1">
            <w:pPr>
              <w:pStyle w:val="a7"/>
            </w:pPr>
            <w:r>
              <w:t>Загрузка готового отчета (подписанного руководителем) по практике</w:t>
            </w:r>
          </w:p>
        </w:tc>
        <w:tc>
          <w:tcPr>
            <w:tcW w:w="4217" w:type="dxa"/>
          </w:tcPr>
          <w:p w:rsidR="00C155F1" w:rsidRPr="00AC71C1" w:rsidRDefault="0050002F" w:rsidP="00B717DD">
            <w:pPr>
              <w:pStyle w:val="a7"/>
            </w:pPr>
            <w:r>
              <w:rPr>
                <w:highlight w:val="yellow"/>
              </w:rPr>
              <w:t>не позже 13:00 30 марта 2024</w:t>
            </w:r>
            <w:r w:rsidR="00C155F1" w:rsidRPr="00C155F1">
              <w:rPr>
                <w:highlight w:val="yellow"/>
              </w:rPr>
              <w:t> г.</w:t>
            </w:r>
          </w:p>
        </w:tc>
      </w:tr>
    </w:tbl>
    <w:p w:rsidR="00C155F1" w:rsidRDefault="00C155F1" w:rsidP="00C155F1"/>
    <w:p w:rsidR="00340C15" w:rsidRDefault="00340C15" w:rsidP="00C155F1">
      <w:pPr>
        <w:ind w:firstLine="0"/>
      </w:pPr>
    </w:p>
    <w:p w:rsidR="00F34152" w:rsidRDefault="00F34152" w:rsidP="00F34152">
      <w:pPr>
        <w:pStyle w:val="2"/>
      </w:pPr>
      <w:r>
        <w:t>ЭПП «Подготовка ВКР»</w:t>
      </w:r>
    </w:p>
    <w:p w:rsidR="00EB753D" w:rsidRDefault="00EB753D" w:rsidP="00EB753D">
      <w:pPr>
        <w:pStyle w:val="3"/>
        <w:rPr>
          <w:color w:val="000000"/>
        </w:rPr>
      </w:pPr>
      <w:r w:rsidRPr="00F6610F">
        <w:rPr>
          <w:b/>
        </w:rPr>
        <w:t>Целью</w:t>
      </w:r>
      <w:r>
        <w:t xml:space="preserve"> выпускной квалификационной работы (ВКР) является углубление и применение знаний, навыков и умений, полученных студентом </w:t>
      </w:r>
      <w:r>
        <w:rPr>
          <w:color w:val="000000"/>
        </w:rPr>
        <w:t>в ходе теоретических и практических занятий в течение всего периода обучения.</w:t>
      </w:r>
    </w:p>
    <w:p w:rsidR="00EB753D" w:rsidRDefault="00EB753D" w:rsidP="00EB753D">
      <w:r>
        <w:t>Как правило, ВКР является логическим продолжением курсовой работы первого года обучения и расширяет результаты, полученные в результате ее выполнения.</w:t>
      </w:r>
    </w:p>
    <w:p w:rsidR="00EB753D" w:rsidRPr="00F6610F" w:rsidRDefault="00EB753D" w:rsidP="00EB753D">
      <w:r>
        <w:t xml:space="preserve">Аналогично курсовой работе ВКР может </w:t>
      </w:r>
      <w:r w:rsidRPr="00F6610F">
        <w:t xml:space="preserve">выполняться в формате </w:t>
      </w:r>
      <w:r w:rsidRPr="00F6610F">
        <w:rPr>
          <w:i/>
        </w:rPr>
        <w:t>исследовательской работы</w:t>
      </w:r>
      <w:r w:rsidRPr="00F6610F">
        <w:t xml:space="preserve"> или </w:t>
      </w:r>
      <w:r>
        <w:rPr>
          <w:i/>
        </w:rPr>
        <w:t>программного проекта</w:t>
      </w:r>
      <w:r>
        <w:t>.</w:t>
      </w:r>
    </w:p>
    <w:p w:rsidR="00F34152" w:rsidRDefault="00EB753D" w:rsidP="00242D6D">
      <w:pPr>
        <w:pStyle w:val="3"/>
      </w:pPr>
      <w:r w:rsidRPr="00242D6D">
        <w:rPr>
          <w:b/>
        </w:rPr>
        <w:t xml:space="preserve">Задачи </w:t>
      </w:r>
      <w:r w:rsidRPr="00242D6D">
        <w:rPr>
          <w:i/>
        </w:rPr>
        <w:t>ВКР в виде</w:t>
      </w:r>
      <w:r>
        <w:t xml:space="preserve"> </w:t>
      </w:r>
      <w:r w:rsidRPr="00242D6D">
        <w:rPr>
          <w:i/>
        </w:rPr>
        <w:t>исследовательской работы</w:t>
      </w:r>
      <w:r>
        <w:t xml:space="preserve"> заключаются в </w:t>
      </w:r>
      <w:r w:rsidRPr="00F6610F">
        <w:t>получени</w:t>
      </w:r>
      <w:r>
        <w:t>и</w:t>
      </w:r>
      <w:r w:rsidRPr="00F6610F">
        <w:t xml:space="preserve"> и применени</w:t>
      </w:r>
      <w:r>
        <w:t>и</w:t>
      </w:r>
      <w:r w:rsidRPr="00F6610F">
        <w:t xml:space="preserve"> новых знаний в области как фундаментальных, </w:t>
      </w:r>
      <w:proofErr w:type="gramStart"/>
      <w:r w:rsidRPr="00F6610F">
        <w:t>так  и</w:t>
      </w:r>
      <w:proofErr w:type="gramEnd"/>
      <w:r w:rsidRPr="00F6610F">
        <w:t xml:space="preserve"> прикладных научных исследований</w:t>
      </w:r>
      <w:r>
        <w:t xml:space="preserve"> в области компьютерных наук и программной инженерии</w:t>
      </w:r>
      <w:r w:rsidRPr="00F6610F">
        <w:t xml:space="preserve">. </w:t>
      </w:r>
      <w:r>
        <w:t>Р</w:t>
      </w:r>
      <w:r w:rsidRPr="00F6610F">
        <w:t>езультатом</w:t>
      </w:r>
      <w:r>
        <w:t xml:space="preserve"> исследовательской работы</w:t>
      </w:r>
      <w:r w:rsidRPr="00F6610F">
        <w:t xml:space="preserve"> является </w:t>
      </w:r>
      <w:r>
        <w:t xml:space="preserve">законченное </w:t>
      </w:r>
      <w:r w:rsidRPr="00F6610F">
        <w:t>решение конкретной теоретической задачи.</w:t>
      </w:r>
      <w:r>
        <w:t xml:space="preserve"> Желательным результатом, необходимым для получения студентом оценок 9 и 10 (отлично+ и отлично++), является представление работы на тематической конференции и/или публикации результатов в тематическом издании.</w:t>
      </w:r>
      <w:r w:rsidR="00242D6D">
        <w:t xml:space="preserve"> При этом конференции/издания должны отвечать требованиям добросовестности, определенным ВШЭ.</w:t>
      </w:r>
    </w:p>
    <w:p w:rsidR="00F34152" w:rsidRDefault="00242D6D" w:rsidP="00242D6D">
      <w:pPr>
        <w:pStyle w:val="3"/>
      </w:pPr>
      <w:r w:rsidRPr="00242D6D">
        <w:rPr>
          <w:b/>
        </w:rPr>
        <w:t xml:space="preserve">Задачи </w:t>
      </w:r>
      <w:r w:rsidRPr="00242D6D">
        <w:rPr>
          <w:i/>
        </w:rPr>
        <w:t>ВКР в виде</w:t>
      </w:r>
      <w:r>
        <w:t xml:space="preserve"> </w:t>
      </w:r>
      <w:r w:rsidRPr="00242D6D">
        <w:rPr>
          <w:i/>
        </w:rPr>
        <w:t>программного проекта</w:t>
      </w:r>
      <w:r>
        <w:t xml:space="preserve"> заключаются в решении конкретной прикладной задачи с применением лучших практик программной инженерии. Полученное решение должно обладать признаками законченности, целостности и жизнеспособности.</w:t>
      </w:r>
    </w:p>
    <w:p w:rsidR="00242D6D" w:rsidRPr="00242D6D" w:rsidRDefault="00242D6D" w:rsidP="00242D6D">
      <w:r>
        <w:t>Ожидается, что программное решение, представленное к защите, должно обладать (не обязательно всеми) следующими характеристиками: 1) иметь четкую, расширяемую архитектуру; 2) автономное ПО должно решать нетривиальную инженерную и/или исследовательскую задачу; 3) комплексное многокомпонентное ПО должно быть разработано с учетом корректного взаимодействия с другими компонентами системы, иметь поддерживаемые программные интерфейсы; 4) быть расширяемым в необходимым степени, определяемой рамками предметной области; 5) разработка должна вестись с применением общепринятой методологии разработки ПО и сопровождаться инструментами управления проектами.</w:t>
      </w:r>
    </w:p>
    <w:p w:rsidR="00F34152" w:rsidRDefault="00242D6D">
      <w:r>
        <w:t xml:space="preserve">Желательным результатом, необходимым для получения студентом оценок 9 и 10 (отлично+ и отлично++), является </w:t>
      </w:r>
      <w:r w:rsidR="00645F09">
        <w:t xml:space="preserve">подтверждение практической применимости </w:t>
      </w:r>
      <w:r w:rsidR="00645F09">
        <w:lastRenderedPageBreak/>
        <w:t>разработанного ПО (письмо организации о внедрении, размещение в публичном репозитории</w:t>
      </w:r>
      <w:proofErr w:type="gramStart"/>
      <w:r w:rsidR="00645F09">
        <w:t>/«</w:t>
      </w:r>
      <w:proofErr w:type="gramEnd"/>
      <w:r w:rsidR="00645F09">
        <w:t xml:space="preserve">магазине ПО» с приведением статистики скачиваний и т.д.). Также учитывается выступление на тематической конференции, публикации в тематическом издании (могут представляться архитектура, особенности реализации с использованием новых технологий — языков, библиотек, </w:t>
      </w:r>
      <w:proofErr w:type="spellStart"/>
      <w:r w:rsidR="00645F09">
        <w:t>фреймворков</w:t>
      </w:r>
      <w:proofErr w:type="spellEnd"/>
      <w:r w:rsidR="00645F09">
        <w:t>, — результаты экспериментов и т.д.).</w:t>
      </w:r>
    </w:p>
    <w:p w:rsidR="00645F09" w:rsidRDefault="00645F09"/>
    <w:p w:rsidR="00645F09" w:rsidRDefault="00645F09" w:rsidP="00645F09">
      <w:pPr>
        <w:pStyle w:val="3"/>
      </w:pPr>
      <w:r w:rsidRPr="00F270ED">
        <w:rPr>
          <w:b/>
        </w:rPr>
        <w:t>Этапы подготовки</w:t>
      </w:r>
      <w:r>
        <w:t xml:space="preserve"> (контрольные точки):</w:t>
      </w:r>
    </w:p>
    <w:p w:rsidR="00645F09" w:rsidRDefault="00645F09" w:rsidP="00645F0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217"/>
      </w:tblGrid>
      <w:tr w:rsidR="00645F09" w:rsidTr="00B717DD">
        <w:tc>
          <w:tcPr>
            <w:tcW w:w="675" w:type="dxa"/>
          </w:tcPr>
          <w:p w:rsidR="00645F09" w:rsidRDefault="00645F09" w:rsidP="00B717DD">
            <w:pPr>
              <w:pStyle w:val="a8"/>
              <w:jc w:val="left"/>
            </w:pPr>
            <w:r>
              <w:t>№</w:t>
            </w:r>
          </w:p>
        </w:tc>
        <w:tc>
          <w:tcPr>
            <w:tcW w:w="5245" w:type="dxa"/>
          </w:tcPr>
          <w:p w:rsidR="00645F09" w:rsidRDefault="00645F09" w:rsidP="00B717DD">
            <w:pPr>
              <w:pStyle w:val="a8"/>
            </w:pPr>
            <w:r>
              <w:t>Точка контроля</w:t>
            </w:r>
          </w:p>
        </w:tc>
        <w:tc>
          <w:tcPr>
            <w:tcW w:w="4217" w:type="dxa"/>
          </w:tcPr>
          <w:p w:rsidR="00645F09" w:rsidRDefault="00645F09" w:rsidP="00B717DD">
            <w:pPr>
              <w:pStyle w:val="a8"/>
            </w:pPr>
            <w:r>
              <w:t>Сроки</w:t>
            </w:r>
          </w:p>
        </w:tc>
      </w:tr>
      <w:tr w:rsidR="00645F09" w:rsidTr="00B717DD">
        <w:tc>
          <w:tcPr>
            <w:tcW w:w="675" w:type="dxa"/>
          </w:tcPr>
          <w:p w:rsidR="00645F09" w:rsidRPr="00CB51F0" w:rsidRDefault="00645F09" w:rsidP="00B717D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645F09" w:rsidRDefault="00645F09" w:rsidP="00B717DD">
            <w:pPr>
              <w:pStyle w:val="a7"/>
            </w:pPr>
            <w:r>
              <w:t>Выбор темы ВКР</w:t>
            </w:r>
          </w:p>
        </w:tc>
        <w:tc>
          <w:tcPr>
            <w:tcW w:w="4217" w:type="dxa"/>
          </w:tcPr>
          <w:p w:rsidR="00645F09" w:rsidRPr="00F270ED" w:rsidRDefault="0050002F" w:rsidP="00B717DD">
            <w:pPr>
              <w:pStyle w:val="a7"/>
              <w:rPr>
                <w:lang w:val="en-US"/>
              </w:rPr>
            </w:pPr>
            <w:r>
              <w:t>не позже 20.11.2023</w:t>
            </w:r>
            <w:r w:rsidR="00645F09">
              <w:t xml:space="preserve"> г.</w:t>
            </w:r>
          </w:p>
        </w:tc>
      </w:tr>
      <w:tr w:rsidR="00645F09" w:rsidTr="00B717DD">
        <w:tc>
          <w:tcPr>
            <w:tcW w:w="675" w:type="dxa"/>
          </w:tcPr>
          <w:p w:rsidR="00645F09" w:rsidRPr="00CB51F0" w:rsidRDefault="00645F09" w:rsidP="00B717DD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645F09" w:rsidRDefault="00645F09" w:rsidP="00645F09">
            <w:pPr>
              <w:pStyle w:val="a7"/>
            </w:pPr>
            <w:r>
              <w:t xml:space="preserve">Опционально: </w:t>
            </w:r>
            <w:r w:rsidRPr="00F270ED">
              <w:t>Изменение темы / научного руководителя ВКР (проекта)</w:t>
            </w:r>
          </w:p>
        </w:tc>
        <w:tc>
          <w:tcPr>
            <w:tcW w:w="4217" w:type="dxa"/>
          </w:tcPr>
          <w:p w:rsidR="00645F09" w:rsidRDefault="00645F09" w:rsidP="0050002F">
            <w:pPr>
              <w:pStyle w:val="a7"/>
            </w:pPr>
            <w:r>
              <w:t xml:space="preserve">в </w:t>
            </w:r>
            <w:r w:rsidR="0050002F">
              <w:t>период с 01.04.2024</w:t>
            </w:r>
            <w:r>
              <w:t xml:space="preserve"> г. по </w:t>
            </w:r>
            <w:r w:rsidR="0050002F">
              <w:t>25.04.202</w:t>
            </w:r>
            <w:r>
              <w:t xml:space="preserve"> г.</w:t>
            </w:r>
          </w:p>
        </w:tc>
      </w:tr>
      <w:tr w:rsidR="00645F09" w:rsidTr="00B717DD">
        <w:tc>
          <w:tcPr>
            <w:tcW w:w="675" w:type="dxa"/>
          </w:tcPr>
          <w:p w:rsidR="00645F09" w:rsidRPr="00645F09" w:rsidRDefault="00645F09" w:rsidP="00B717DD">
            <w:pPr>
              <w:pStyle w:val="a7"/>
            </w:pPr>
            <w:r>
              <w:t>3</w:t>
            </w:r>
          </w:p>
        </w:tc>
        <w:tc>
          <w:tcPr>
            <w:tcW w:w="5245" w:type="dxa"/>
          </w:tcPr>
          <w:p w:rsidR="00645F09" w:rsidRPr="00F270ED" w:rsidRDefault="00645F09" w:rsidP="00B717DD">
            <w:pPr>
              <w:pStyle w:val="a7"/>
            </w:pPr>
            <w:r w:rsidRPr="00645F09">
              <w:t>Предзащита ВКР</w:t>
            </w:r>
          </w:p>
        </w:tc>
        <w:tc>
          <w:tcPr>
            <w:tcW w:w="4217" w:type="dxa"/>
          </w:tcPr>
          <w:p w:rsidR="00645F09" w:rsidRDefault="00645F09" w:rsidP="00B717DD">
            <w:pPr>
              <w:pStyle w:val="a7"/>
            </w:pPr>
            <w:r>
              <w:t>по графику учебного процесса (конкретные даты подлежат уточнению)</w:t>
            </w:r>
          </w:p>
        </w:tc>
      </w:tr>
      <w:tr w:rsidR="00645F09" w:rsidTr="00B717DD">
        <w:tc>
          <w:tcPr>
            <w:tcW w:w="675" w:type="dxa"/>
          </w:tcPr>
          <w:p w:rsidR="00645F09" w:rsidRPr="00645F09" w:rsidRDefault="00645F09" w:rsidP="00B717DD">
            <w:pPr>
              <w:pStyle w:val="a7"/>
            </w:pPr>
            <w:r>
              <w:t>4</w:t>
            </w:r>
          </w:p>
        </w:tc>
        <w:tc>
          <w:tcPr>
            <w:tcW w:w="5245" w:type="dxa"/>
          </w:tcPr>
          <w:p w:rsidR="00645F09" w:rsidRDefault="00645F09" w:rsidP="00B717DD">
            <w:pPr>
              <w:pStyle w:val="a7"/>
            </w:pPr>
            <w:r w:rsidRPr="00F270ED">
              <w:t xml:space="preserve">Загрузка студентом итогового варианта </w:t>
            </w:r>
            <w:r>
              <w:t>В</w:t>
            </w:r>
            <w:r w:rsidRPr="00F270ED">
              <w:t xml:space="preserve">КР в электронном </w:t>
            </w:r>
            <w:proofErr w:type="spellStart"/>
            <w:r w:rsidRPr="00F270ED">
              <w:t>несканированном</w:t>
            </w:r>
            <w:proofErr w:type="spellEnd"/>
            <w:r w:rsidRPr="00F270ED">
              <w:t xml:space="preserve"> виде в специальный модуль сопровождения курсовых работ в LMS</w:t>
            </w:r>
            <w:r>
              <w:t xml:space="preserve"> (</w:t>
            </w:r>
            <w:r w:rsidRPr="00F270ED">
              <w:t>после чего работа отправляется в систему «</w:t>
            </w:r>
            <w:proofErr w:type="spellStart"/>
            <w:r w:rsidRPr="00F270ED">
              <w:t>Антиплагиат</w:t>
            </w:r>
            <w:proofErr w:type="spellEnd"/>
            <w:r w:rsidRPr="00F270ED">
              <w:t>»</w:t>
            </w:r>
            <w:r>
              <w:t>)</w:t>
            </w:r>
          </w:p>
        </w:tc>
        <w:tc>
          <w:tcPr>
            <w:tcW w:w="4217" w:type="dxa"/>
          </w:tcPr>
          <w:p w:rsidR="00645F09" w:rsidRDefault="00645F09" w:rsidP="0050002F">
            <w:pPr>
              <w:pStyle w:val="a7"/>
            </w:pPr>
            <w:r>
              <w:t xml:space="preserve">не позже </w:t>
            </w:r>
            <w:r w:rsidR="0050002F">
              <w:t xml:space="preserve"> 23:00 25.05.2024</w:t>
            </w:r>
            <w:r>
              <w:t> г.</w:t>
            </w:r>
          </w:p>
        </w:tc>
      </w:tr>
      <w:tr w:rsidR="00645F09" w:rsidTr="00B717DD">
        <w:tc>
          <w:tcPr>
            <w:tcW w:w="675" w:type="dxa"/>
          </w:tcPr>
          <w:p w:rsidR="00645F09" w:rsidRPr="00645F09" w:rsidRDefault="00645F09" w:rsidP="00B717DD">
            <w:pPr>
              <w:pStyle w:val="a7"/>
            </w:pPr>
            <w:r>
              <w:t>5</w:t>
            </w:r>
          </w:p>
        </w:tc>
        <w:tc>
          <w:tcPr>
            <w:tcW w:w="5245" w:type="dxa"/>
          </w:tcPr>
          <w:p w:rsidR="00645F09" w:rsidRPr="00F270ED" w:rsidRDefault="00645F09" w:rsidP="00E349B0">
            <w:pPr>
              <w:pStyle w:val="a7"/>
            </w:pPr>
            <w:r>
              <w:t xml:space="preserve">Предоставление документов ВКР </w:t>
            </w:r>
          </w:p>
        </w:tc>
        <w:tc>
          <w:tcPr>
            <w:tcW w:w="4217" w:type="dxa"/>
          </w:tcPr>
          <w:p w:rsidR="00645F09" w:rsidRDefault="00E349B0" w:rsidP="00B717DD">
            <w:pPr>
              <w:pStyle w:val="a7"/>
            </w:pPr>
            <w:r>
              <w:t>не позже чем за 6 дней до защиты</w:t>
            </w:r>
          </w:p>
        </w:tc>
      </w:tr>
      <w:tr w:rsidR="00645F09" w:rsidTr="00B717DD">
        <w:tc>
          <w:tcPr>
            <w:tcW w:w="675" w:type="dxa"/>
          </w:tcPr>
          <w:p w:rsidR="00645F09" w:rsidRPr="00645F09" w:rsidRDefault="00645F09" w:rsidP="00B717DD">
            <w:pPr>
              <w:pStyle w:val="a7"/>
            </w:pPr>
            <w:r>
              <w:t>6</w:t>
            </w:r>
          </w:p>
        </w:tc>
        <w:tc>
          <w:tcPr>
            <w:tcW w:w="5245" w:type="dxa"/>
          </w:tcPr>
          <w:p w:rsidR="00645F09" w:rsidRPr="00F270ED" w:rsidRDefault="00645F09" w:rsidP="00B717DD">
            <w:pPr>
              <w:pStyle w:val="a7"/>
            </w:pPr>
            <w:r w:rsidRPr="00645F09">
              <w:t xml:space="preserve">Предоставление </w:t>
            </w:r>
            <w:r>
              <w:t xml:space="preserve">документов </w:t>
            </w:r>
            <w:r w:rsidRPr="00645F09">
              <w:t>ВКР рецензенту для составления рецензии.</w:t>
            </w:r>
          </w:p>
        </w:tc>
        <w:tc>
          <w:tcPr>
            <w:tcW w:w="4217" w:type="dxa"/>
          </w:tcPr>
          <w:p w:rsidR="00645F09" w:rsidRPr="00645F09" w:rsidRDefault="00645F09" w:rsidP="00B717DD">
            <w:pPr>
              <w:pStyle w:val="a7"/>
              <w:rPr>
                <w:i/>
              </w:rPr>
            </w:pPr>
            <w:r w:rsidRPr="00645F09">
              <w:rPr>
                <w:i/>
              </w:rPr>
              <w:t>передаются учебным офисом в установленные сроки</w:t>
            </w:r>
          </w:p>
        </w:tc>
      </w:tr>
      <w:tr w:rsidR="00645F09" w:rsidTr="00B717DD">
        <w:tc>
          <w:tcPr>
            <w:tcW w:w="675" w:type="dxa"/>
          </w:tcPr>
          <w:p w:rsidR="00645F09" w:rsidRPr="00645F09" w:rsidRDefault="00645F09" w:rsidP="00B717DD">
            <w:pPr>
              <w:pStyle w:val="a7"/>
            </w:pPr>
            <w:r>
              <w:t>7</w:t>
            </w:r>
          </w:p>
        </w:tc>
        <w:tc>
          <w:tcPr>
            <w:tcW w:w="5245" w:type="dxa"/>
          </w:tcPr>
          <w:p w:rsidR="00645F09" w:rsidRPr="00F270ED" w:rsidRDefault="00645F09" w:rsidP="00B717DD">
            <w:pPr>
              <w:pStyle w:val="a7"/>
            </w:pPr>
            <w:r w:rsidRPr="00F270ED">
              <w:t>Защита КР / предоставление КР (отчета) в учебный офис</w:t>
            </w:r>
          </w:p>
        </w:tc>
        <w:tc>
          <w:tcPr>
            <w:tcW w:w="4217" w:type="dxa"/>
          </w:tcPr>
          <w:p w:rsidR="00645F09" w:rsidRDefault="00E349B0" w:rsidP="00645F09">
            <w:pPr>
              <w:pStyle w:val="a7"/>
            </w:pPr>
            <w:r>
              <w:t>июнь 2024</w:t>
            </w:r>
            <w:r w:rsidR="00645F09">
              <w:t> г. (конкретные даты подлежат уточнению)</w:t>
            </w:r>
          </w:p>
        </w:tc>
      </w:tr>
    </w:tbl>
    <w:p w:rsidR="00645F09" w:rsidRPr="00F270ED" w:rsidRDefault="00645F09" w:rsidP="00645F09"/>
    <w:p w:rsidR="00645F09" w:rsidRPr="00F6610F" w:rsidRDefault="00645F09" w:rsidP="00645F09"/>
    <w:p w:rsidR="00645F09" w:rsidRDefault="00645F09" w:rsidP="00645F09">
      <w:pPr>
        <w:pStyle w:val="3"/>
      </w:pPr>
      <w:r>
        <w:t>Выпускные квалификационные</w:t>
      </w:r>
      <w:r w:rsidRPr="00555DE9">
        <w:t xml:space="preserve"> работы в формате </w:t>
      </w:r>
      <w:r>
        <w:rPr>
          <w:i/>
        </w:rPr>
        <w:t>программного проекта</w:t>
      </w:r>
      <w:r w:rsidRPr="00555DE9">
        <w:t xml:space="preserve"> могут выполняться студентами </w:t>
      </w:r>
      <w:r>
        <w:t>ОП</w:t>
      </w:r>
      <w:r w:rsidRPr="00555DE9">
        <w:t xml:space="preserve"> индивидуально или в группе</w:t>
      </w:r>
      <w:r>
        <w:t>.</w:t>
      </w:r>
    </w:p>
    <w:p w:rsidR="00645F09" w:rsidRPr="00EB753D" w:rsidRDefault="00645F09" w:rsidP="00645F09">
      <w:pPr>
        <w:pStyle w:val="3"/>
      </w:pPr>
      <w:r>
        <w:t xml:space="preserve">При ВКР студент руководствуется </w:t>
      </w:r>
      <w:r w:rsidRPr="00645F09">
        <w:rPr>
          <w:highlight w:val="yellow"/>
        </w:rPr>
        <w:t>Методическими рекомендациями по подготовке ВКР</w:t>
      </w:r>
      <w:r>
        <w:t xml:space="preserve"> и </w:t>
      </w:r>
      <w:hyperlink r:id="rId8" w:history="1">
        <w:r>
          <w:rPr>
            <w:rStyle w:val="aa"/>
          </w:rPr>
          <w:t>Общими р</w:t>
        </w:r>
        <w:r w:rsidRPr="00EB753D">
          <w:rPr>
            <w:rStyle w:val="aa"/>
          </w:rPr>
          <w:t>екомендациями по подгот</w:t>
        </w:r>
        <w:r w:rsidRPr="00EB753D">
          <w:rPr>
            <w:rStyle w:val="aa"/>
          </w:rPr>
          <w:t>о</w:t>
        </w:r>
        <w:r w:rsidRPr="00EB753D">
          <w:rPr>
            <w:rStyle w:val="aa"/>
          </w:rPr>
          <w:t>вке работ</w:t>
        </w:r>
      </w:hyperlink>
      <w:r>
        <w:t>.</w:t>
      </w:r>
    </w:p>
    <w:p w:rsidR="00645F09" w:rsidRPr="00EB753D" w:rsidRDefault="00645F09"/>
    <w:p w:rsidR="00F34152" w:rsidRPr="00F34152" w:rsidRDefault="00F34152" w:rsidP="00F34152">
      <w:pPr>
        <w:pStyle w:val="1"/>
      </w:pPr>
      <w:r w:rsidRPr="00F34152">
        <w:t>Особенности организации обучения для л</w:t>
      </w:r>
      <w:bookmarkStart w:id="0" w:name="_GoBack"/>
      <w:bookmarkEnd w:id="0"/>
      <w:r w:rsidRPr="00F34152">
        <w:t xml:space="preserve">иц с ограниченными возможностями здоровья и инвалидов </w:t>
      </w:r>
    </w:p>
    <w:p w:rsidR="00F34152" w:rsidRPr="00F34152" w:rsidRDefault="00F34152" w:rsidP="00F34152">
      <w:r w:rsidRPr="00F34152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F34152" w:rsidRPr="00F34152" w:rsidRDefault="00F34152"/>
    <w:p w:rsidR="00F34152" w:rsidRDefault="00F34152">
      <w:pPr>
        <w:spacing w:after="200" w:line="276" w:lineRule="auto"/>
        <w:ind w:firstLine="0"/>
        <w:jc w:val="left"/>
      </w:pPr>
    </w:p>
    <w:sectPr w:rsidR="00F34152" w:rsidSect="00D46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9F"/>
    <w:multiLevelType w:val="multilevel"/>
    <w:tmpl w:val="72BE67FA"/>
    <w:numStyleLink w:val="xi"/>
  </w:abstractNum>
  <w:abstractNum w:abstractNumId="1" w15:restartNumberingAfterBreak="0">
    <w:nsid w:val="07EA5857"/>
    <w:multiLevelType w:val="multilevel"/>
    <w:tmpl w:val="72BE67FA"/>
    <w:numStyleLink w:val="xi"/>
  </w:abstractNum>
  <w:abstractNum w:abstractNumId="2" w15:restartNumberingAfterBreak="0">
    <w:nsid w:val="3D315094"/>
    <w:multiLevelType w:val="hybridMultilevel"/>
    <w:tmpl w:val="CEE81826"/>
    <w:lvl w:ilvl="0" w:tplc="F138739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5E3C8CB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06A"/>
    <w:multiLevelType w:val="hybridMultilevel"/>
    <w:tmpl w:val="71787A48"/>
    <w:lvl w:ilvl="0" w:tplc="939E9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E1233C"/>
    <w:multiLevelType w:val="multilevel"/>
    <w:tmpl w:val="72BE67FA"/>
    <w:numStyleLink w:val="xi"/>
  </w:abstractNum>
  <w:abstractNum w:abstractNumId="5" w15:restartNumberingAfterBreak="0">
    <w:nsid w:val="59BB1A43"/>
    <w:multiLevelType w:val="multilevel"/>
    <w:tmpl w:val="72BE67FA"/>
    <w:styleLink w:val="xi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5E720B6F"/>
    <w:multiLevelType w:val="multilevel"/>
    <w:tmpl w:val="72BE67FA"/>
    <w:numStyleLink w:val="xi"/>
  </w:abstractNum>
  <w:abstractNum w:abstractNumId="7" w15:restartNumberingAfterBreak="0">
    <w:nsid w:val="65250886"/>
    <w:multiLevelType w:val="multilevel"/>
    <w:tmpl w:val="72BE67FA"/>
    <w:numStyleLink w:val="xi"/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9"/>
    <w:rsid w:val="00006F4B"/>
    <w:rsid w:val="001C327E"/>
    <w:rsid w:val="00242D6D"/>
    <w:rsid w:val="002A3DB6"/>
    <w:rsid w:val="00340C15"/>
    <w:rsid w:val="004F5B30"/>
    <w:rsid w:val="0050002F"/>
    <w:rsid w:val="00555DE9"/>
    <w:rsid w:val="00645F09"/>
    <w:rsid w:val="00744788"/>
    <w:rsid w:val="007A3C1F"/>
    <w:rsid w:val="007D5C0B"/>
    <w:rsid w:val="00965312"/>
    <w:rsid w:val="009B6ACB"/>
    <w:rsid w:val="00AC71C1"/>
    <w:rsid w:val="00C155F1"/>
    <w:rsid w:val="00C7657B"/>
    <w:rsid w:val="00CB51F0"/>
    <w:rsid w:val="00D46806"/>
    <w:rsid w:val="00D468CC"/>
    <w:rsid w:val="00D76720"/>
    <w:rsid w:val="00DC29A4"/>
    <w:rsid w:val="00E349B0"/>
    <w:rsid w:val="00E47CB3"/>
    <w:rsid w:val="00EB753D"/>
    <w:rsid w:val="00F270ED"/>
    <w:rsid w:val="00F34152"/>
    <w:rsid w:val="00F6610F"/>
    <w:rsid w:val="00FA466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187D"/>
  <w15:docId w15:val="{88DD5788-1FA0-4434-9255-0F0A222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15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34152"/>
    <w:pPr>
      <w:keepNext/>
      <w:keepLines/>
      <w:numPr>
        <w:numId w:val="7"/>
      </w:numPr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152"/>
    <w:pPr>
      <w:keepNext/>
      <w:keepLines/>
      <w:numPr>
        <w:ilvl w:val="1"/>
        <w:numId w:val="7"/>
      </w:numPr>
      <w:spacing w:before="200" w:after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152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i0">
    <w:name w:val="xi Заголовок практики"/>
    <w:basedOn w:val="a"/>
    <w:link w:val="xi1"/>
    <w:qFormat/>
    <w:rsid w:val="00340C15"/>
    <w:pPr>
      <w:ind w:firstLine="0"/>
      <w:jc w:val="center"/>
    </w:pPr>
    <w:rPr>
      <w:b/>
      <w:sz w:val="30"/>
    </w:rPr>
  </w:style>
  <w:style w:type="paragraph" w:styleId="a3">
    <w:name w:val="List Paragraph"/>
    <w:basedOn w:val="a"/>
    <w:link w:val="a4"/>
    <w:uiPriority w:val="34"/>
    <w:qFormat/>
    <w:rsid w:val="00340C15"/>
    <w:pPr>
      <w:ind w:left="720"/>
      <w:contextualSpacing/>
    </w:pPr>
  </w:style>
  <w:style w:type="character" w:customStyle="1" w:styleId="xi1">
    <w:name w:val="xi Заголовок практики Знак"/>
    <w:basedOn w:val="a0"/>
    <w:link w:val="xi0"/>
    <w:rsid w:val="00340C15"/>
    <w:rPr>
      <w:b/>
      <w:sz w:val="30"/>
    </w:rPr>
  </w:style>
  <w:style w:type="paragraph" w:customStyle="1" w:styleId="xi2">
    <w:name w:val="xi Заголовок раздела"/>
    <w:basedOn w:val="a3"/>
    <w:link w:val="xi3"/>
    <w:qFormat/>
    <w:rsid w:val="00006F4B"/>
    <w:pPr>
      <w:spacing w:before="480" w:after="240"/>
      <w:ind w:left="0" w:firstLine="0"/>
      <w:jc w:val="center"/>
    </w:pPr>
    <w:rPr>
      <w:b/>
      <w:sz w:val="28"/>
    </w:rPr>
  </w:style>
  <w:style w:type="numbering" w:customStyle="1" w:styleId="xi">
    <w:name w:val="xi Нумерация заголовков"/>
    <w:uiPriority w:val="99"/>
    <w:rsid w:val="00F34152"/>
    <w:pPr>
      <w:numPr>
        <w:numId w:val="2"/>
      </w:numPr>
    </w:pPr>
  </w:style>
  <w:style w:type="character" w:customStyle="1" w:styleId="a4">
    <w:name w:val="Абзац списка Знак"/>
    <w:basedOn w:val="a0"/>
    <w:link w:val="a3"/>
    <w:uiPriority w:val="34"/>
    <w:rsid w:val="00340C15"/>
    <w:rPr>
      <w:sz w:val="24"/>
    </w:rPr>
  </w:style>
  <w:style w:type="character" w:customStyle="1" w:styleId="xi3">
    <w:name w:val="xi Заголовок раздела Знак"/>
    <w:basedOn w:val="a4"/>
    <w:link w:val="xi2"/>
    <w:rsid w:val="00006F4B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F34152"/>
    <w:rPr>
      <w:rFonts w:eastAsiaTheme="majorEastAsia" w:cstheme="majorBidi"/>
      <w:b/>
      <w:bCs/>
      <w:sz w:val="28"/>
      <w:szCs w:val="28"/>
    </w:rPr>
  </w:style>
  <w:style w:type="paragraph" w:styleId="a5">
    <w:name w:val="No Spacing"/>
    <w:uiPriority w:val="1"/>
    <w:qFormat/>
    <w:rsid w:val="00006F4B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6">
    <w:name w:val="Table Grid"/>
    <w:basedOn w:val="a1"/>
    <w:uiPriority w:val="39"/>
    <w:rsid w:val="0000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таблицы"/>
    <w:basedOn w:val="a"/>
    <w:qFormat/>
    <w:rsid w:val="00006F4B"/>
    <w:pPr>
      <w:ind w:firstLine="0"/>
      <w:jc w:val="left"/>
    </w:pPr>
    <w:rPr>
      <w:rFonts w:cs="Times New Roman"/>
      <w:sz w:val="22"/>
      <w:szCs w:val="26"/>
    </w:rPr>
  </w:style>
  <w:style w:type="paragraph" w:customStyle="1" w:styleId="a8">
    <w:name w:val="Заголовок таблицы"/>
    <w:basedOn w:val="a7"/>
    <w:next w:val="a7"/>
    <w:qFormat/>
    <w:rsid w:val="00F34152"/>
    <w:pPr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F34152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4152"/>
    <w:rPr>
      <w:rFonts w:eastAsiaTheme="majorEastAsia" w:cstheme="majorBidi"/>
      <w:bCs/>
      <w:sz w:val="24"/>
    </w:rPr>
  </w:style>
  <w:style w:type="paragraph" w:styleId="a9">
    <w:name w:val="Normal (Web)"/>
    <w:basedOn w:val="a"/>
    <w:uiPriority w:val="99"/>
    <w:unhideWhenUsed/>
    <w:rsid w:val="00F341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EB753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00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9/06/19/1485338897/Course%20work%20Recommendation%20SE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data/2019/06/19/1485338897/Course%20work%20Recommendation%20SE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data/2020/11/25/1352312876/%D0%9F%D1%80%D0%B0%D0%B2%D0%B8%D0%BB%D0%B0%20%D0%92%D0%9A%D0%A0%20%D0%9A%D0%A0%20%D0%9E%D0%9F%20C%D0%9F%D0%98%2020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7BE6-1303-4F54-BE25-C8DF312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</dc:creator>
  <cp:lastModifiedBy>Платонова Карина Евгеньевна</cp:lastModifiedBy>
  <cp:revision>9</cp:revision>
  <dcterms:created xsi:type="dcterms:W3CDTF">2021-10-31T23:57:00Z</dcterms:created>
  <dcterms:modified xsi:type="dcterms:W3CDTF">2024-03-19T13:04:00Z</dcterms:modified>
</cp:coreProperties>
</file>