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6DC" w:rsidRDefault="008C33BE">
      <w:pPr>
        <w:pStyle w:val="normal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Учебная п</w:t>
      </w:r>
      <w:r w:rsidR="00E87FF7">
        <w:rPr>
          <w:rFonts w:ascii="Times New Roman" w:eastAsia="Times New Roman" w:hAnsi="Times New Roman" w:cs="Times New Roman"/>
          <w:b/>
          <w:sz w:val="32"/>
          <w:szCs w:val="32"/>
        </w:rPr>
        <w:t xml:space="preserve">рактика для студентов 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ФФ </w:t>
      </w:r>
      <w:r w:rsidR="00E87FF7">
        <w:rPr>
          <w:rFonts w:ascii="Times New Roman" w:eastAsia="Times New Roman" w:hAnsi="Times New Roman" w:cs="Times New Roman"/>
          <w:b/>
          <w:sz w:val="32"/>
          <w:szCs w:val="32"/>
        </w:rPr>
        <w:t>НИУ ВШЭ на кафедре физики космоса при ИКИ РАН</w:t>
      </w:r>
    </w:p>
    <w:p w:rsidR="007D36DC" w:rsidRDefault="00E87FF7">
      <w:pPr>
        <w:pStyle w:val="normal1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Студенты получат представление о современной научной работе непосредственно в лабораториях ИКИ РАН. Самостоятельно выполняя несложные задачи, они получат опыт работы в области космической физики и познакомятся на практике с основными научными направлениями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базовой кафедры. Основная работа студентов в ходе стажировки будет проходить в научных лабораториях, в соответствии с предложенными сотрудниками ИКИ РАН задачами. Ниже приведено краткое описание тем, которые студенты могут выбрать для стажировки. По вопро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сам практики писать зам. зав. кафедрой физики космоса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Балюкину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Игорю Игоревичу (E-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igor.baliukin@gmail.com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 и руководителю темы.</w:t>
      </w:r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Практика в лаборатории физики магнитосферных процессов </w:t>
      </w:r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проведе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19 – 23 августа или 25 – 31 октября</w:t>
      </w:r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(1) Использование нелинейных методов для изучения полярных сияний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– 2 студента)</w:t>
      </w:r>
    </w:p>
    <w:p w:rsidR="007D36DC" w:rsidRDefault="00E87FF7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к.ф.-м.н.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Чернышов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Александрович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отдела физики космической плазмы, лаборатория физики магнитосферных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процессов ИКИ РАН</w:t>
      </w:r>
      <w:r w:rsidR="003A2BA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3A2BA8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achernyshov@cosmos.ru</w:t>
        </w:r>
      </w:hyperlink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Полярные сияния – возможно наиболее красивые и загадочные оптические явления в атмосфере нашей планеты – являются отражением многочисленных процессов, происход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ящих в магнитосферно-ионосферной системе. Динамические режимы, переходные процессы, флуктуации,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самоподобие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скейлинг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в открытых диссипативных системах, к которым относится магнитосферно-ионосферная система Земли, могут быть рассмотрены с помощью методов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нелинейной динамики (фрактальность,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перколяция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q-статистика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В рамках данного проекта студентам будут рассказаны основные понятия фрактальных подходов к изучению авроральной области ионосферы и магнитосферы Земли.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основе модифицированного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вейвлет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-преобразования, который может быть применен к наблюдательным данным, студенты попытаются определить индекс масштабирования, связанный с индексом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Херста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фрактальной размерностью, при анализе полярных сияний.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Кроме того, будет показано применение комплекс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вейвлет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-преобразования для оптических изображений полярных сияний, что позволяет идентифицировать волновые моды в сияниях.</w:t>
      </w:r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(2) Изучение области распространения полярных сияний во время магнитной бури 10-12 мая 2024 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– 2 студента)</w:t>
      </w:r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Чугунин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Дмитрий Владимирович</w:t>
      </w:r>
      <w:r>
        <w:rPr>
          <w:rFonts w:ascii="Times New Roman" w:eastAsia="Times New Roman" w:hAnsi="Times New Roman" w:cs="Times New Roman"/>
          <w:sz w:val="24"/>
          <w:szCs w:val="24"/>
        </w:rPr>
        <w:t>, отдел физики космической плазмы, лаборатория физики магнитосферных процессов ИКИ РАН</w:t>
      </w:r>
      <w:r w:rsidR="00BD7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D7FC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dimokch@mail.ru</w:t>
        </w:r>
      </w:hyperlink>
    </w:p>
    <w:p w:rsidR="007D36DC" w:rsidRDefault="00E87FF7">
      <w:pPr>
        <w:pStyle w:val="normal1"/>
        <w:shd w:val="clear" w:color="auto" w:fill="FFFFFF"/>
        <w:spacing w:before="2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10-12 мая 2024 года произошла самая сильная магнитная буря в 21 веке, поляр</w:t>
      </w:r>
      <w:r>
        <w:rPr>
          <w:rFonts w:ascii="Times New Roman" w:eastAsia="Times New Roman" w:hAnsi="Times New Roman" w:cs="Times New Roman"/>
          <w:sz w:val="24"/>
          <w:szCs w:val="24"/>
        </w:rPr>
        <w:t>ные сияния были видны даже в Мексике и на Кубе. Во время практики студентам предлагается исследовать распространение данной бури на экваториальные широты с помощью спутниковых данных. Им будет объяснено, что такое магнитосфера Земли и как проявляются геома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гнитные возмущения на Земле. Будет рассказано, какие средства измерения на спутниках и на Земле используются для изучения геомагнитных вариаций. На основе данных прибора SSUSI низкоорбитального спутника DMSP студенты попытаются восстановить во времени, до </w:t>
      </w:r>
      <w:r>
        <w:rPr>
          <w:rFonts w:ascii="Times New Roman" w:eastAsia="Times New Roman" w:hAnsi="Times New Roman" w:cs="Times New Roman"/>
          <w:sz w:val="24"/>
          <w:szCs w:val="24"/>
        </w:rPr>
        <w:t>каких широт доходили полярные сияния и связать эти значения с индексами геомагнитной активности.</w:t>
      </w:r>
    </w:p>
    <w:p w:rsidR="007D36DC" w:rsidRDefault="00E87FF7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(3) Спутниковые измерения для исследования ионосферных явлений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– 2 студента)</w:t>
      </w:r>
    </w:p>
    <w:p w:rsidR="007D36DC" w:rsidRDefault="00E87FF7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Синевич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Александр Алексеевич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(аспирант ВШЭ 3 года обучения), отде</w:t>
      </w:r>
      <w:r>
        <w:rPr>
          <w:rFonts w:ascii="Times New Roman" w:eastAsia="Times New Roman" w:hAnsi="Times New Roman" w:cs="Times New Roman"/>
          <w:sz w:val="24"/>
          <w:szCs w:val="24"/>
        </w:rPr>
        <w:t>л физики космической плазмы, лаборатория физики магнитосферных процессов ИКИ РАН</w:t>
      </w:r>
      <w:r w:rsidR="00BD7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D7FC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sinevich.aa@gmail.com</w:t>
        </w:r>
      </w:hyperlink>
    </w:p>
    <w:p w:rsidR="007D36DC" w:rsidRDefault="00E87FF7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Ионосфера Земли тесно связаны со многими сферами жизнедеятельности человека. Несмотря на то, что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изучение идет долгое время, до сих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существуют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много различных открытых вопросов.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Несмотря на множество различных типов наземных инструментов, наибольшую ценность имеют непосредственные измерения («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 параметров околоземной плазмы пролетающим чере</w:t>
      </w:r>
      <w:r>
        <w:rPr>
          <w:rFonts w:ascii="Times New Roman" w:eastAsia="Times New Roman" w:hAnsi="Times New Roman" w:cs="Times New Roman"/>
          <w:sz w:val="24"/>
          <w:szCs w:val="24"/>
        </w:rPr>
        <w:t>з неё спутником с установленным на борту научными приборами.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настоящий момент, на различных орбитах работает множество научных спутников, которые обеспечивают нас данными. Для того чтобы провести наиболее полное исследование ионосферных явлений, необходи</w:t>
      </w:r>
      <w:r>
        <w:rPr>
          <w:rFonts w:ascii="Times New Roman" w:eastAsia="Times New Roman" w:hAnsi="Times New Roman" w:cs="Times New Roman"/>
          <w:sz w:val="24"/>
          <w:szCs w:val="24"/>
        </w:rPr>
        <w:t>мо уметь обрабатывать и анализировать эти данные. Во время прохождения данной стажировки студенты получат базовое представление об ионосфере Земли, а также о возникающих в ней явлениях и процессах. Студенты узнают о различных современных спутниковых миссия</w:t>
      </w:r>
      <w:r>
        <w:rPr>
          <w:rFonts w:ascii="Times New Roman" w:eastAsia="Times New Roman" w:hAnsi="Times New Roman" w:cs="Times New Roman"/>
          <w:sz w:val="24"/>
          <w:szCs w:val="24"/>
        </w:rPr>
        <w:t>х, проводящих измерения в данных областях, и о принципе действия установленных на них научных приборов. Участники стажировки научатся пользоваться программным обеспечением для обработки и анализа данных спутниковых измерений. Полученные знания и навыки сту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денты применят на практике на реальных данных для исследования физических явлений в ионосфере Земли, таких как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поляризационный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красная дуга, и новое оптическое явление STEVE.</w:t>
      </w:r>
    </w:p>
    <w:p w:rsidR="007D36DC" w:rsidRDefault="00E87FF7">
      <w:pPr>
        <w:pStyle w:val="normal1"/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Практика «Космическая газовая динамика» в лаборатории межпланетной среды</w:t>
      </w:r>
    </w:p>
    <w:p w:rsidR="007D36DC" w:rsidRDefault="00E87FF7">
      <w:pPr>
        <w:pStyle w:val="normal1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к.ф.-м.н.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Балюкин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Игорь Игоревич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отдела физики планет и малых тел солнечной системы, лаборатория межпланетной среды ИКИ РАН</w:t>
      </w:r>
      <w:r w:rsidR="00BD7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D7FC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igor.baliukin@gmail.com</w:t>
        </w:r>
      </w:hyperlink>
    </w:p>
    <w:p w:rsidR="007D36DC" w:rsidRDefault="00E87FF7">
      <w:pPr>
        <w:pStyle w:val="normal1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 – 31 окт</w:t>
      </w:r>
      <w:r>
        <w:rPr>
          <w:rFonts w:ascii="Times New Roman" w:eastAsia="Times New Roman" w:hAnsi="Times New Roman" w:cs="Times New Roman"/>
          <w:sz w:val="24"/>
          <w:szCs w:val="24"/>
        </w:rPr>
        <w:t>ября</w:t>
      </w:r>
    </w:p>
    <w:p w:rsidR="007D36DC" w:rsidRDefault="00E87FF7">
      <w:pPr>
        <w:pStyle w:val="normal1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(1) Газодинамическая модель взаимодействия солнечного/звездного ветра с межзвездной средой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 – 2 студента)</w:t>
      </w:r>
    </w:p>
    <w:p w:rsidR="007D36DC" w:rsidRDefault="007D36D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6DC" w:rsidRDefault="00E87FF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Солнечный ветер представляет собой высокоскоростной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поток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полностью ионизованный водородной плазмы. Задача о взаимодействии солнечного ветра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межзвёздной средой представляет собой сложную задачу, требующую совместного решения системы уравнений магнитной гидродинамики и кинетических уравнений. В простейшем случае истечения стационарного сферически симметричного сверхзвукового солнечного ветра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полностью ионизованную межзвёздную среду задача может быть сведена к системе обыкновенных дифференциальных уравнений, которые и предлагается решить численно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проанализровать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граничных условий (параметров звёздного ветра и межзвёздной сред</w:t>
      </w:r>
      <w:r>
        <w:rPr>
          <w:rFonts w:ascii="Times New Roman" w:eastAsia="Times New Roman" w:hAnsi="Times New Roman" w:cs="Times New Roman"/>
          <w:sz w:val="24"/>
          <w:szCs w:val="24"/>
        </w:rPr>
        <w:t>ы). От студентов требуется знание одного из языков программирования.</w:t>
      </w:r>
    </w:p>
    <w:p w:rsidR="007D36DC" w:rsidRDefault="007D36D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6DC" w:rsidRDefault="00E87FF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(2) Построение модели экзосферы Земли. Находится ли Луна в атмосфере Земли?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 – 2 студента)</w:t>
      </w:r>
    </w:p>
    <w:p w:rsidR="007D36DC" w:rsidRDefault="007D36D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D36DC" w:rsidRDefault="00E87FF7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 рамках задачи студентам будет предложено самостоятельно разработать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численную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модели распределения атомов водорода в экзосфере (верхней атмосфере) Земли. Распределение атомов водорода описывается в рамках кинетической теории газовой. Функция распределени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я частиц по скоростям подчиняется кинетическому уравнению, которое и предлагается решить численно при помощи метода характеристик и теоремы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Лиувилля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 сохранении фазового объема. Для вычисления функции распределения необходимо проводить моделирование траек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торий атомов, на которые действуют сила гравитации со стороны Земли и сила радиационного давления со стороны Солнца. По известной функции распределения необходимо будет вычислить ее моменты (концентрацию, среднюю скорость, кинетическую температуру). </w:t>
      </w:r>
      <w:r>
        <w:rPr>
          <w:rFonts w:ascii="Times New Roman" w:eastAsia="Times New Roman" w:hAnsi="Times New Roman" w:cs="Times New Roman"/>
          <w:sz w:val="24"/>
          <w:szCs w:val="24"/>
        </w:rPr>
        <w:t>От сту</w:t>
      </w:r>
      <w:r>
        <w:rPr>
          <w:rFonts w:ascii="Times New Roman" w:eastAsia="Times New Roman" w:hAnsi="Times New Roman" w:cs="Times New Roman"/>
          <w:sz w:val="24"/>
          <w:szCs w:val="24"/>
        </w:rPr>
        <w:t>дентов требуется знание одного из языков программирования.</w:t>
      </w:r>
    </w:p>
    <w:p w:rsidR="007D36DC" w:rsidRDefault="00E87FF7">
      <w:pPr>
        <w:pStyle w:val="normal1"/>
        <w:spacing w:before="2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Летняя практика «Наблюдательная а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строфизика и машинное обучение: от рентгеновских зве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зд к ск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оплениям галактик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в отделе астрофизики высоких энергий</w:t>
      </w:r>
    </w:p>
    <w:p w:rsidR="007D36DC" w:rsidRDefault="00E87FF7">
      <w:pPr>
        <w:pStyle w:val="normal1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 к.ф.-м.н. Мещеряков Александр 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лерьевич,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отдела астрофизики высоких энергий ИКИ РАН</w:t>
      </w:r>
      <w:r w:rsidR="008C33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8C33BE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mesch@cosmos.ru</w:t>
        </w:r>
      </w:hyperlink>
    </w:p>
    <w:p w:rsidR="007D36DC" w:rsidRDefault="00E87FF7">
      <w:pPr>
        <w:pStyle w:val="normal1"/>
        <w:spacing w:before="220"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Время проведения: </w:t>
      </w:r>
      <w:r>
        <w:rPr>
          <w:rFonts w:ascii="Times New Roman" w:eastAsia="Times New Roman" w:hAnsi="Times New Roman" w:cs="Times New Roman"/>
          <w:sz w:val="24"/>
          <w:szCs w:val="24"/>
        </w:rPr>
        <w:t>в первой половине июля или в конце августа</w:t>
      </w:r>
    </w:p>
    <w:p w:rsidR="007D36DC" w:rsidRDefault="00E87FF7">
      <w:pPr>
        <w:pStyle w:val="normal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(1) Поиск рентгеновских двойных систем (XB), в массивах данных астрон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омических каталогов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– 3 студента)</w:t>
      </w:r>
    </w:p>
    <w:p w:rsidR="007D36DC" w:rsidRDefault="00E87FF7">
      <w:pPr>
        <w:pStyle w:val="normal1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Имеются данные рентгеновских каталогов космических обсерваторий (XMM-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Chandra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около миллиона источников) и в их окрестности – данные из каталогов в других диапазонах (радио, оптический, ИК). Эти данные необходи</w:t>
      </w:r>
      <w:r>
        <w:rPr>
          <w:rFonts w:ascii="Times New Roman" w:eastAsia="Times New Roman" w:hAnsi="Times New Roman" w:cs="Times New Roman"/>
          <w:sz w:val="24"/>
          <w:szCs w:val="24"/>
        </w:rPr>
        <w:t>мо сопоставить между собой используя базовые инструменты машинного обучения (классификация, уменьшение размерности, кластеризация) и найти рентгеновские объекты редких и интересных классов (HMXB, LMXB, WR, CV). Задача позволит вам попробовать в деле эти ин</w:t>
      </w:r>
      <w:r>
        <w:rPr>
          <w:rFonts w:ascii="Times New Roman" w:eastAsia="Times New Roman" w:hAnsi="Times New Roman" w:cs="Times New Roman"/>
          <w:sz w:val="24"/>
          <w:szCs w:val="24"/>
        </w:rPr>
        <w:t>струменты машинного обучения для работы с астрономическими табличными данными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Scikit-learn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LightGBM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t-SNE, DBSCAN, SHAP) и дать физическую интерпретацию результатам.</w:t>
      </w:r>
    </w:p>
    <w:p w:rsidR="007D36DC" w:rsidRDefault="00E87FF7">
      <w:pPr>
        <w:pStyle w:val="normal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(2) Поиск аномалий в оптических спектрах (SDSS, DESI) и на изображениях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-мм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Atacama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Cosmology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Telescope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PLANCK) астрономических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– 3 студента)</w:t>
      </w:r>
    </w:p>
    <w:p w:rsidR="007D36DC" w:rsidRDefault="00E87FF7">
      <w:pPr>
        <w:pStyle w:val="normal1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– определить, как рентгеновская активность галактики влияет на её оптический спектр, используя разные методы машинного обучения для анализа данных. Здесь предполагается научить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sz w:val="24"/>
          <w:szCs w:val="24"/>
        </w:rPr>
        <w:t>йросеть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строить сжатое векторное представление (желательно распутанное) по спектрам или по картинкам неба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радио-каналах и, затем, найти объекты с аномалиями (при помощи базовых подходов машинного обучения) и дать им физическую интерпретацию.</w:t>
      </w:r>
    </w:p>
    <w:p w:rsidR="007D36DC" w:rsidRDefault="00E87FF7">
      <w:pPr>
        <w:pStyle w:val="normal1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(3)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Красные смещения рентгеновских источников с помощью машинного обучения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(2 – 3 студента)</w:t>
      </w:r>
    </w:p>
    <w:p w:rsidR="007D36DC" w:rsidRDefault="00E87FF7">
      <w:pPr>
        <w:pStyle w:val="normal1"/>
        <w:spacing w:before="2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– измерить космологические расстояния до рентгеновских объектов по фотометрическим данным многоголовых обзоров неба, познакомится с классическими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нейросетевыми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</w:rPr>
        <w:t>лгоритмами машинного обучения для решения задачи вероятностной регрессии и моделями на основе шаблонов. Получить 3D-карту рентгеновских источников и дать физическую интерпретацию результатам.</w:t>
      </w:r>
    </w:p>
    <w:p w:rsidR="007D36DC" w:rsidRDefault="007D36DC">
      <w:pPr>
        <w:pStyle w:val="normal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627"/>
        <w:gridCol w:w="2708"/>
        <w:gridCol w:w="4647"/>
        <w:gridCol w:w="1589"/>
      </w:tblGrid>
      <w:tr w:rsidR="007D36D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этапа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7D36D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студенто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участников стажировки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стажировки, набор группы из 3-9 студентов 2 курса.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7D36DC">
            <w:pPr>
              <w:pStyle w:val="normal1"/>
              <w:widowControl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D36DC" w:rsidRDefault="007D36DC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 задачи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лекция «Машинное обучение в наблюдательной астрофизике» и краткое представление каждой проектной задачи. Выбор студентами решаемой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в ходе стажировки.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 первой половине июля или в конце августа</w:t>
            </w: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Обучение и решение задачи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10.00 лекция.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«Поиск рентгеновских звезд» - 1д.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«Карта рентгеновских активных ядер галактик» - 2д.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«Микроволновые скопления галактик» - 3д.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Далее – практич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еская работа в лаборатории.</w:t>
            </w: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7D36DC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от студентов о проделанной работе</w:t>
            </w:r>
          </w:p>
          <w:p w:rsidR="007D36DC" w:rsidRDefault="007D36DC">
            <w:pPr>
              <w:pStyle w:val="normal1"/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7D36DC">
            <w:pPr>
              <w:pStyle w:val="normal1"/>
              <w:widowControl w:val="0"/>
              <w:spacing w:before="220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D36DC" w:rsidRDefault="007D36DC">
      <w:pPr>
        <w:pStyle w:val="normal1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36DC" w:rsidRDefault="00E87FF7">
      <w:pPr>
        <w:pStyle w:val="normal1"/>
        <w:spacing w:before="2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4. Практика «Нейтрино и темная материя и приложения в астрофизике» в ИЗМИРАН (г. Троицк) </w:t>
      </w:r>
    </w:p>
    <w:p w:rsidR="007D36DC" w:rsidRDefault="00E87FF7">
      <w:pPr>
        <w:pStyle w:val="normal1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к.ф.-м.н. Дворников Максим Сергеевич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с.н.с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теоретического отдела </w:t>
      </w:r>
      <w:r>
        <w:rPr>
          <w:rFonts w:ascii="Times New Roman" w:eastAsia="Times New Roman" w:hAnsi="Times New Roman" w:cs="Times New Roman"/>
          <w:sz w:val="24"/>
          <w:szCs w:val="24"/>
        </w:rPr>
        <w:t>ИЗМИРАН</w:t>
      </w:r>
      <w:r w:rsidR="00BD7F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BD7FC6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maxim.dvornikov@gmail.com</w:t>
        </w:r>
      </w:hyperlink>
    </w:p>
    <w:p w:rsidR="007D36DC" w:rsidRDefault="00E87FF7">
      <w:pPr>
        <w:pStyle w:val="normal1"/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25 – 31 октября</w:t>
      </w:r>
    </w:p>
    <w:p w:rsidR="007D36DC" w:rsidRDefault="00E87FF7">
      <w:pPr>
        <w:pStyle w:val="normal1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рамках проекта предлагается решение двух задач связанных с физикой нейтрино и темной материей:</w:t>
      </w:r>
    </w:p>
    <w:p w:rsidR="007D36DC" w:rsidRDefault="00E87FF7">
      <w:pPr>
        <w:pStyle w:val="normal1"/>
        <w:numPr>
          <w:ilvl w:val="0"/>
          <w:numId w:val="1"/>
        </w:numPr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распространения и осци</w:t>
      </w:r>
      <w:r>
        <w:rPr>
          <w:rFonts w:ascii="Times New Roman" w:eastAsia="Times New Roman" w:hAnsi="Times New Roman" w:cs="Times New Roman"/>
          <w:sz w:val="24"/>
          <w:szCs w:val="24"/>
        </w:rPr>
        <w:t>лляций нейтрино в окрестности черных дыр. Исследование влияния сильного гравитационного поля на вероятность переходов между активными и стерильными нейтрино.</w:t>
      </w:r>
    </w:p>
    <w:p w:rsidR="007D36DC" w:rsidRDefault="00E87FF7">
      <w:pPr>
        <w:pStyle w:val="normal1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магнитной гидродинамики (МГД) в солнечной плазме в присутствии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аксионов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Исследование пов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едения осциллирующих гармоник магнитного поля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аксионной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МГД. Применение полученных результатов для описания нагрева солнечной короны.</w:t>
      </w:r>
    </w:p>
    <w:p w:rsidR="007D36DC" w:rsidRDefault="00E87FF7">
      <w:pPr>
        <w:pStyle w:val="normal1"/>
        <w:spacing w:before="2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студентов требуется знание математического анализа в объёме 2-го курса и умение решать системы обыкновенных дифференц</w:t>
      </w:r>
      <w:r>
        <w:rPr>
          <w:rFonts w:ascii="Times New Roman" w:eastAsia="Times New Roman" w:hAnsi="Times New Roman" w:cs="Times New Roman"/>
          <w:sz w:val="24"/>
          <w:szCs w:val="24"/>
        </w:rPr>
        <w:t>иальных уравнений с помощью компьютера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пр.).</w:t>
      </w:r>
    </w:p>
    <w:p w:rsidR="007D36DC" w:rsidRDefault="007D36DC">
      <w:pPr>
        <w:pStyle w:val="normal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5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627"/>
        <w:gridCol w:w="2708"/>
        <w:gridCol w:w="4647"/>
        <w:gridCol w:w="1589"/>
      </w:tblGrid>
      <w:tr w:rsidR="007D36D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описание этапа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</w:tr>
      <w:tr w:rsidR="007D36DC">
        <w:trPr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Набор студенто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участников стажировки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Реклама стажировки, набор группы из 2-3 студентов 2 курса.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  <w:t>октябрь 2024</w:t>
            </w:r>
          </w:p>
          <w:p w:rsidR="007D36DC" w:rsidRDefault="007D36D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Подготовительный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этап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Приезд студентов в г. Троицк</w:t>
            </w:r>
          </w:p>
          <w:p w:rsidR="007D36DC" w:rsidRDefault="007D36DC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октября 2024</w:t>
            </w: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 задачи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лекция про теоретический отдел ИЗМИРАН и краткое представление каждой проектной задачи. Выбор студентами решаемой задачи в ходе стажировки.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 октября 2024</w:t>
            </w: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Обучение и решение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задачи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над проектами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25-31 октября 2024</w:t>
            </w:r>
          </w:p>
        </w:tc>
      </w:tr>
      <w:tr w:rsidR="007D36DC">
        <w:trPr>
          <w:trHeight w:val="349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Отчет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hd w:val="clear" w:color="auto" w:fill="FFFFFF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от студентов о проделанной работе</w:t>
            </w:r>
          </w:p>
          <w:p w:rsidR="007D36DC" w:rsidRDefault="007D36DC">
            <w:pPr>
              <w:pStyle w:val="normal1"/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36DC" w:rsidRDefault="00E87FF7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Ноябрь-декабрь 2024</w:t>
            </w:r>
          </w:p>
          <w:p w:rsidR="007D36DC" w:rsidRDefault="007D36DC">
            <w:pPr>
              <w:pStyle w:val="normal1"/>
              <w:widowControl w:val="0"/>
              <w:spacing w:before="22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D36DC" w:rsidRDefault="007D36DC">
      <w:pPr>
        <w:pStyle w:val="normal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6DC" w:rsidRDefault="007D36DC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D36DC">
      <w:pgSz w:w="11906" w:h="16838"/>
      <w:pgMar w:top="1134" w:right="850" w:bottom="1134" w:left="1701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15258"/>
    <w:multiLevelType w:val="multilevel"/>
    <w:tmpl w:val="878A435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>
    <w:nsid w:val="73805753"/>
    <w:multiLevelType w:val="multilevel"/>
    <w:tmpl w:val="AA2CC3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7D36DC"/>
    <w:rsid w:val="003A2BA8"/>
    <w:rsid w:val="007D36DC"/>
    <w:rsid w:val="008C33BE"/>
    <w:rsid w:val="00BD7FC6"/>
    <w:rsid w:val="00E8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normal1"/>
    <w:next w:val="normal1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6">
    <w:name w:val="heading 6"/>
    <w:basedOn w:val="normal1"/>
    <w:next w:val="normal1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normal1">
    <w:name w:val="normal1"/>
    <w:qFormat/>
    <w:pPr>
      <w:spacing w:after="200" w:line="276" w:lineRule="auto"/>
    </w:pPr>
  </w:style>
  <w:style w:type="paragraph" w:styleId="a7">
    <w:name w:val="Title"/>
    <w:basedOn w:val="normal1"/>
    <w:next w:val="normal1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styleId="a8">
    <w:name w:val="Subtitle"/>
    <w:basedOn w:val="normal1"/>
    <w:next w:val="normal1"/>
    <w:qFormat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okch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chernyshov@cosmos.ru" TargetMode="External"/><Relationship Id="rId12" Type="http://schemas.openxmlformats.org/officeDocument/2006/relationships/hyperlink" Target="mailto:maxim.dvorniko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or.baliukin@gmail.com" TargetMode="External"/><Relationship Id="rId11" Type="http://schemas.openxmlformats.org/officeDocument/2006/relationships/hyperlink" Target="mailto:mesch@cosmo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gor.baliuk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evich.a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1698</Words>
  <Characters>9681</Characters>
  <Application>Microsoft Office Word</Application>
  <DocSecurity>0</DocSecurity>
  <Lines>80</Lines>
  <Paragraphs>22</Paragraphs>
  <ScaleCrop>false</ScaleCrop>
  <Company>HSE</Company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</cp:revision>
  <dcterms:created xsi:type="dcterms:W3CDTF">2024-06-24T03:09:00Z</dcterms:created>
  <dcterms:modified xsi:type="dcterms:W3CDTF">2024-06-24T03:25:00Z</dcterms:modified>
  <dc:language>ru-RU</dc:language>
</cp:coreProperties>
</file>