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E89E" w14:textId="3BD14AE6" w:rsidR="00246B38" w:rsidRPr="00BD368A" w:rsidRDefault="00246B38" w:rsidP="00F50E70">
      <w:pPr>
        <w:spacing w:line="360" w:lineRule="auto"/>
        <w:ind w:firstLine="709"/>
        <w:contextualSpacing/>
        <w:jc w:val="both"/>
        <w:rPr>
          <w:rFonts w:ascii="Times New Roman" w:hAnsi="Times New Roman" w:cs="Times New Roman"/>
          <w:b/>
          <w:bCs/>
          <w:sz w:val="28"/>
          <w:szCs w:val="28"/>
        </w:rPr>
      </w:pPr>
      <w:r w:rsidRPr="00BD368A">
        <w:rPr>
          <w:rFonts w:ascii="Times New Roman" w:hAnsi="Times New Roman" w:cs="Times New Roman"/>
          <w:b/>
          <w:bCs/>
          <w:sz w:val="28"/>
          <w:szCs w:val="28"/>
        </w:rPr>
        <w:t xml:space="preserve">2.3 Профессиональная практика </w:t>
      </w:r>
    </w:p>
    <w:p w14:paraId="7992B9DB" w14:textId="6502E9D4" w:rsidR="00246B38" w:rsidRPr="00BD368A" w:rsidRDefault="00246B38" w:rsidP="00732210">
      <w:pPr>
        <w:spacing w:line="360" w:lineRule="auto"/>
        <w:ind w:firstLine="709"/>
        <w:contextualSpacing/>
        <w:jc w:val="both"/>
        <w:rPr>
          <w:rFonts w:ascii="Times New Roman" w:hAnsi="Times New Roman" w:cs="Times New Roman"/>
          <w:b/>
          <w:bCs/>
          <w:sz w:val="24"/>
          <w:szCs w:val="24"/>
        </w:rPr>
      </w:pPr>
      <w:r w:rsidRPr="00BD368A">
        <w:rPr>
          <w:rFonts w:ascii="Times New Roman" w:hAnsi="Times New Roman" w:cs="Times New Roman"/>
          <w:b/>
          <w:bCs/>
          <w:sz w:val="24"/>
          <w:szCs w:val="24"/>
        </w:rPr>
        <w:t xml:space="preserve">2.3.1 Цели, задачи и предпосылки </w:t>
      </w:r>
      <w:r w:rsidR="00F50E70" w:rsidRPr="00BD368A">
        <w:rPr>
          <w:rFonts w:ascii="Times New Roman" w:hAnsi="Times New Roman" w:cs="Times New Roman"/>
          <w:b/>
          <w:bCs/>
          <w:sz w:val="24"/>
          <w:szCs w:val="24"/>
        </w:rPr>
        <w:t>ЭПП</w:t>
      </w:r>
    </w:p>
    <w:p w14:paraId="2A23256F" w14:textId="77777777" w:rsidR="00246B38" w:rsidRPr="00BD368A" w:rsidRDefault="00246B38" w:rsidP="00732210">
      <w:pPr>
        <w:spacing w:line="360" w:lineRule="auto"/>
        <w:ind w:firstLine="709"/>
        <w:contextualSpacing/>
        <w:jc w:val="both"/>
        <w:rPr>
          <w:rFonts w:ascii="Times New Roman" w:hAnsi="Times New Roman" w:cs="Times New Roman"/>
          <w:i/>
          <w:iCs/>
          <w:sz w:val="24"/>
          <w:szCs w:val="24"/>
        </w:rPr>
      </w:pPr>
      <w:r w:rsidRPr="00BD368A">
        <w:rPr>
          <w:rFonts w:ascii="Times New Roman" w:hAnsi="Times New Roman" w:cs="Times New Roman"/>
          <w:i/>
          <w:iCs/>
          <w:sz w:val="24"/>
          <w:szCs w:val="24"/>
        </w:rPr>
        <w:t>Место курса в структуре программы:</w:t>
      </w:r>
    </w:p>
    <w:p w14:paraId="215FE705" w14:textId="77777777" w:rsidR="00246B38" w:rsidRPr="00BD368A" w:rsidRDefault="00246B38"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Профессиональная практика является неотъемлемым элементом программы, в ходе которой студенты учатся применять знания, полученные на лекциях и научных семинарах. Данный курс является основной частью магистерской программы "Прикладная социальная психология". Практика длится 4 недели и составляет по 6 кредитов за каждый год (всего 12 кредитов).</w:t>
      </w:r>
    </w:p>
    <w:p w14:paraId="772E8088" w14:textId="348E7DEF" w:rsidR="00246B38" w:rsidRPr="00BD368A" w:rsidRDefault="00651E29"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Практика</w:t>
      </w:r>
      <w:r w:rsidR="00246B38" w:rsidRPr="00BD368A">
        <w:rPr>
          <w:rFonts w:ascii="Times New Roman" w:hAnsi="Times New Roman" w:cs="Times New Roman"/>
          <w:sz w:val="24"/>
          <w:szCs w:val="24"/>
        </w:rPr>
        <w:t xml:space="preserve"> основывается на знаниях, полученных в рамках нескольких курсов, входящих в магистерскую программу:</w:t>
      </w:r>
    </w:p>
    <w:p w14:paraId="4E05D9D1" w14:textId="7380C05A" w:rsidR="00246B38" w:rsidRPr="00BD368A" w:rsidRDefault="00246B38"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А) "</w:t>
      </w:r>
      <w:r w:rsidR="00651E29" w:rsidRPr="00BD368A">
        <w:rPr>
          <w:rFonts w:ascii="Times New Roman" w:hAnsi="Times New Roman" w:cs="Times New Roman"/>
          <w:sz w:val="24"/>
          <w:szCs w:val="24"/>
        </w:rPr>
        <w:t>С</w:t>
      </w:r>
      <w:r w:rsidRPr="00BD368A">
        <w:rPr>
          <w:rFonts w:ascii="Times New Roman" w:hAnsi="Times New Roman" w:cs="Times New Roman"/>
          <w:sz w:val="24"/>
          <w:szCs w:val="24"/>
        </w:rPr>
        <w:t>овременн</w:t>
      </w:r>
      <w:r w:rsidR="00651E29" w:rsidRPr="00BD368A">
        <w:rPr>
          <w:rFonts w:ascii="Times New Roman" w:hAnsi="Times New Roman" w:cs="Times New Roman"/>
          <w:sz w:val="24"/>
          <w:szCs w:val="24"/>
        </w:rPr>
        <w:t>ая социальная</w:t>
      </w:r>
      <w:r w:rsidRPr="00BD368A">
        <w:rPr>
          <w:rFonts w:ascii="Times New Roman" w:hAnsi="Times New Roman" w:cs="Times New Roman"/>
          <w:sz w:val="24"/>
          <w:szCs w:val="24"/>
        </w:rPr>
        <w:t xml:space="preserve"> психологи</w:t>
      </w:r>
      <w:r w:rsidR="00651E29" w:rsidRPr="00BD368A">
        <w:rPr>
          <w:rFonts w:ascii="Times New Roman" w:hAnsi="Times New Roman" w:cs="Times New Roman"/>
          <w:sz w:val="24"/>
          <w:szCs w:val="24"/>
        </w:rPr>
        <w:t>я</w:t>
      </w:r>
      <w:r w:rsidRPr="00BD368A">
        <w:rPr>
          <w:rFonts w:ascii="Times New Roman" w:hAnsi="Times New Roman" w:cs="Times New Roman"/>
          <w:sz w:val="24"/>
          <w:szCs w:val="24"/>
        </w:rPr>
        <w:t>" - общий исследовательский курс, который опирается на ранее изученные общие теории в рамках курсов "Общая психология", "Социальная психология", "Экспериментальная психология".</w:t>
      </w:r>
    </w:p>
    <w:p w14:paraId="5181FCDE" w14:textId="6BB56DF1" w:rsidR="00246B38" w:rsidRPr="00BD368A" w:rsidRDefault="00246B38"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B) </w:t>
      </w:r>
      <w:r w:rsidR="00A97D58" w:rsidRPr="00BD368A">
        <w:rPr>
          <w:rFonts w:ascii="Times New Roman" w:hAnsi="Times New Roman" w:cs="Times New Roman"/>
          <w:sz w:val="24"/>
          <w:szCs w:val="24"/>
        </w:rPr>
        <w:t>"Дизайн исследований и основы количественного анализа данных в психологии", "Дизайн качественных и смешанных исследований в психологии"</w:t>
      </w:r>
      <w:r w:rsidRPr="00BD368A">
        <w:rPr>
          <w:rFonts w:ascii="Times New Roman" w:hAnsi="Times New Roman" w:cs="Times New Roman"/>
          <w:sz w:val="24"/>
          <w:szCs w:val="24"/>
        </w:rPr>
        <w:t xml:space="preserve"> - общи</w:t>
      </w:r>
      <w:r w:rsidR="00A97D58" w:rsidRPr="00BD368A">
        <w:rPr>
          <w:rFonts w:ascii="Times New Roman" w:hAnsi="Times New Roman" w:cs="Times New Roman"/>
          <w:sz w:val="24"/>
          <w:szCs w:val="24"/>
        </w:rPr>
        <w:t>е</w:t>
      </w:r>
      <w:r w:rsidRPr="00BD368A">
        <w:rPr>
          <w:rFonts w:ascii="Times New Roman" w:hAnsi="Times New Roman" w:cs="Times New Roman"/>
          <w:sz w:val="24"/>
          <w:szCs w:val="24"/>
        </w:rPr>
        <w:t xml:space="preserve"> исследовательски</w:t>
      </w:r>
      <w:r w:rsidR="00A97D58" w:rsidRPr="00BD368A">
        <w:rPr>
          <w:rFonts w:ascii="Times New Roman" w:hAnsi="Times New Roman" w:cs="Times New Roman"/>
          <w:sz w:val="24"/>
          <w:szCs w:val="24"/>
        </w:rPr>
        <w:t>е</w:t>
      </w:r>
      <w:r w:rsidRPr="00BD368A">
        <w:rPr>
          <w:rFonts w:ascii="Times New Roman" w:hAnsi="Times New Roman" w:cs="Times New Roman"/>
          <w:sz w:val="24"/>
          <w:szCs w:val="24"/>
        </w:rPr>
        <w:t xml:space="preserve"> курс</w:t>
      </w:r>
      <w:r w:rsidR="00A97D58" w:rsidRPr="00BD368A">
        <w:rPr>
          <w:rFonts w:ascii="Times New Roman" w:hAnsi="Times New Roman" w:cs="Times New Roman"/>
          <w:sz w:val="24"/>
          <w:szCs w:val="24"/>
        </w:rPr>
        <w:t>ы</w:t>
      </w:r>
      <w:r w:rsidRPr="00BD368A">
        <w:rPr>
          <w:rFonts w:ascii="Times New Roman" w:hAnsi="Times New Roman" w:cs="Times New Roman"/>
          <w:sz w:val="24"/>
          <w:szCs w:val="24"/>
        </w:rPr>
        <w:t>, в котор</w:t>
      </w:r>
      <w:r w:rsidR="00A97D58" w:rsidRPr="00BD368A">
        <w:rPr>
          <w:rFonts w:ascii="Times New Roman" w:hAnsi="Times New Roman" w:cs="Times New Roman"/>
          <w:sz w:val="24"/>
          <w:szCs w:val="24"/>
        </w:rPr>
        <w:t>ых</w:t>
      </w:r>
      <w:r w:rsidRPr="00BD368A">
        <w:rPr>
          <w:rFonts w:ascii="Times New Roman" w:hAnsi="Times New Roman" w:cs="Times New Roman"/>
          <w:sz w:val="24"/>
          <w:szCs w:val="24"/>
        </w:rPr>
        <w:t xml:space="preserve"> рассматриваются основные этапы </w:t>
      </w:r>
      <w:r w:rsidR="00270790" w:rsidRPr="00BD368A">
        <w:rPr>
          <w:rFonts w:ascii="Times New Roman" w:hAnsi="Times New Roman" w:cs="Times New Roman"/>
          <w:sz w:val="24"/>
          <w:szCs w:val="24"/>
        </w:rPr>
        <w:t>исследовательского процесса,</w:t>
      </w:r>
      <w:r w:rsidRPr="00BD368A">
        <w:rPr>
          <w:rFonts w:ascii="Times New Roman" w:hAnsi="Times New Roman" w:cs="Times New Roman"/>
          <w:sz w:val="24"/>
          <w:szCs w:val="24"/>
        </w:rPr>
        <w:t xml:space="preserve"> и студенты обучаются базовым исследовательским навыкам.</w:t>
      </w:r>
    </w:p>
    <w:p w14:paraId="0B2FD189" w14:textId="488F0EFB" w:rsidR="00246B38" w:rsidRPr="00BD368A" w:rsidRDefault="00246B38"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C) </w:t>
      </w:r>
      <w:r w:rsidR="00A97D58" w:rsidRPr="00BD368A">
        <w:rPr>
          <w:rFonts w:ascii="Times New Roman" w:hAnsi="Times New Roman" w:cs="Times New Roman"/>
          <w:sz w:val="24"/>
          <w:szCs w:val="24"/>
        </w:rPr>
        <w:t>"</w:t>
      </w:r>
      <w:r w:rsidRPr="00BD368A">
        <w:rPr>
          <w:rFonts w:ascii="Times New Roman" w:hAnsi="Times New Roman" w:cs="Times New Roman"/>
          <w:sz w:val="24"/>
          <w:szCs w:val="24"/>
        </w:rPr>
        <w:t>Кросс-культурная психология" - обязательный курс, читаемый на магистерской программе "Прикладная социальная психология". Курс дает базовую подготовку в области кросс-культурной психологии и рассматривает различные подходы к психологическим измерениям в различных культурных контекстах.</w:t>
      </w:r>
    </w:p>
    <w:p w14:paraId="3E2C1E8C" w14:textId="505212C1" w:rsidR="008F2349" w:rsidRPr="00BD368A" w:rsidRDefault="00A97D58" w:rsidP="00732210">
      <w:pPr>
        <w:spacing w:line="360" w:lineRule="auto"/>
        <w:ind w:firstLine="709"/>
        <w:contextualSpacing/>
        <w:jc w:val="both"/>
        <w:rPr>
          <w:rFonts w:ascii="Times New Roman" w:hAnsi="Times New Roman" w:cs="Times New Roman"/>
          <w:i/>
          <w:iCs/>
          <w:sz w:val="24"/>
          <w:szCs w:val="24"/>
        </w:rPr>
      </w:pPr>
      <w:r w:rsidRPr="00BD368A">
        <w:rPr>
          <w:rFonts w:ascii="Times New Roman" w:hAnsi="Times New Roman" w:cs="Times New Roman"/>
          <w:i/>
          <w:iCs/>
          <w:sz w:val="24"/>
          <w:szCs w:val="24"/>
        </w:rPr>
        <w:t>Цели</w:t>
      </w:r>
      <w:r w:rsidR="008F2349" w:rsidRPr="00BD368A">
        <w:rPr>
          <w:rFonts w:ascii="Times New Roman" w:hAnsi="Times New Roman" w:cs="Times New Roman"/>
          <w:i/>
          <w:iCs/>
          <w:sz w:val="24"/>
          <w:szCs w:val="24"/>
        </w:rPr>
        <w:t xml:space="preserve"> обучения на первом курсе</w:t>
      </w:r>
      <w:r w:rsidR="00F50E70" w:rsidRPr="00BD368A">
        <w:rPr>
          <w:rFonts w:ascii="Times New Roman" w:hAnsi="Times New Roman" w:cs="Times New Roman"/>
          <w:i/>
          <w:iCs/>
          <w:sz w:val="24"/>
          <w:szCs w:val="24"/>
        </w:rPr>
        <w:t>:</w:t>
      </w:r>
    </w:p>
    <w:p w14:paraId="5BA09CAC" w14:textId="2FB51C65" w:rsidR="00A97D58" w:rsidRPr="00BD368A" w:rsidRDefault="00A97D58" w:rsidP="00A97D58">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Целью практики первого года обучения является развитие навыков адаптации и проверки психологических методик</w:t>
      </w:r>
      <w:r w:rsidR="008F2349" w:rsidRPr="00BD368A">
        <w:rPr>
          <w:rFonts w:ascii="Times New Roman" w:hAnsi="Times New Roman" w:cs="Times New Roman"/>
          <w:sz w:val="24"/>
          <w:szCs w:val="24"/>
        </w:rPr>
        <w:t xml:space="preserve">, </w:t>
      </w:r>
      <w:r w:rsidRPr="00BD368A">
        <w:rPr>
          <w:rFonts w:ascii="Times New Roman" w:hAnsi="Times New Roman" w:cs="Times New Roman"/>
          <w:sz w:val="24"/>
          <w:szCs w:val="24"/>
        </w:rPr>
        <w:t>получение студентами реального практического опыта проведения научного исследования</w:t>
      </w:r>
      <w:r w:rsidR="008F2349" w:rsidRPr="00BD368A">
        <w:rPr>
          <w:rFonts w:ascii="Times New Roman" w:hAnsi="Times New Roman" w:cs="Times New Roman"/>
          <w:sz w:val="24"/>
          <w:szCs w:val="24"/>
        </w:rPr>
        <w:t>.</w:t>
      </w:r>
      <w:r w:rsidR="00BD368A">
        <w:rPr>
          <w:rFonts w:ascii="Times New Roman" w:hAnsi="Times New Roman" w:cs="Times New Roman"/>
          <w:sz w:val="24"/>
          <w:szCs w:val="24"/>
        </w:rPr>
        <w:t xml:space="preserve"> Практика может быть реализована в двух возможных форматах: адаптация методики своего диссертационного исследования и групповая работа над адаптацией методики, предложенной преподавателем. </w:t>
      </w:r>
      <w:r w:rsidRPr="00BD368A">
        <w:rPr>
          <w:rFonts w:ascii="Times New Roman" w:hAnsi="Times New Roman" w:cs="Times New Roman"/>
          <w:sz w:val="24"/>
          <w:szCs w:val="24"/>
        </w:rPr>
        <w:t xml:space="preserve"> Практика первого года обучения состоит из двух ключевых этапов:</w:t>
      </w:r>
    </w:p>
    <w:p w14:paraId="3BA758E9" w14:textId="6DD8269F" w:rsidR="00A97D58" w:rsidRPr="00BD368A" w:rsidRDefault="00A97D58" w:rsidP="00A97D58">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 </w:t>
      </w:r>
      <w:r w:rsidR="00F12AC7">
        <w:rPr>
          <w:rFonts w:ascii="Times New Roman" w:hAnsi="Times New Roman" w:cs="Times New Roman"/>
          <w:sz w:val="24"/>
          <w:szCs w:val="24"/>
        </w:rPr>
        <w:t>П</w:t>
      </w:r>
      <w:r w:rsidR="00F12AC7" w:rsidRPr="00BD368A">
        <w:rPr>
          <w:rFonts w:ascii="Times New Roman" w:hAnsi="Times New Roman" w:cs="Times New Roman"/>
          <w:sz w:val="24"/>
          <w:szCs w:val="24"/>
        </w:rPr>
        <w:t>ервый этап</w:t>
      </w:r>
      <w:r w:rsidR="00F12AC7">
        <w:rPr>
          <w:rFonts w:ascii="Times New Roman" w:hAnsi="Times New Roman" w:cs="Times New Roman"/>
          <w:sz w:val="24"/>
          <w:szCs w:val="24"/>
        </w:rPr>
        <w:t>.</w:t>
      </w:r>
      <w:r w:rsidR="00F12AC7" w:rsidRPr="00BD368A">
        <w:rPr>
          <w:rFonts w:ascii="Times New Roman" w:hAnsi="Times New Roman" w:cs="Times New Roman"/>
          <w:sz w:val="24"/>
          <w:szCs w:val="24"/>
        </w:rPr>
        <w:t xml:space="preserve"> </w:t>
      </w:r>
      <w:r w:rsidRPr="00BD368A">
        <w:rPr>
          <w:rFonts w:ascii="Times New Roman" w:hAnsi="Times New Roman" w:cs="Times New Roman"/>
          <w:sz w:val="24"/>
          <w:szCs w:val="24"/>
        </w:rPr>
        <w:t xml:space="preserve">Перевод и адаптация: включает в себя перевод данных </w:t>
      </w:r>
      <w:r w:rsidR="00F12AC7">
        <w:rPr>
          <w:rFonts w:ascii="Times New Roman" w:hAnsi="Times New Roman" w:cs="Times New Roman"/>
          <w:sz w:val="24"/>
          <w:szCs w:val="24"/>
        </w:rPr>
        <w:t>методик</w:t>
      </w:r>
      <w:r w:rsidRPr="00BD368A">
        <w:rPr>
          <w:rFonts w:ascii="Times New Roman" w:hAnsi="Times New Roman" w:cs="Times New Roman"/>
          <w:sz w:val="24"/>
          <w:szCs w:val="24"/>
        </w:rPr>
        <w:t xml:space="preserve"> и их адаптацию к российскому контексту. </w:t>
      </w:r>
    </w:p>
    <w:p w14:paraId="2EECC319" w14:textId="77777777" w:rsidR="00F12AC7" w:rsidRDefault="00A97D58" w:rsidP="00A97D58">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 </w:t>
      </w:r>
      <w:r w:rsidR="00F12AC7">
        <w:rPr>
          <w:rFonts w:ascii="Times New Roman" w:hAnsi="Times New Roman" w:cs="Times New Roman"/>
          <w:sz w:val="24"/>
          <w:szCs w:val="24"/>
        </w:rPr>
        <w:t>В</w:t>
      </w:r>
      <w:r w:rsidR="00F12AC7" w:rsidRPr="00BD368A">
        <w:rPr>
          <w:rFonts w:ascii="Times New Roman" w:hAnsi="Times New Roman" w:cs="Times New Roman"/>
          <w:sz w:val="24"/>
          <w:szCs w:val="24"/>
        </w:rPr>
        <w:t>торой этап</w:t>
      </w:r>
      <w:r w:rsidR="00F12AC7">
        <w:rPr>
          <w:rFonts w:ascii="Times New Roman" w:hAnsi="Times New Roman" w:cs="Times New Roman"/>
          <w:sz w:val="24"/>
          <w:szCs w:val="24"/>
        </w:rPr>
        <w:t>.</w:t>
      </w:r>
      <w:r w:rsidR="00F12AC7" w:rsidRPr="00BD368A">
        <w:rPr>
          <w:rFonts w:ascii="Times New Roman" w:hAnsi="Times New Roman" w:cs="Times New Roman"/>
          <w:sz w:val="24"/>
          <w:szCs w:val="24"/>
        </w:rPr>
        <w:t xml:space="preserve"> </w:t>
      </w:r>
      <w:r w:rsidR="00BD368A">
        <w:rPr>
          <w:rFonts w:ascii="Times New Roman" w:hAnsi="Times New Roman" w:cs="Times New Roman"/>
          <w:sz w:val="24"/>
          <w:szCs w:val="24"/>
        </w:rPr>
        <w:t xml:space="preserve">Для адаптирующих методику диссертационного исследования – презентация в соответствии с установленными критериями. Для </w:t>
      </w:r>
      <w:r w:rsidR="00F12AC7">
        <w:rPr>
          <w:rFonts w:ascii="Times New Roman" w:hAnsi="Times New Roman" w:cs="Times New Roman"/>
          <w:sz w:val="24"/>
          <w:szCs w:val="24"/>
        </w:rPr>
        <w:t>участвующих в групповой работе - п</w:t>
      </w:r>
      <w:r w:rsidRPr="00BD368A">
        <w:rPr>
          <w:rFonts w:ascii="Times New Roman" w:hAnsi="Times New Roman" w:cs="Times New Roman"/>
          <w:sz w:val="24"/>
          <w:szCs w:val="24"/>
        </w:rPr>
        <w:t xml:space="preserve">редставление черновика </w:t>
      </w:r>
      <w:r w:rsidR="00F12AC7">
        <w:rPr>
          <w:rFonts w:ascii="Times New Roman" w:hAnsi="Times New Roman" w:cs="Times New Roman"/>
          <w:sz w:val="24"/>
          <w:szCs w:val="24"/>
        </w:rPr>
        <w:t xml:space="preserve">коллективной </w:t>
      </w:r>
      <w:r w:rsidRPr="00BD368A">
        <w:rPr>
          <w:rFonts w:ascii="Times New Roman" w:hAnsi="Times New Roman" w:cs="Times New Roman"/>
          <w:sz w:val="24"/>
          <w:szCs w:val="24"/>
        </w:rPr>
        <w:t xml:space="preserve">академической статьи, адаптированной к </w:t>
      </w:r>
      <w:r w:rsidR="00F12AC7">
        <w:rPr>
          <w:rFonts w:ascii="Times New Roman" w:hAnsi="Times New Roman" w:cs="Times New Roman"/>
          <w:sz w:val="24"/>
          <w:szCs w:val="24"/>
        </w:rPr>
        <w:t>требованиям</w:t>
      </w:r>
      <w:r w:rsidRPr="00BD368A">
        <w:rPr>
          <w:rFonts w:ascii="Times New Roman" w:hAnsi="Times New Roman" w:cs="Times New Roman"/>
          <w:sz w:val="24"/>
          <w:szCs w:val="24"/>
        </w:rPr>
        <w:t xml:space="preserve"> выбранного журнала.</w:t>
      </w:r>
    </w:p>
    <w:p w14:paraId="3D9CC2A4" w14:textId="1BD75536" w:rsidR="008F2349" w:rsidRPr="00BD368A" w:rsidRDefault="00A97D58" w:rsidP="00A97D58">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 </w:t>
      </w:r>
    </w:p>
    <w:p w14:paraId="70805E5B" w14:textId="11921D05" w:rsidR="00FC61F2" w:rsidRPr="00BD368A" w:rsidRDefault="00FC61F2" w:rsidP="00FC61F2">
      <w:pPr>
        <w:tabs>
          <w:tab w:val="left" w:pos="5529"/>
        </w:tabs>
        <w:ind w:firstLine="567"/>
        <w:jc w:val="both"/>
        <w:rPr>
          <w:rFonts w:ascii="Times New Roman" w:eastAsia="Times New Roman" w:hAnsi="Times New Roman" w:cs="Times New Roman"/>
          <w:bCs/>
          <w:i/>
          <w:iCs/>
          <w:sz w:val="24"/>
          <w:szCs w:val="24"/>
          <w:lang w:val="en-US"/>
        </w:rPr>
      </w:pPr>
      <w:r w:rsidRPr="00BD368A">
        <w:rPr>
          <w:rFonts w:ascii="Times New Roman" w:eastAsia="Times New Roman" w:hAnsi="Times New Roman" w:cs="Times New Roman"/>
          <w:bCs/>
          <w:i/>
          <w:iCs/>
          <w:sz w:val="24"/>
          <w:szCs w:val="24"/>
          <w:lang w:val="en-US"/>
        </w:rPr>
        <w:lastRenderedPageBreak/>
        <w:t>Goals in the second year</w:t>
      </w:r>
    </w:p>
    <w:p w14:paraId="07B0BA6E" w14:textId="77777777" w:rsidR="00FC61F2" w:rsidRPr="00BD368A" w:rsidRDefault="00FC61F2" w:rsidP="00FC61F2">
      <w:pPr>
        <w:spacing w:line="360" w:lineRule="auto"/>
        <w:ind w:firstLine="567"/>
        <w:contextualSpacing/>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The aim of the professional internship is to implement the skills of data gathering and statistical analysis of data for quantitative research (with the use of statistical packages, e.g. SPSS, AMOS, R, Mplus) or qualitative research.</w:t>
      </w:r>
    </w:p>
    <w:p w14:paraId="21ECBAB2" w14:textId="77777777" w:rsidR="00FC61F2" w:rsidRPr="00BD368A" w:rsidRDefault="00FC61F2" w:rsidP="00FC61F2">
      <w:pPr>
        <w:spacing w:line="360" w:lineRule="auto"/>
        <w:ind w:firstLine="567"/>
        <w:contextualSpacing/>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During the length of the course the 2nd year students will:</w:t>
      </w:r>
    </w:p>
    <w:p w14:paraId="11C30300" w14:textId="77777777" w:rsidR="00FC61F2" w:rsidRPr="00BD368A" w:rsidRDefault="00FC61F2" w:rsidP="00FC61F2">
      <w:pPr>
        <w:pStyle w:val="a7"/>
        <w:numPr>
          <w:ilvl w:val="0"/>
          <w:numId w:val="5"/>
        </w:numPr>
        <w:spacing w:line="360" w:lineRule="auto"/>
        <w:ind w:left="0" w:firstLine="567"/>
        <w:jc w:val="both"/>
        <w:rPr>
          <w:sz w:val="24"/>
          <w:szCs w:val="24"/>
          <w:lang w:val="en-US"/>
        </w:rPr>
      </w:pPr>
      <w:r w:rsidRPr="00BD368A">
        <w:rPr>
          <w:sz w:val="24"/>
          <w:szCs w:val="24"/>
          <w:lang w:val="en-US"/>
        </w:rPr>
        <w:t>develop skills for theoretical analysis in the field of social and cross-cultural psychology;</w:t>
      </w:r>
    </w:p>
    <w:p w14:paraId="0156E3A8" w14:textId="77777777" w:rsidR="00FC61F2" w:rsidRPr="00BD368A" w:rsidRDefault="00FC61F2" w:rsidP="00FC61F2">
      <w:pPr>
        <w:pStyle w:val="a7"/>
        <w:numPr>
          <w:ilvl w:val="0"/>
          <w:numId w:val="5"/>
        </w:numPr>
        <w:spacing w:line="360" w:lineRule="auto"/>
        <w:ind w:left="0" w:firstLine="567"/>
        <w:jc w:val="both"/>
        <w:rPr>
          <w:sz w:val="24"/>
          <w:szCs w:val="24"/>
          <w:lang w:val="en-US"/>
        </w:rPr>
      </w:pPr>
      <w:r w:rsidRPr="00BD368A">
        <w:rPr>
          <w:sz w:val="24"/>
          <w:szCs w:val="24"/>
          <w:lang w:val="en-US"/>
        </w:rPr>
        <w:t>learn to implement in practice the knowledge of research design and methods in their own psychological research;</w:t>
      </w:r>
    </w:p>
    <w:p w14:paraId="7D685089" w14:textId="77777777" w:rsidR="00FC61F2" w:rsidRPr="00BD368A" w:rsidRDefault="00FC61F2" w:rsidP="00FC61F2">
      <w:pPr>
        <w:pStyle w:val="a7"/>
        <w:numPr>
          <w:ilvl w:val="0"/>
          <w:numId w:val="5"/>
        </w:numPr>
        <w:spacing w:line="360" w:lineRule="auto"/>
        <w:ind w:left="0" w:firstLine="567"/>
        <w:jc w:val="both"/>
        <w:rPr>
          <w:sz w:val="24"/>
          <w:szCs w:val="24"/>
          <w:lang w:val="en-US"/>
        </w:rPr>
      </w:pPr>
      <w:r w:rsidRPr="00BD368A">
        <w:rPr>
          <w:sz w:val="24"/>
          <w:szCs w:val="24"/>
          <w:lang w:val="en-US"/>
        </w:rPr>
        <w:t>develop skills to conduct surveys and data processing;</w:t>
      </w:r>
    </w:p>
    <w:p w14:paraId="25E693EE" w14:textId="77777777" w:rsidR="00FC61F2" w:rsidRPr="00BD368A" w:rsidRDefault="00FC61F2" w:rsidP="00FC61F2">
      <w:pPr>
        <w:pStyle w:val="a7"/>
        <w:numPr>
          <w:ilvl w:val="0"/>
          <w:numId w:val="5"/>
        </w:numPr>
        <w:spacing w:line="360" w:lineRule="auto"/>
        <w:ind w:left="0" w:firstLine="567"/>
        <w:jc w:val="both"/>
        <w:rPr>
          <w:sz w:val="24"/>
          <w:szCs w:val="24"/>
        </w:rPr>
      </w:pPr>
      <w:r w:rsidRPr="00BD368A">
        <w:rPr>
          <w:sz w:val="24"/>
          <w:szCs w:val="24"/>
        </w:rPr>
        <w:t>test their research hypotheses;</w:t>
      </w:r>
    </w:p>
    <w:p w14:paraId="19C5CFBB" w14:textId="77777777" w:rsidR="00FC61F2" w:rsidRPr="00BD368A" w:rsidRDefault="00FC61F2" w:rsidP="00FC61F2">
      <w:pPr>
        <w:pStyle w:val="a7"/>
        <w:numPr>
          <w:ilvl w:val="0"/>
          <w:numId w:val="5"/>
        </w:numPr>
        <w:spacing w:line="360" w:lineRule="auto"/>
        <w:ind w:left="0" w:firstLine="567"/>
        <w:jc w:val="both"/>
        <w:rPr>
          <w:sz w:val="24"/>
          <w:szCs w:val="24"/>
          <w:lang w:val="en-US"/>
        </w:rPr>
      </w:pPr>
      <w:r w:rsidRPr="00BD368A">
        <w:rPr>
          <w:sz w:val="24"/>
          <w:szCs w:val="24"/>
          <w:lang w:val="en-US"/>
        </w:rPr>
        <w:t>prepare and finalize their master theses.</w:t>
      </w:r>
    </w:p>
    <w:p w14:paraId="54BEEA3C" w14:textId="77777777" w:rsidR="00FC61F2" w:rsidRPr="00BD368A" w:rsidRDefault="00FC61F2" w:rsidP="00FC61F2">
      <w:pPr>
        <w:spacing w:line="360" w:lineRule="auto"/>
        <w:ind w:firstLine="567"/>
        <w:contextualSpacing/>
        <w:jc w:val="both"/>
        <w:rPr>
          <w:rFonts w:ascii="Times New Roman" w:hAnsi="Times New Roman" w:cs="Times New Roman"/>
          <w:i/>
          <w:iCs/>
          <w:sz w:val="24"/>
          <w:szCs w:val="24"/>
          <w:lang w:val="en-US"/>
        </w:rPr>
      </w:pPr>
      <w:r w:rsidRPr="00BD368A">
        <w:rPr>
          <w:rFonts w:ascii="Times New Roman" w:hAnsi="Times New Roman" w:cs="Times New Roman"/>
          <w:i/>
          <w:iCs/>
          <w:sz w:val="24"/>
          <w:szCs w:val="24"/>
          <w:lang w:val="en-US"/>
        </w:rPr>
        <w:t>Prerequisites</w:t>
      </w:r>
    </w:p>
    <w:p w14:paraId="3B2CED91" w14:textId="77777777" w:rsidR="00FC61F2" w:rsidRPr="00BD368A" w:rsidRDefault="00FC61F2" w:rsidP="00FC61F2">
      <w:pPr>
        <w:spacing w:line="360" w:lineRule="auto"/>
        <w:ind w:firstLine="567"/>
        <w:contextualSpacing/>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Students are expected to be skilled in basic statistics and research methods at graduate level.</w:t>
      </w:r>
    </w:p>
    <w:p w14:paraId="45A2B17C" w14:textId="61E8A023" w:rsidR="00FC61F2" w:rsidRPr="00BD368A" w:rsidRDefault="00FC61F2" w:rsidP="00FC61F2">
      <w:pPr>
        <w:spacing w:line="360" w:lineRule="auto"/>
        <w:ind w:firstLine="567"/>
        <w:contextualSpacing/>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Students are expected to have analytical skills in working with theoretical and empirical data, have experience in writing reviews on a given topic, and can plan and carry out their own research.</w:t>
      </w:r>
    </w:p>
    <w:p w14:paraId="48A5F121" w14:textId="37A11A26" w:rsidR="000E4562" w:rsidRPr="00BD368A" w:rsidRDefault="000E4562" w:rsidP="00F50E70">
      <w:pPr>
        <w:spacing w:line="360" w:lineRule="auto"/>
        <w:ind w:firstLine="709"/>
        <w:contextualSpacing/>
        <w:jc w:val="both"/>
        <w:rPr>
          <w:rFonts w:ascii="Times New Roman" w:hAnsi="Times New Roman" w:cs="Times New Roman"/>
          <w:b/>
          <w:bCs/>
          <w:sz w:val="24"/>
          <w:szCs w:val="24"/>
        </w:rPr>
      </w:pPr>
      <w:r w:rsidRPr="00BD368A">
        <w:rPr>
          <w:rFonts w:ascii="Times New Roman" w:hAnsi="Times New Roman" w:cs="Times New Roman"/>
          <w:b/>
          <w:bCs/>
          <w:sz w:val="24"/>
          <w:szCs w:val="24"/>
        </w:rPr>
        <w:t>2.3.2 Основные этапы</w:t>
      </w:r>
    </w:p>
    <w:p w14:paraId="2120602C" w14:textId="1AC8CFA7" w:rsidR="000E4562" w:rsidRPr="00BD368A" w:rsidRDefault="000D0A72" w:rsidP="00732210">
      <w:pPr>
        <w:spacing w:line="360" w:lineRule="auto"/>
        <w:ind w:firstLine="709"/>
        <w:contextualSpacing/>
        <w:jc w:val="both"/>
        <w:rPr>
          <w:rFonts w:ascii="Times New Roman" w:hAnsi="Times New Roman" w:cs="Times New Roman"/>
          <w:i/>
          <w:iCs/>
          <w:sz w:val="24"/>
          <w:szCs w:val="24"/>
        </w:rPr>
      </w:pPr>
      <w:r w:rsidRPr="00BD368A">
        <w:rPr>
          <w:rFonts w:ascii="Times New Roman" w:hAnsi="Times New Roman" w:cs="Times New Roman"/>
          <w:i/>
          <w:iCs/>
          <w:sz w:val="24"/>
          <w:szCs w:val="24"/>
        </w:rPr>
        <w:t>Первый год обучения</w:t>
      </w:r>
    </w:p>
    <w:p w14:paraId="72164203" w14:textId="0D77F28C" w:rsidR="000E4562" w:rsidRPr="00BD368A" w:rsidRDefault="00C340BE"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Перед началом практики студент вносит данные о прохождении практики в профиль LMS, модуль "заявка на практику" за неделю до начала прохождения. </w:t>
      </w:r>
      <w:r w:rsidR="00F12AC7" w:rsidRPr="00F06C9C">
        <w:rPr>
          <w:rFonts w:ascii="Times New Roman" w:hAnsi="Times New Roman" w:cs="Times New Roman"/>
          <w:sz w:val="24"/>
          <w:szCs w:val="24"/>
          <w:u w:val="single"/>
        </w:rPr>
        <w:t xml:space="preserve">В том случае, если студент адаптирует методику своего диссертационного исследования, он должен согласовать адаптируемую методику </w:t>
      </w:r>
      <w:r w:rsidR="00F06C9C" w:rsidRPr="00F06C9C">
        <w:rPr>
          <w:rFonts w:ascii="Times New Roman" w:hAnsi="Times New Roman" w:cs="Times New Roman"/>
          <w:sz w:val="24"/>
          <w:szCs w:val="24"/>
          <w:u w:val="single"/>
        </w:rPr>
        <w:t>с научным руководителем и предоставить письменное согласие руководителю практики.</w:t>
      </w:r>
      <w:r w:rsidR="00F12AC7">
        <w:rPr>
          <w:rFonts w:ascii="Times New Roman" w:hAnsi="Times New Roman" w:cs="Times New Roman"/>
          <w:sz w:val="24"/>
          <w:szCs w:val="24"/>
        </w:rPr>
        <w:t xml:space="preserve"> </w:t>
      </w:r>
      <w:r w:rsidR="000E4562" w:rsidRPr="00BD368A">
        <w:rPr>
          <w:rFonts w:ascii="Times New Roman" w:hAnsi="Times New Roman" w:cs="Times New Roman"/>
          <w:sz w:val="24"/>
          <w:szCs w:val="24"/>
        </w:rPr>
        <w:t>Все результаты практики должны быть представлены студентами непосредственно руководителю практики. По окончании практики студенты должны обобщить свой опыт в виде статей. Срок сдачи статей будет сообщен руководителем практики по электронной почте в течение первой недели практики.</w:t>
      </w:r>
    </w:p>
    <w:p w14:paraId="14651526" w14:textId="77777777" w:rsidR="00FC61F2" w:rsidRPr="00BD368A" w:rsidRDefault="00FC61F2" w:rsidP="00FC61F2">
      <w:pPr>
        <w:tabs>
          <w:tab w:val="left" w:pos="5529"/>
        </w:tabs>
        <w:ind w:firstLine="708"/>
        <w:jc w:val="both"/>
        <w:rPr>
          <w:rFonts w:ascii="Times New Roman" w:eastAsia="Times New Roman" w:hAnsi="Times New Roman" w:cs="Times New Roman"/>
          <w:b/>
          <w:sz w:val="24"/>
          <w:szCs w:val="24"/>
          <w:lang w:val="en-US"/>
        </w:rPr>
      </w:pPr>
      <w:r w:rsidRPr="00BD368A">
        <w:rPr>
          <w:rFonts w:ascii="Times New Roman" w:eastAsia="Times New Roman" w:hAnsi="Times New Roman" w:cs="Times New Roman"/>
          <w:b/>
          <w:sz w:val="24"/>
          <w:szCs w:val="24"/>
          <w:lang w:val="en-US"/>
        </w:rPr>
        <w:t>In the second year</w:t>
      </w:r>
    </w:p>
    <w:p w14:paraId="68BAD8A0" w14:textId="77777777" w:rsidR="00FC61F2" w:rsidRPr="00BD368A" w:rsidRDefault="00FC61F2" w:rsidP="00FC61F2">
      <w:pPr>
        <w:tabs>
          <w:tab w:val="left" w:pos="5529"/>
        </w:tabs>
        <w:spacing w:line="360" w:lineRule="auto"/>
        <w:ind w:firstLine="708"/>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 xml:space="preserve">One week before the start of the internship, the students have to: </w:t>
      </w:r>
    </w:p>
    <w:p w14:paraId="3EA8A029" w14:textId="4DA5EB37" w:rsidR="00A07E15" w:rsidRPr="00BD368A" w:rsidRDefault="00A07E15" w:rsidP="00270790">
      <w:pPr>
        <w:tabs>
          <w:tab w:val="left" w:pos="5529"/>
        </w:tabs>
        <w:spacing w:line="360" w:lineRule="auto"/>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1) fill in the internship info in LMS, module "internship</w:t>
      </w:r>
    </w:p>
    <w:p w14:paraId="460F91DF" w14:textId="1CC75099" w:rsidR="00FC61F2" w:rsidRPr="00BD368A" w:rsidRDefault="00A07E15" w:rsidP="00270790">
      <w:pPr>
        <w:tabs>
          <w:tab w:val="left" w:pos="5529"/>
        </w:tabs>
        <w:spacing w:line="360" w:lineRule="auto"/>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2</w:t>
      </w:r>
      <w:r w:rsidR="00FC61F2" w:rsidRPr="00BD368A">
        <w:rPr>
          <w:rFonts w:ascii="Times New Roman" w:hAnsi="Times New Roman" w:cs="Times New Roman"/>
          <w:sz w:val="24"/>
          <w:szCs w:val="24"/>
          <w:lang w:val="en-US"/>
        </w:rPr>
        <w:t xml:space="preserve">) prepare an individual internship plan based on the timetable for internship (Appendix 3). </w:t>
      </w:r>
    </w:p>
    <w:p w14:paraId="0A1D5591" w14:textId="256BB661" w:rsidR="00FC61F2" w:rsidRPr="00BD368A" w:rsidRDefault="00A07E15" w:rsidP="00270790">
      <w:pPr>
        <w:tabs>
          <w:tab w:val="left" w:pos="5529"/>
        </w:tabs>
        <w:spacing w:line="360" w:lineRule="auto"/>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3</w:t>
      </w:r>
      <w:r w:rsidR="00FC61F2" w:rsidRPr="00BD368A">
        <w:rPr>
          <w:rFonts w:ascii="Times New Roman" w:hAnsi="Times New Roman" w:cs="Times New Roman"/>
          <w:sz w:val="24"/>
          <w:szCs w:val="24"/>
          <w:lang w:val="en-US"/>
        </w:rPr>
        <w:t xml:space="preserve">) supervisor should approve the internship plan during the 1st week of internship </w:t>
      </w:r>
    </w:p>
    <w:p w14:paraId="176674B2" w14:textId="304074F1" w:rsidR="00FC61F2" w:rsidRPr="00BD368A" w:rsidRDefault="00A07E15" w:rsidP="00270790">
      <w:pPr>
        <w:tabs>
          <w:tab w:val="left" w:pos="5529"/>
        </w:tabs>
        <w:spacing w:line="360" w:lineRule="auto"/>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4</w:t>
      </w:r>
      <w:r w:rsidR="00FC61F2" w:rsidRPr="00BD368A">
        <w:rPr>
          <w:rFonts w:ascii="Times New Roman" w:hAnsi="Times New Roman" w:cs="Times New Roman"/>
          <w:sz w:val="24"/>
          <w:szCs w:val="24"/>
          <w:lang w:val="en-US"/>
        </w:rPr>
        <w:t xml:space="preserve">) send the plan which was approved by the supervisor to the internship supervisor during the 1st week of internship. </w:t>
      </w:r>
    </w:p>
    <w:p w14:paraId="04E90935" w14:textId="226853E0" w:rsidR="00FC61F2" w:rsidRPr="00BD368A" w:rsidRDefault="00FC61F2" w:rsidP="00FC61F2">
      <w:pPr>
        <w:tabs>
          <w:tab w:val="left" w:pos="5529"/>
        </w:tabs>
        <w:spacing w:line="360" w:lineRule="auto"/>
        <w:ind w:firstLine="708"/>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lastRenderedPageBreak/>
        <w:t>At the end of the practice, students prepare their reports, which their supervisors need to grade and sign. The internship plan and the internship report have to be consistent with each other.</w:t>
      </w:r>
    </w:p>
    <w:p w14:paraId="7B12E4C8" w14:textId="77777777" w:rsidR="00FC61F2" w:rsidRPr="00BD368A" w:rsidRDefault="00FC61F2" w:rsidP="00FC61F2">
      <w:pPr>
        <w:tabs>
          <w:tab w:val="left" w:pos="5529"/>
        </w:tabs>
        <w:spacing w:line="360" w:lineRule="auto"/>
        <w:ind w:firstLine="708"/>
        <w:jc w:val="both"/>
        <w:rPr>
          <w:rFonts w:ascii="Times New Roman" w:hAnsi="Times New Roman" w:cs="Times New Roman"/>
          <w:sz w:val="24"/>
          <w:szCs w:val="24"/>
          <w:lang w:val="en-US"/>
        </w:rPr>
      </w:pPr>
      <w:r w:rsidRPr="00BD368A">
        <w:rPr>
          <w:rFonts w:ascii="Times New Roman" w:hAnsi="Times New Roman" w:cs="Times New Roman"/>
          <w:sz w:val="24"/>
          <w:szCs w:val="24"/>
          <w:lang w:val="en-US"/>
        </w:rPr>
        <w:t>The deadline for the report and accompanying documents is announced by the internship supervisor by mail during the 1st week of internship.</w:t>
      </w:r>
    </w:p>
    <w:p w14:paraId="2EEFCE91" w14:textId="70ACE60A" w:rsidR="000E4562" w:rsidRPr="00BD368A" w:rsidRDefault="000E4562" w:rsidP="00732210">
      <w:pPr>
        <w:spacing w:line="360" w:lineRule="auto"/>
        <w:ind w:firstLine="709"/>
        <w:contextualSpacing/>
        <w:jc w:val="both"/>
        <w:rPr>
          <w:rFonts w:ascii="Times New Roman" w:hAnsi="Times New Roman" w:cs="Times New Roman"/>
          <w:b/>
          <w:bCs/>
          <w:sz w:val="24"/>
          <w:szCs w:val="24"/>
        </w:rPr>
      </w:pPr>
      <w:r w:rsidRPr="00BD368A">
        <w:rPr>
          <w:rFonts w:ascii="Times New Roman" w:hAnsi="Times New Roman" w:cs="Times New Roman"/>
          <w:b/>
          <w:bCs/>
          <w:sz w:val="24"/>
          <w:szCs w:val="24"/>
        </w:rPr>
        <w:t xml:space="preserve">2.3.3.  Специальные аспекты и условия проведения </w:t>
      </w:r>
    </w:p>
    <w:p w14:paraId="40D45FE0" w14:textId="77777777" w:rsidR="000E4562" w:rsidRPr="00BD368A" w:rsidRDefault="000E4562"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Профессиональная практика проходит в Центре социокультурных исследований ВШЭ, комната 602, ул. Мясницкая, 20; часы работы: Вторник 14.00-18.30, Четверг 14.00-18.30. Руководитель практики студента 1-го курса - Дмитрий Григорьев, (PhD), e-mail: dgrigoryev@hse.ru. Руководитель практики от 2-го курса - Мария Ефремова (PhD), e-mail: mefremova@hse.ru. </w:t>
      </w:r>
    </w:p>
    <w:p w14:paraId="0AC8ACE3" w14:textId="2E6EEDFE" w:rsidR="000E4562" w:rsidRPr="00BD368A" w:rsidRDefault="000E4562"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Содержание профессиональной практики для студентов 1-го курса представлено в таблице ниже:</w:t>
      </w:r>
    </w:p>
    <w:tbl>
      <w:tblPr>
        <w:tblW w:w="8784" w:type="dxa"/>
        <w:tblLayout w:type="fixed"/>
        <w:tblCellMar>
          <w:top w:w="100" w:type="dxa"/>
          <w:left w:w="100" w:type="dxa"/>
          <w:bottom w:w="100" w:type="dxa"/>
          <w:right w:w="100" w:type="dxa"/>
        </w:tblCellMar>
        <w:tblLook w:val="0600" w:firstRow="0" w:lastRow="0" w:firstColumn="0" w:lastColumn="0" w:noHBand="1" w:noVBand="1"/>
      </w:tblPr>
      <w:tblGrid>
        <w:gridCol w:w="5529"/>
        <w:gridCol w:w="3255"/>
      </w:tblGrid>
      <w:tr w:rsidR="000E4562" w:rsidRPr="00BD368A" w14:paraId="2E53DE0D" w14:textId="77777777" w:rsidTr="004A598D">
        <w:trPr>
          <w:trHeight w:val="415"/>
        </w:trPr>
        <w:tc>
          <w:tcPr>
            <w:tcW w:w="5529" w:type="dxa"/>
            <w:tcBorders>
              <w:bottom w:val="single" w:sz="4" w:space="0" w:color="000000"/>
            </w:tcBorders>
            <w:shd w:val="clear" w:color="auto" w:fill="auto"/>
          </w:tcPr>
          <w:p w14:paraId="586AE3CE" w14:textId="4F5E295A" w:rsidR="000E4562" w:rsidRPr="00BD368A" w:rsidRDefault="00E132A0" w:rsidP="00F50E70">
            <w:pPr>
              <w:widowControl w:val="0"/>
              <w:tabs>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 xml:space="preserve">Составляющие </w:t>
            </w:r>
          </w:p>
        </w:tc>
        <w:tc>
          <w:tcPr>
            <w:tcW w:w="3255" w:type="dxa"/>
            <w:tcBorders>
              <w:bottom w:val="single" w:sz="4" w:space="0" w:color="000000"/>
            </w:tcBorders>
          </w:tcPr>
          <w:p w14:paraId="17B24D80" w14:textId="54751CBA" w:rsidR="000E4562" w:rsidRPr="00BD368A" w:rsidRDefault="00E132A0" w:rsidP="00F50E70">
            <w:pPr>
              <w:widowControl w:val="0"/>
              <w:tabs>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Учебные часы (самостоятельная работа)</w:t>
            </w:r>
          </w:p>
        </w:tc>
      </w:tr>
      <w:tr w:rsidR="000E4562" w:rsidRPr="00BD368A" w14:paraId="7C2AAACB" w14:textId="77777777" w:rsidTr="004A598D">
        <w:trPr>
          <w:trHeight w:val="636"/>
        </w:trPr>
        <w:tc>
          <w:tcPr>
            <w:tcW w:w="5529" w:type="dxa"/>
            <w:tcBorders>
              <w:top w:val="single" w:sz="4" w:space="0" w:color="000000"/>
            </w:tcBorders>
            <w:shd w:val="clear" w:color="auto" w:fill="auto"/>
          </w:tcPr>
          <w:p w14:paraId="627A5530" w14:textId="4C055EB0" w:rsidR="000E4562" w:rsidRPr="00BD368A" w:rsidRDefault="00BD368A" w:rsidP="00BD368A">
            <w:pPr>
              <w:pStyle w:val="a7"/>
              <w:numPr>
                <w:ilvl w:val="0"/>
                <w:numId w:val="1"/>
              </w:numPr>
              <w:tabs>
                <w:tab w:val="clear" w:pos="1440"/>
                <w:tab w:val="left" w:pos="5529"/>
              </w:tabs>
              <w:ind w:left="470" w:hanging="426"/>
              <w:jc w:val="both"/>
              <w:rPr>
                <w:sz w:val="24"/>
                <w:szCs w:val="24"/>
              </w:rPr>
            </w:pPr>
            <w:r>
              <w:rPr>
                <w:sz w:val="24"/>
                <w:szCs w:val="24"/>
              </w:rPr>
              <w:t xml:space="preserve">Написание обзора литературы </w:t>
            </w:r>
          </w:p>
        </w:tc>
        <w:tc>
          <w:tcPr>
            <w:tcW w:w="3255" w:type="dxa"/>
            <w:tcBorders>
              <w:top w:val="single" w:sz="4" w:space="0" w:color="000000"/>
            </w:tcBorders>
          </w:tcPr>
          <w:p w14:paraId="0A2302AF" w14:textId="77777777" w:rsidR="000E4562" w:rsidRPr="00BD368A" w:rsidRDefault="000E4562" w:rsidP="004A598D">
            <w:pPr>
              <w:widowControl w:val="0"/>
              <w:tabs>
                <w:tab w:val="num" w:pos="1440"/>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20</w:t>
            </w:r>
          </w:p>
        </w:tc>
      </w:tr>
      <w:tr w:rsidR="000E4562" w:rsidRPr="00BD368A" w14:paraId="062350FF" w14:textId="77777777" w:rsidTr="004A598D">
        <w:trPr>
          <w:trHeight w:val="493"/>
        </w:trPr>
        <w:tc>
          <w:tcPr>
            <w:tcW w:w="5529" w:type="dxa"/>
            <w:shd w:val="clear" w:color="auto" w:fill="auto"/>
          </w:tcPr>
          <w:p w14:paraId="0BE728EF" w14:textId="0E3D93F8" w:rsidR="000E4562" w:rsidRPr="00BD368A" w:rsidRDefault="00F50E70" w:rsidP="004A598D">
            <w:pPr>
              <w:pStyle w:val="a7"/>
              <w:numPr>
                <w:ilvl w:val="0"/>
                <w:numId w:val="1"/>
              </w:numPr>
              <w:tabs>
                <w:tab w:val="clear" w:pos="1440"/>
                <w:tab w:val="left" w:pos="5529"/>
              </w:tabs>
              <w:ind w:left="470" w:hanging="426"/>
              <w:jc w:val="both"/>
              <w:rPr>
                <w:sz w:val="24"/>
                <w:szCs w:val="24"/>
              </w:rPr>
            </w:pPr>
            <w:r w:rsidRPr="00BD368A">
              <w:rPr>
                <w:sz w:val="24"/>
                <w:szCs w:val="24"/>
              </w:rPr>
              <w:t>П</w:t>
            </w:r>
            <w:r w:rsidR="00E132A0" w:rsidRPr="00BD368A">
              <w:rPr>
                <w:sz w:val="24"/>
                <w:szCs w:val="24"/>
              </w:rPr>
              <w:t xml:space="preserve">одготовка анкет (включая </w:t>
            </w:r>
            <w:r w:rsidR="004A598D" w:rsidRPr="00BD368A">
              <w:rPr>
                <w:sz w:val="24"/>
                <w:szCs w:val="24"/>
              </w:rPr>
              <w:t>гайды интервью</w:t>
            </w:r>
            <w:r w:rsidR="00E132A0" w:rsidRPr="00BD368A">
              <w:rPr>
                <w:sz w:val="24"/>
                <w:szCs w:val="24"/>
              </w:rPr>
              <w:t xml:space="preserve"> и т.д.)</w:t>
            </w:r>
          </w:p>
        </w:tc>
        <w:tc>
          <w:tcPr>
            <w:tcW w:w="3255" w:type="dxa"/>
          </w:tcPr>
          <w:p w14:paraId="3E19FD9D" w14:textId="77777777" w:rsidR="000E4562" w:rsidRPr="00BD368A" w:rsidRDefault="000E4562" w:rsidP="004A598D">
            <w:pPr>
              <w:widowControl w:val="0"/>
              <w:tabs>
                <w:tab w:val="num" w:pos="1440"/>
                <w:tab w:val="left" w:pos="5529"/>
              </w:tabs>
              <w:spacing w:line="240" w:lineRule="auto"/>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rPr>
              <w:t>60</w:t>
            </w:r>
          </w:p>
        </w:tc>
      </w:tr>
      <w:tr w:rsidR="000E4562" w:rsidRPr="00BD368A" w14:paraId="2386703D" w14:textId="77777777" w:rsidTr="00F50E70">
        <w:trPr>
          <w:trHeight w:val="149"/>
        </w:trPr>
        <w:tc>
          <w:tcPr>
            <w:tcW w:w="5529" w:type="dxa"/>
          </w:tcPr>
          <w:p w14:paraId="13E6FBC4" w14:textId="2C7CE560" w:rsidR="000E4562" w:rsidRPr="00BD368A" w:rsidRDefault="00F50E70" w:rsidP="004A598D">
            <w:pPr>
              <w:pStyle w:val="a7"/>
              <w:numPr>
                <w:ilvl w:val="0"/>
                <w:numId w:val="1"/>
              </w:numPr>
              <w:tabs>
                <w:tab w:val="clear" w:pos="1440"/>
                <w:tab w:val="left" w:pos="5529"/>
              </w:tabs>
              <w:ind w:left="470" w:hanging="426"/>
              <w:jc w:val="both"/>
              <w:rPr>
                <w:sz w:val="24"/>
                <w:szCs w:val="24"/>
              </w:rPr>
            </w:pPr>
            <w:r w:rsidRPr="00BD368A">
              <w:rPr>
                <w:sz w:val="24"/>
                <w:szCs w:val="24"/>
              </w:rPr>
              <w:t>С</w:t>
            </w:r>
            <w:r w:rsidR="00E132A0" w:rsidRPr="00BD368A">
              <w:rPr>
                <w:sz w:val="24"/>
                <w:szCs w:val="24"/>
              </w:rPr>
              <w:t>бор данных и подготовка к анализу</w:t>
            </w:r>
          </w:p>
        </w:tc>
        <w:tc>
          <w:tcPr>
            <w:tcW w:w="3255" w:type="dxa"/>
          </w:tcPr>
          <w:p w14:paraId="1F55395D" w14:textId="77777777" w:rsidR="000E4562" w:rsidRPr="00BD368A" w:rsidRDefault="000E4562" w:rsidP="004A598D">
            <w:pPr>
              <w:widowControl w:val="0"/>
              <w:tabs>
                <w:tab w:val="num" w:pos="1440"/>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70</w:t>
            </w:r>
          </w:p>
        </w:tc>
      </w:tr>
      <w:tr w:rsidR="000E4562" w:rsidRPr="00BD368A" w14:paraId="7F5E8DDE" w14:textId="77777777" w:rsidTr="00F50E70">
        <w:trPr>
          <w:trHeight w:val="241"/>
        </w:trPr>
        <w:tc>
          <w:tcPr>
            <w:tcW w:w="5529" w:type="dxa"/>
          </w:tcPr>
          <w:p w14:paraId="778CAAA0" w14:textId="4E784FD1" w:rsidR="000E4562" w:rsidRPr="00BD368A" w:rsidRDefault="00F50E70" w:rsidP="004A598D">
            <w:pPr>
              <w:pStyle w:val="a7"/>
              <w:numPr>
                <w:ilvl w:val="0"/>
                <w:numId w:val="1"/>
              </w:numPr>
              <w:tabs>
                <w:tab w:val="clear" w:pos="1440"/>
                <w:tab w:val="left" w:pos="5529"/>
              </w:tabs>
              <w:ind w:left="470" w:hanging="426"/>
              <w:jc w:val="both"/>
              <w:rPr>
                <w:sz w:val="24"/>
                <w:szCs w:val="24"/>
              </w:rPr>
            </w:pPr>
            <w:r w:rsidRPr="00BD368A">
              <w:rPr>
                <w:sz w:val="24"/>
                <w:szCs w:val="24"/>
              </w:rPr>
              <w:t>А</w:t>
            </w:r>
            <w:r w:rsidR="00E132A0" w:rsidRPr="00BD368A">
              <w:rPr>
                <w:sz w:val="24"/>
                <w:szCs w:val="24"/>
              </w:rPr>
              <w:t>нализ данных</w:t>
            </w:r>
          </w:p>
        </w:tc>
        <w:tc>
          <w:tcPr>
            <w:tcW w:w="3255" w:type="dxa"/>
          </w:tcPr>
          <w:p w14:paraId="6A7AAD7D" w14:textId="77777777" w:rsidR="000E4562" w:rsidRPr="00BD368A" w:rsidRDefault="000E4562" w:rsidP="004A598D">
            <w:pPr>
              <w:widowControl w:val="0"/>
              <w:tabs>
                <w:tab w:val="num" w:pos="1440"/>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lang w:val="en-US"/>
              </w:rPr>
              <w:t>60</w:t>
            </w:r>
          </w:p>
        </w:tc>
      </w:tr>
      <w:tr w:rsidR="000E4562" w:rsidRPr="00BD368A" w14:paraId="67B3986A" w14:textId="77777777" w:rsidTr="00F50E70">
        <w:trPr>
          <w:trHeight w:val="177"/>
        </w:trPr>
        <w:tc>
          <w:tcPr>
            <w:tcW w:w="5529" w:type="dxa"/>
            <w:tcBorders>
              <w:bottom w:val="single" w:sz="4" w:space="0" w:color="000000"/>
            </w:tcBorders>
          </w:tcPr>
          <w:p w14:paraId="69756858" w14:textId="789AEAC0" w:rsidR="000E4562" w:rsidRPr="00BD368A" w:rsidRDefault="00F50E70" w:rsidP="004A598D">
            <w:pPr>
              <w:pStyle w:val="a7"/>
              <w:numPr>
                <w:ilvl w:val="0"/>
                <w:numId w:val="1"/>
              </w:numPr>
              <w:tabs>
                <w:tab w:val="clear" w:pos="1440"/>
                <w:tab w:val="left" w:pos="5529"/>
              </w:tabs>
              <w:ind w:left="470" w:hanging="403"/>
              <w:jc w:val="both"/>
              <w:rPr>
                <w:sz w:val="24"/>
                <w:szCs w:val="24"/>
                <w:lang w:val="en-US"/>
              </w:rPr>
            </w:pPr>
            <w:r w:rsidRPr="00BD368A">
              <w:rPr>
                <w:sz w:val="24"/>
                <w:szCs w:val="24"/>
              </w:rPr>
              <w:t>В</w:t>
            </w:r>
            <w:r w:rsidR="00E132A0" w:rsidRPr="00BD368A">
              <w:rPr>
                <w:sz w:val="24"/>
                <w:szCs w:val="24"/>
              </w:rPr>
              <w:t>ыводы и обсуждение</w:t>
            </w:r>
          </w:p>
        </w:tc>
        <w:tc>
          <w:tcPr>
            <w:tcW w:w="3255" w:type="dxa"/>
            <w:tcBorders>
              <w:bottom w:val="single" w:sz="4" w:space="0" w:color="000000"/>
            </w:tcBorders>
          </w:tcPr>
          <w:p w14:paraId="5830EAFC" w14:textId="77777777" w:rsidR="000E4562" w:rsidRPr="00BD368A" w:rsidRDefault="000E4562" w:rsidP="004A598D">
            <w:pPr>
              <w:widowControl w:val="0"/>
              <w:tabs>
                <w:tab w:val="num" w:pos="1440"/>
                <w:tab w:val="left" w:pos="5529"/>
              </w:tabs>
              <w:spacing w:line="240" w:lineRule="auto"/>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18</w:t>
            </w:r>
          </w:p>
        </w:tc>
      </w:tr>
      <w:tr w:rsidR="000E4562" w:rsidRPr="00BD368A" w14:paraId="0C8C0635" w14:textId="77777777" w:rsidTr="00F50E70">
        <w:trPr>
          <w:trHeight w:val="19"/>
        </w:trPr>
        <w:tc>
          <w:tcPr>
            <w:tcW w:w="5529" w:type="dxa"/>
            <w:tcBorders>
              <w:top w:val="single" w:sz="4" w:space="0" w:color="000000"/>
            </w:tcBorders>
          </w:tcPr>
          <w:p w14:paraId="6FEB16A9" w14:textId="72711FF3" w:rsidR="000E4562" w:rsidRPr="00BD368A" w:rsidRDefault="00E132A0" w:rsidP="00F50E70">
            <w:pPr>
              <w:widowControl w:val="0"/>
              <w:tabs>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Всего часов</w:t>
            </w:r>
          </w:p>
        </w:tc>
        <w:tc>
          <w:tcPr>
            <w:tcW w:w="3255" w:type="dxa"/>
            <w:tcBorders>
              <w:top w:val="single" w:sz="4" w:space="0" w:color="000000"/>
            </w:tcBorders>
          </w:tcPr>
          <w:p w14:paraId="28D150C6" w14:textId="77777777" w:rsidR="000E4562" w:rsidRPr="00BD368A" w:rsidRDefault="000E4562" w:rsidP="00F50E70">
            <w:pPr>
              <w:widowControl w:val="0"/>
              <w:tabs>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228</w:t>
            </w:r>
          </w:p>
          <w:p w14:paraId="01148DAE" w14:textId="77777777" w:rsidR="000E4562" w:rsidRPr="00BD368A" w:rsidRDefault="000E4562" w:rsidP="00F50E70">
            <w:pPr>
              <w:widowControl w:val="0"/>
              <w:tabs>
                <w:tab w:val="left" w:pos="5529"/>
              </w:tabs>
              <w:spacing w:line="240" w:lineRule="auto"/>
              <w:contextualSpacing/>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ab/>
            </w:r>
            <w:r w:rsidRPr="00BD368A">
              <w:rPr>
                <w:rFonts w:ascii="Times New Roman" w:eastAsia="Times New Roman" w:hAnsi="Times New Roman" w:cs="Times New Roman"/>
                <w:sz w:val="24"/>
                <w:szCs w:val="24"/>
              </w:rPr>
              <w:tab/>
            </w:r>
          </w:p>
        </w:tc>
      </w:tr>
    </w:tbl>
    <w:p w14:paraId="42CA50A3" w14:textId="6FEB4E2B" w:rsidR="00FC61F2" w:rsidRPr="00BD368A" w:rsidRDefault="00FC61F2" w:rsidP="00FC61F2">
      <w:pPr>
        <w:tabs>
          <w:tab w:val="left" w:pos="5529"/>
        </w:tabs>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The content of professional internship for 2nd year is presented in the table below.</w:t>
      </w:r>
    </w:p>
    <w:p w14:paraId="668464FD" w14:textId="77777777" w:rsidR="00FC61F2" w:rsidRPr="00BD368A" w:rsidRDefault="00FC61F2" w:rsidP="00FC61F2">
      <w:pPr>
        <w:tabs>
          <w:tab w:val="left" w:pos="5529"/>
        </w:tabs>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b/>
          <w:sz w:val="24"/>
          <w:szCs w:val="24"/>
          <w:lang w:val="en-US"/>
        </w:rPr>
        <w:t xml:space="preserve"> </w:t>
      </w:r>
    </w:p>
    <w:tbl>
      <w:tblPr>
        <w:tblW w:w="9025" w:type="dxa"/>
        <w:tblLayout w:type="fixed"/>
        <w:tblCellMar>
          <w:top w:w="100" w:type="dxa"/>
          <w:left w:w="100" w:type="dxa"/>
          <w:bottom w:w="100" w:type="dxa"/>
          <w:right w:w="100" w:type="dxa"/>
        </w:tblCellMar>
        <w:tblLook w:val="0600" w:firstRow="0" w:lastRow="0" w:firstColumn="0" w:lastColumn="0" w:noHBand="1" w:noVBand="1"/>
      </w:tblPr>
      <w:tblGrid>
        <w:gridCol w:w="6521"/>
        <w:gridCol w:w="2504"/>
      </w:tblGrid>
      <w:tr w:rsidR="00FC61F2" w:rsidRPr="00BD368A" w14:paraId="08C22498" w14:textId="77777777" w:rsidTr="002D48B9">
        <w:trPr>
          <w:trHeight w:val="485"/>
        </w:trPr>
        <w:tc>
          <w:tcPr>
            <w:tcW w:w="6520" w:type="dxa"/>
            <w:tcBorders>
              <w:bottom w:val="single" w:sz="8" w:space="0" w:color="000000"/>
            </w:tcBorders>
          </w:tcPr>
          <w:p w14:paraId="00232DB5"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Course Units</w:t>
            </w:r>
          </w:p>
        </w:tc>
        <w:tc>
          <w:tcPr>
            <w:tcW w:w="2504" w:type="dxa"/>
            <w:tcBorders>
              <w:bottom w:val="single" w:sz="8" w:space="0" w:color="000000"/>
            </w:tcBorders>
          </w:tcPr>
          <w:p w14:paraId="609D2C87"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Self-Studying</w:t>
            </w:r>
          </w:p>
        </w:tc>
      </w:tr>
      <w:tr w:rsidR="00FC61F2" w:rsidRPr="00BD368A" w14:paraId="39A3F05A" w14:textId="77777777" w:rsidTr="002D48B9">
        <w:trPr>
          <w:trHeight w:val="350"/>
        </w:trPr>
        <w:tc>
          <w:tcPr>
            <w:tcW w:w="6520" w:type="dxa"/>
          </w:tcPr>
          <w:p w14:paraId="1B028C26"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1. Editing the theoretical background section</w:t>
            </w:r>
          </w:p>
        </w:tc>
        <w:tc>
          <w:tcPr>
            <w:tcW w:w="2504" w:type="dxa"/>
          </w:tcPr>
          <w:p w14:paraId="4BC758BC"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30</w:t>
            </w:r>
          </w:p>
        </w:tc>
      </w:tr>
      <w:tr w:rsidR="00FC61F2" w:rsidRPr="00BD368A" w14:paraId="50EBE4F9" w14:textId="77777777" w:rsidTr="002D48B9">
        <w:trPr>
          <w:trHeight w:val="513"/>
        </w:trPr>
        <w:tc>
          <w:tcPr>
            <w:tcW w:w="6520" w:type="dxa"/>
          </w:tcPr>
          <w:p w14:paraId="61486E2E"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2. Achieving consistency between the aims of research, research questions, hypotheses and methods of the study</w:t>
            </w:r>
          </w:p>
        </w:tc>
        <w:tc>
          <w:tcPr>
            <w:tcW w:w="2504" w:type="dxa"/>
          </w:tcPr>
          <w:p w14:paraId="32B7D179"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30</w:t>
            </w:r>
          </w:p>
        </w:tc>
      </w:tr>
      <w:tr w:rsidR="00FC61F2" w:rsidRPr="00BD368A" w14:paraId="00982D3F" w14:textId="77777777" w:rsidTr="002D48B9">
        <w:trPr>
          <w:trHeight w:val="187"/>
        </w:trPr>
        <w:tc>
          <w:tcPr>
            <w:tcW w:w="6520" w:type="dxa"/>
          </w:tcPr>
          <w:p w14:paraId="04BC1261"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3. Testing of main research hypotheses: data analysis</w:t>
            </w:r>
          </w:p>
        </w:tc>
        <w:tc>
          <w:tcPr>
            <w:tcW w:w="2504" w:type="dxa"/>
          </w:tcPr>
          <w:p w14:paraId="3E19D89F"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130</w:t>
            </w:r>
          </w:p>
        </w:tc>
      </w:tr>
      <w:tr w:rsidR="00FC61F2" w:rsidRPr="00BD368A" w14:paraId="3CDC47C1" w14:textId="77777777" w:rsidTr="002D48B9">
        <w:trPr>
          <w:trHeight w:val="283"/>
        </w:trPr>
        <w:tc>
          <w:tcPr>
            <w:tcW w:w="6520" w:type="dxa"/>
            <w:tcBorders>
              <w:bottom w:val="single" w:sz="8" w:space="0" w:color="000000"/>
            </w:tcBorders>
          </w:tcPr>
          <w:p w14:paraId="690C896C"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lastRenderedPageBreak/>
              <w:t>4. Report of the results in APA</w:t>
            </w:r>
          </w:p>
        </w:tc>
        <w:tc>
          <w:tcPr>
            <w:tcW w:w="2504" w:type="dxa"/>
            <w:tcBorders>
              <w:bottom w:val="single" w:sz="8" w:space="0" w:color="000000"/>
            </w:tcBorders>
          </w:tcPr>
          <w:p w14:paraId="2100F5A4"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38</w:t>
            </w:r>
          </w:p>
        </w:tc>
      </w:tr>
      <w:tr w:rsidR="00FC61F2" w:rsidRPr="00BD368A" w14:paraId="1D1E5311" w14:textId="77777777" w:rsidTr="002D48B9">
        <w:trPr>
          <w:trHeight w:val="178"/>
        </w:trPr>
        <w:tc>
          <w:tcPr>
            <w:tcW w:w="6520" w:type="dxa"/>
          </w:tcPr>
          <w:p w14:paraId="69B99346"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Total time</w:t>
            </w:r>
          </w:p>
        </w:tc>
        <w:tc>
          <w:tcPr>
            <w:tcW w:w="2504" w:type="dxa"/>
          </w:tcPr>
          <w:p w14:paraId="0F53CE4F" w14:textId="77777777" w:rsidR="00FC61F2" w:rsidRPr="00BD368A" w:rsidRDefault="00FC61F2" w:rsidP="002D48B9">
            <w:pPr>
              <w:widowControl w:val="0"/>
              <w:tabs>
                <w:tab w:val="left" w:pos="5529"/>
              </w:tabs>
              <w:ind w:firstLine="708"/>
              <w:jc w:val="both"/>
              <w:rPr>
                <w:rFonts w:ascii="Times New Roman" w:eastAsia="Times New Roman" w:hAnsi="Times New Roman" w:cs="Times New Roman"/>
                <w:sz w:val="24"/>
                <w:szCs w:val="24"/>
              </w:rPr>
            </w:pPr>
            <w:r w:rsidRPr="00BD368A">
              <w:rPr>
                <w:rFonts w:ascii="Times New Roman" w:eastAsia="Times New Roman" w:hAnsi="Times New Roman" w:cs="Times New Roman"/>
                <w:sz w:val="24"/>
                <w:szCs w:val="24"/>
              </w:rPr>
              <w:t>228</w:t>
            </w:r>
          </w:p>
        </w:tc>
      </w:tr>
    </w:tbl>
    <w:p w14:paraId="5A29340D" w14:textId="675C1998" w:rsidR="00EB3623" w:rsidRPr="00BD368A" w:rsidRDefault="00EB3623" w:rsidP="00732210">
      <w:pPr>
        <w:spacing w:line="360" w:lineRule="auto"/>
        <w:ind w:firstLine="709"/>
        <w:contextualSpacing/>
        <w:jc w:val="both"/>
        <w:rPr>
          <w:rFonts w:ascii="Times New Roman" w:hAnsi="Times New Roman" w:cs="Times New Roman"/>
          <w:b/>
          <w:bCs/>
          <w:sz w:val="24"/>
          <w:szCs w:val="24"/>
        </w:rPr>
      </w:pPr>
      <w:r w:rsidRPr="00BD368A">
        <w:rPr>
          <w:rFonts w:ascii="Times New Roman" w:hAnsi="Times New Roman" w:cs="Times New Roman"/>
          <w:b/>
          <w:bCs/>
          <w:sz w:val="24"/>
          <w:szCs w:val="24"/>
        </w:rPr>
        <w:t xml:space="preserve">2.3.4.  </w:t>
      </w:r>
      <w:r w:rsidR="00F50E70" w:rsidRPr="00BD368A">
        <w:rPr>
          <w:rFonts w:ascii="Times New Roman" w:hAnsi="Times New Roman" w:cs="Times New Roman"/>
          <w:b/>
          <w:bCs/>
          <w:sz w:val="24"/>
          <w:szCs w:val="24"/>
        </w:rPr>
        <w:t>Оценивание и отчетность</w:t>
      </w:r>
    </w:p>
    <w:p w14:paraId="79BEAEE9" w14:textId="77777777" w:rsidR="00EB3623" w:rsidRPr="00BD368A" w:rsidRDefault="00EB3623" w:rsidP="00732210">
      <w:pPr>
        <w:spacing w:line="360" w:lineRule="auto"/>
        <w:ind w:firstLine="709"/>
        <w:contextualSpacing/>
        <w:jc w:val="both"/>
        <w:rPr>
          <w:rFonts w:ascii="Times New Roman" w:hAnsi="Times New Roman" w:cs="Times New Roman"/>
          <w:i/>
          <w:iCs/>
          <w:sz w:val="24"/>
          <w:szCs w:val="24"/>
        </w:rPr>
      </w:pPr>
      <w:r w:rsidRPr="00BD368A">
        <w:rPr>
          <w:rFonts w:ascii="Times New Roman" w:hAnsi="Times New Roman" w:cs="Times New Roman"/>
          <w:i/>
          <w:iCs/>
          <w:sz w:val="24"/>
          <w:szCs w:val="24"/>
        </w:rPr>
        <w:t>В первый год обучения</w:t>
      </w:r>
    </w:p>
    <w:p w14:paraId="234918D5" w14:textId="64402421" w:rsidR="00EB3623" w:rsidRPr="00BD368A" w:rsidRDefault="00EB3623"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Итоговая оценка выставляется по результатам комплексной оценки всех этапов исследования</w:t>
      </w:r>
      <w:r w:rsidR="00F12AC7">
        <w:rPr>
          <w:rFonts w:ascii="Times New Roman" w:hAnsi="Times New Roman" w:cs="Times New Roman"/>
          <w:sz w:val="24"/>
          <w:szCs w:val="24"/>
        </w:rPr>
        <w:t>,</w:t>
      </w:r>
      <w:r w:rsidRPr="00BD368A">
        <w:rPr>
          <w:rFonts w:ascii="Times New Roman" w:hAnsi="Times New Roman" w:cs="Times New Roman"/>
          <w:sz w:val="24"/>
          <w:szCs w:val="24"/>
        </w:rPr>
        <w:t xml:space="preserve"> представленных в </w:t>
      </w:r>
      <w:r w:rsidR="00F12AC7">
        <w:rPr>
          <w:rFonts w:ascii="Times New Roman" w:hAnsi="Times New Roman" w:cs="Times New Roman"/>
          <w:sz w:val="24"/>
          <w:szCs w:val="24"/>
        </w:rPr>
        <w:t xml:space="preserve">презентации или </w:t>
      </w:r>
      <w:r w:rsidRPr="00BD368A">
        <w:rPr>
          <w:rFonts w:ascii="Times New Roman" w:hAnsi="Times New Roman" w:cs="Times New Roman"/>
          <w:sz w:val="24"/>
          <w:szCs w:val="24"/>
        </w:rPr>
        <w:t xml:space="preserve">проекте статьи. </w:t>
      </w:r>
      <w:r w:rsidR="00F12AC7">
        <w:rPr>
          <w:rFonts w:ascii="Times New Roman" w:hAnsi="Times New Roman" w:cs="Times New Roman"/>
          <w:sz w:val="24"/>
          <w:szCs w:val="24"/>
        </w:rPr>
        <w:t>Презентация или п</w:t>
      </w:r>
      <w:r w:rsidRPr="00BD368A">
        <w:rPr>
          <w:rFonts w:ascii="Times New Roman" w:hAnsi="Times New Roman" w:cs="Times New Roman"/>
          <w:sz w:val="24"/>
          <w:szCs w:val="24"/>
        </w:rPr>
        <w:t xml:space="preserve">роект </w:t>
      </w:r>
      <w:r w:rsidR="00F12AC7">
        <w:rPr>
          <w:rFonts w:ascii="Times New Roman" w:hAnsi="Times New Roman" w:cs="Times New Roman"/>
          <w:sz w:val="24"/>
          <w:szCs w:val="24"/>
        </w:rPr>
        <w:t xml:space="preserve">коллективной </w:t>
      </w:r>
      <w:r w:rsidRPr="00BD368A">
        <w:rPr>
          <w:rFonts w:ascii="Times New Roman" w:hAnsi="Times New Roman" w:cs="Times New Roman"/>
          <w:sz w:val="24"/>
          <w:szCs w:val="24"/>
        </w:rPr>
        <w:t>статьи должен быть представлен руководителю практики до установленного окончательного срока.</w:t>
      </w:r>
    </w:p>
    <w:p w14:paraId="464A6457" w14:textId="1D04AB3D" w:rsidR="00EB3623" w:rsidRPr="00BD368A" w:rsidRDefault="00EB3623" w:rsidP="00732210">
      <w:pPr>
        <w:spacing w:line="360" w:lineRule="auto"/>
        <w:ind w:firstLine="709"/>
        <w:contextualSpacing/>
        <w:jc w:val="both"/>
        <w:rPr>
          <w:rFonts w:ascii="Times New Roman" w:eastAsiaTheme="minorEastAsia" w:hAnsi="Times New Roman" w:cs="Times New Roman"/>
          <w:i/>
          <w:iCs/>
          <w:sz w:val="24"/>
          <w:szCs w:val="24"/>
          <w:lang w:eastAsia="zh-CN"/>
        </w:rPr>
      </w:pPr>
      <w:r w:rsidRPr="00BD368A">
        <w:rPr>
          <w:rFonts w:ascii="Times New Roman" w:hAnsi="Times New Roman" w:cs="Times New Roman"/>
          <w:i/>
          <w:iCs/>
          <w:sz w:val="24"/>
          <w:szCs w:val="24"/>
        </w:rPr>
        <w:t>Оцен</w:t>
      </w:r>
      <w:r w:rsidR="00FC61F2" w:rsidRPr="00BD368A">
        <w:rPr>
          <w:rFonts w:ascii="Times New Roman" w:eastAsiaTheme="minorEastAsia" w:hAnsi="Times New Roman" w:cs="Times New Roman"/>
          <w:i/>
          <w:iCs/>
          <w:sz w:val="24"/>
          <w:szCs w:val="24"/>
          <w:lang w:eastAsia="zh-CN"/>
        </w:rPr>
        <w:t>ивание</w:t>
      </w:r>
    </w:p>
    <w:p w14:paraId="2EF849F4" w14:textId="77777777" w:rsidR="00EB3623" w:rsidRPr="00BD368A" w:rsidRDefault="00EB3623"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Оценка проводится путем анализа представленной документации.</w:t>
      </w:r>
    </w:p>
    <w:p w14:paraId="0639E225" w14:textId="10FE8E12" w:rsidR="00EB3623" w:rsidRPr="00BD368A" w:rsidRDefault="00EB3623"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Процесс подготовки </w:t>
      </w:r>
      <w:r w:rsidR="00F12AC7">
        <w:rPr>
          <w:rFonts w:ascii="Times New Roman" w:hAnsi="Times New Roman" w:cs="Times New Roman"/>
          <w:sz w:val="24"/>
          <w:szCs w:val="24"/>
        </w:rPr>
        <w:t xml:space="preserve">презентации и </w:t>
      </w:r>
      <w:r w:rsidRPr="00BD368A">
        <w:rPr>
          <w:rFonts w:ascii="Times New Roman" w:hAnsi="Times New Roman" w:cs="Times New Roman"/>
          <w:sz w:val="24"/>
          <w:szCs w:val="24"/>
        </w:rPr>
        <w:t xml:space="preserve">статьи проходит в два этапа. На первом этапе студенты переводят </w:t>
      </w:r>
      <w:r w:rsidR="00F12AC7">
        <w:rPr>
          <w:rFonts w:ascii="Times New Roman" w:hAnsi="Times New Roman" w:cs="Times New Roman"/>
          <w:sz w:val="24"/>
          <w:szCs w:val="24"/>
        </w:rPr>
        <w:t>пункты методик</w:t>
      </w:r>
      <w:r w:rsidRPr="00BD368A">
        <w:rPr>
          <w:rFonts w:ascii="Times New Roman" w:hAnsi="Times New Roman" w:cs="Times New Roman"/>
          <w:sz w:val="24"/>
          <w:szCs w:val="24"/>
        </w:rPr>
        <w:t>, а затем проводят когнитивное интервью с целью культурной адаптации содержания (culturally adapt the content). До истечения первоначального срока студенты должны представить окончательный вариант переведенно</w:t>
      </w:r>
      <w:r w:rsidR="00F12AC7">
        <w:rPr>
          <w:rFonts w:ascii="Times New Roman" w:hAnsi="Times New Roman" w:cs="Times New Roman"/>
          <w:sz w:val="24"/>
          <w:szCs w:val="24"/>
        </w:rPr>
        <w:t xml:space="preserve">й методики </w:t>
      </w:r>
      <w:r w:rsidRPr="00BD368A">
        <w:rPr>
          <w:rFonts w:ascii="Times New Roman" w:hAnsi="Times New Roman" w:cs="Times New Roman"/>
          <w:sz w:val="24"/>
          <w:szCs w:val="24"/>
        </w:rPr>
        <w:t>руководителю практики в рамках промежуточной аттестации.</w:t>
      </w:r>
    </w:p>
    <w:p w14:paraId="75A56A5F" w14:textId="78511D22" w:rsidR="00EB3623" w:rsidRPr="00BD368A" w:rsidRDefault="00EB3623"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На втором этапе студенты разрабатывают окончательный вариант </w:t>
      </w:r>
      <w:r w:rsidR="00F12AC7">
        <w:rPr>
          <w:rFonts w:ascii="Times New Roman" w:hAnsi="Times New Roman" w:cs="Times New Roman"/>
          <w:sz w:val="24"/>
          <w:szCs w:val="24"/>
        </w:rPr>
        <w:t xml:space="preserve">презентации или </w:t>
      </w:r>
      <w:r w:rsidRPr="00BD368A">
        <w:rPr>
          <w:rFonts w:ascii="Times New Roman" w:hAnsi="Times New Roman" w:cs="Times New Roman"/>
          <w:sz w:val="24"/>
          <w:szCs w:val="24"/>
        </w:rPr>
        <w:t xml:space="preserve">статьи в соответствии с требованиями конкретного журнала. </w:t>
      </w:r>
      <w:r w:rsidR="00F12AC7">
        <w:rPr>
          <w:rFonts w:ascii="Times New Roman" w:hAnsi="Times New Roman" w:cs="Times New Roman"/>
          <w:sz w:val="24"/>
          <w:szCs w:val="24"/>
        </w:rPr>
        <w:t>Презентация или</w:t>
      </w:r>
      <w:r w:rsidRPr="00BD368A">
        <w:rPr>
          <w:rFonts w:ascii="Times New Roman" w:hAnsi="Times New Roman" w:cs="Times New Roman"/>
          <w:sz w:val="24"/>
          <w:szCs w:val="24"/>
        </w:rPr>
        <w:t xml:space="preserve"> статья должн</w:t>
      </w:r>
      <w:r w:rsidR="00F12AC7">
        <w:rPr>
          <w:rFonts w:ascii="Times New Roman" w:hAnsi="Times New Roman" w:cs="Times New Roman"/>
          <w:sz w:val="24"/>
          <w:szCs w:val="24"/>
        </w:rPr>
        <w:t>ы</w:t>
      </w:r>
      <w:r w:rsidRPr="00BD368A">
        <w:rPr>
          <w:rFonts w:ascii="Times New Roman" w:hAnsi="Times New Roman" w:cs="Times New Roman"/>
          <w:sz w:val="24"/>
          <w:szCs w:val="24"/>
        </w:rPr>
        <w:t xml:space="preserve"> быть представлен</w:t>
      </w:r>
      <w:r w:rsidR="00F12AC7">
        <w:rPr>
          <w:rFonts w:ascii="Times New Roman" w:hAnsi="Times New Roman" w:cs="Times New Roman"/>
          <w:sz w:val="24"/>
          <w:szCs w:val="24"/>
        </w:rPr>
        <w:t>ы</w:t>
      </w:r>
      <w:r w:rsidRPr="00BD368A">
        <w:rPr>
          <w:rFonts w:ascii="Times New Roman" w:hAnsi="Times New Roman" w:cs="Times New Roman"/>
          <w:sz w:val="24"/>
          <w:szCs w:val="24"/>
        </w:rPr>
        <w:t xml:space="preserve"> руководителю </w:t>
      </w:r>
      <w:r w:rsidR="00F12AC7">
        <w:rPr>
          <w:rFonts w:ascii="Times New Roman" w:hAnsi="Times New Roman" w:cs="Times New Roman"/>
          <w:sz w:val="24"/>
          <w:szCs w:val="24"/>
        </w:rPr>
        <w:t>практики</w:t>
      </w:r>
      <w:r w:rsidRPr="00BD368A">
        <w:rPr>
          <w:rFonts w:ascii="Times New Roman" w:hAnsi="Times New Roman" w:cs="Times New Roman"/>
          <w:sz w:val="24"/>
          <w:szCs w:val="24"/>
        </w:rPr>
        <w:t xml:space="preserve"> до окончательного срока сдачи.</w:t>
      </w:r>
    </w:p>
    <w:p w14:paraId="65EEC2E8" w14:textId="04206C44" w:rsidR="00EB3623" w:rsidRPr="00BD368A" w:rsidRDefault="00EB3623"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В случае академической задолженности студент может пересдать профессиональную практику до окончания срока пересдачи, который устанавливается </w:t>
      </w:r>
      <w:r w:rsidR="00FC61F2" w:rsidRPr="00BD368A">
        <w:rPr>
          <w:rFonts w:ascii="Times New Roman" w:hAnsi="Times New Roman" w:cs="Times New Roman"/>
          <w:sz w:val="24"/>
          <w:szCs w:val="24"/>
        </w:rPr>
        <w:t>у</w:t>
      </w:r>
      <w:r w:rsidRPr="00BD368A">
        <w:rPr>
          <w:rFonts w:ascii="Times New Roman" w:hAnsi="Times New Roman" w:cs="Times New Roman"/>
          <w:sz w:val="24"/>
          <w:szCs w:val="24"/>
        </w:rPr>
        <w:t>чебным отделом. Пересдача приводит к снижению итоговой оценки.</w:t>
      </w:r>
    </w:p>
    <w:p w14:paraId="37DBC844" w14:textId="13B83CFD" w:rsidR="000E4562" w:rsidRPr="00BD368A" w:rsidRDefault="00EB3623"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Итоговая оценка представляет собой комплексный балл, полученный в результате оценки двухэтапного процесса, а также оценки индивидуального участия и вклада:</w:t>
      </w:r>
    </w:p>
    <w:p w14:paraId="72F638FB" w14:textId="521A05F9" w:rsidR="00E132A0" w:rsidRDefault="00E132A0" w:rsidP="00732210">
      <w:pPr>
        <w:tabs>
          <w:tab w:val="left" w:pos="5529"/>
        </w:tabs>
        <w:spacing w:line="360" w:lineRule="auto"/>
        <w:ind w:firstLine="709"/>
        <w:contextualSpacing/>
        <w:jc w:val="both"/>
        <w:rPr>
          <w:rFonts w:ascii="Times New Roman" w:hAnsi="Times New Roman" w:cs="Times New Roman"/>
          <w:b/>
          <w:bCs/>
          <w:sz w:val="24"/>
          <w:szCs w:val="24"/>
        </w:rPr>
      </w:pPr>
      <w:r w:rsidRPr="00BD368A">
        <w:rPr>
          <w:rFonts w:ascii="Times New Roman" w:eastAsia="Times New Roman" w:hAnsi="Times New Roman" w:cs="Times New Roman"/>
          <w:b/>
          <w:bCs/>
          <w:sz w:val="24"/>
          <w:szCs w:val="24"/>
        </w:rPr>
        <w:t>Оценка</w:t>
      </w:r>
      <w:r w:rsidR="00F12AC7">
        <w:rPr>
          <w:rFonts w:ascii="Times New Roman" w:eastAsia="Times New Roman" w:hAnsi="Times New Roman" w:cs="Times New Roman"/>
          <w:b/>
          <w:bCs/>
          <w:sz w:val="24"/>
          <w:szCs w:val="24"/>
        </w:rPr>
        <w:t xml:space="preserve"> за презентацию</w:t>
      </w:r>
      <w:r w:rsidR="00EB3623" w:rsidRPr="00BD368A">
        <w:rPr>
          <w:rFonts w:ascii="Times New Roman" w:eastAsia="Times New Roman" w:hAnsi="Times New Roman" w:cs="Times New Roman"/>
          <w:b/>
          <w:bCs/>
          <w:sz w:val="24"/>
          <w:szCs w:val="24"/>
        </w:rPr>
        <w:t xml:space="preserve"> = 0.2*</w:t>
      </w:r>
      <w:r w:rsidRPr="00BD368A">
        <w:rPr>
          <w:rFonts w:ascii="Times New Roman" w:eastAsia="Times New Roman" w:hAnsi="Times New Roman" w:cs="Times New Roman"/>
          <w:b/>
          <w:bCs/>
          <w:sz w:val="24"/>
          <w:szCs w:val="24"/>
        </w:rPr>
        <w:t xml:space="preserve">перевод и адаптация </w:t>
      </w:r>
      <w:r w:rsidR="00EB3623" w:rsidRPr="00BD368A">
        <w:rPr>
          <w:rFonts w:ascii="Times New Roman" w:eastAsia="Times New Roman" w:hAnsi="Times New Roman" w:cs="Times New Roman"/>
          <w:b/>
          <w:bCs/>
          <w:sz w:val="24"/>
          <w:szCs w:val="24"/>
        </w:rPr>
        <w:t>+ 0.</w:t>
      </w:r>
      <w:r w:rsidR="00F12AC7">
        <w:rPr>
          <w:rFonts w:ascii="Times New Roman" w:eastAsia="Times New Roman" w:hAnsi="Times New Roman" w:cs="Times New Roman"/>
          <w:b/>
          <w:bCs/>
          <w:sz w:val="24"/>
          <w:szCs w:val="24"/>
        </w:rPr>
        <w:t>8</w:t>
      </w:r>
      <w:r w:rsidR="00EB3623" w:rsidRPr="00BD368A">
        <w:rPr>
          <w:rFonts w:ascii="Times New Roman" w:eastAsia="Times New Roman" w:hAnsi="Times New Roman" w:cs="Times New Roman"/>
          <w:b/>
          <w:bCs/>
          <w:sz w:val="24"/>
          <w:szCs w:val="24"/>
        </w:rPr>
        <w:t>*</w:t>
      </w:r>
      <w:r w:rsidR="00F12AC7">
        <w:rPr>
          <w:rFonts w:ascii="Times New Roman" w:eastAsia="Times New Roman" w:hAnsi="Times New Roman" w:cs="Times New Roman"/>
          <w:b/>
          <w:bCs/>
          <w:sz w:val="24"/>
          <w:szCs w:val="24"/>
        </w:rPr>
        <w:t>презентация</w:t>
      </w:r>
    </w:p>
    <w:p w14:paraId="2554C961" w14:textId="5D12E874" w:rsidR="00F12AC7" w:rsidRPr="00BD368A" w:rsidRDefault="00F12AC7" w:rsidP="00F12AC7">
      <w:pPr>
        <w:tabs>
          <w:tab w:val="left" w:pos="5529"/>
        </w:tabs>
        <w:spacing w:line="360" w:lineRule="auto"/>
        <w:ind w:firstLine="709"/>
        <w:contextualSpacing/>
        <w:jc w:val="both"/>
        <w:rPr>
          <w:rFonts w:ascii="Times New Roman" w:eastAsia="Times New Roman" w:hAnsi="Times New Roman" w:cs="Times New Roman"/>
          <w:b/>
          <w:bCs/>
          <w:sz w:val="24"/>
          <w:szCs w:val="24"/>
          <w:shd w:val="clear" w:color="auto" w:fill="FFFF00"/>
        </w:rPr>
      </w:pPr>
      <w:r w:rsidRPr="00BD368A">
        <w:rPr>
          <w:rFonts w:ascii="Times New Roman" w:eastAsia="Times New Roman" w:hAnsi="Times New Roman" w:cs="Times New Roman"/>
          <w:b/>
          <w:bCs/>
          <w:sz w:val="24"/>
          <w:szCs w:val="24"/>
        </w:rPr>
        <w:t>Оценка</w:t>
      </w:r>
      <w:r>
        <w:rPr>
          <w:rFonts w:ascii="Times New Roman" w:eastAsia="Times New Roman" w:hAnsi="Times New Roman" w:cs="Times New Roman"/>
          <w:b/>
          <w:bCs/>
          <w:sz w:val="24"/>
          <w:szCs w:val="24"/>
        </w:rPr>
        <w:t xml:space="preserve"> за статью</w:t>
      </w:r>
      <w:r w:rsidRPr="00BD368A">
        <w:rPr>
          <w:rFonts w:ascii="Times New Roman" w:eastAsia="Times New Roman" w:hAnsi="Times New Roman" w:cs="Times New Roman"/>
          <w:b/>
          <w:bCs/>
          <w:sz w:val="24"/>
          <w:szCs w:val="24"/>
        </w:rPr>
        <w:t xml:space="preserve"> = 0.2*перевод и адаптация + 0.6*</w:t>
      </w:r>
      <w:r>
        <w:rPr>
          <w:rFonts w:ascii="Times New Roman" w:eastAsia="Times New Roman" w:hAnsi="Times New Roman" w:cs="Times New Roman"/>
          <w:b/>
          <w:bCs/>
          <w:sz w:val="24"/>
          <w:szCs w:val="24"/>
        </w:rPr>
        <w:t>статья</w:t>
      </w:r>
      <w:r w:rsidRPr="00BD368A">
        <w:rPr>
          <w:rFonts w:ascii="Times New Roman" w:eastAsia="Times New Roman" w:hAnsi="Times New Roman" w:cs="Times New Roman"/>
          <w:b/>
          <w:bCs/>
          <w:sz w:val="24"/>
          <w:szCs w:val="24"/>
        </w:rPr>
        <w:t xml:space="preserve"> + 0.2*</w:t>
      </w:r>
      <w:r w:rsidRPr="00BD368A">
        <w:rPr>
          <w:rFonts w:ascii="Times New Roman" w:hAnsi="Times New Roman" w:cs="Times New Roman"/>
          <w:b/>
          <w:bCs/>
          <w:sz w:val="24"/>
          <w:szCs w:val="24"/>
        </w:rPr>
        <w:t>индивидуальное участие и вклад</w:t>
      </w:r>
    </w:p>
    <w:p w14:paraId="151D6FC0" w14:textId="77777777" w:rsidR="00F12AC7" w:rsidRPr="00BD368A" w:rsidRDefault="00F12AC7" w:rsidP="00732210">
      <w:pPr>
        <w:tabs>
          <w:tab w:val="left" w:pos="5529"/>
        </w:tabs>
        <w:spacing w:line="360" w:lineRule="auto"/>
        <w:ind w:firstLine="709"/>
        <w:contextualSpacing/>
        <w:jc w:val="both"/>
        <w:rPr>
          <w:rFonts w:ascii="Times New Roman" w:eastAsia="Times New Roman" w:hAnsi="Times New Roman" w:cs="Times New Roman"/>
          <w:b/>
          <w:bCs/>
          <w:sz w:val="24"/>
          <w:szCs w:val="24"/>
          <w:shd w:val="clear" w:color="auto" w:fill="FFFF00"/>
        </w:rPr>
      </w:pPr>
    </w:p>
    <w:p w14:paraId="061302DB" w14:textId="77777777" w:rsidR="0072296E" w:rsidRPr="00BD368A" w:rsidRDefault="0072296E" w:rsidP="0072296E">
      <w:pPr>
        <w:tabs>
          <w:tab w:val="left" w:pos="5529"/>
        </w:tabs>
        <w:ind w:firstLine="708"/>
        <w:jc w:val="both"/>
        <w:rPr>
          <w:rFonts w:ascii="Times New Roman" w:eastAsia="Times New Roman" w:hAnsi="Times New Roman" w:cs="Times New Roman"/>
          <w:b/>
          <w:bCs/>
          <w:sz w:val="24"/>
          <w:szCs w:val="24"/>
          <w:lang w:val="en-US"/>
        </w:rPr>
      </w:pPr>
      <w:r w:rsidRPr="00BD368A">
        <w:rPr>
          <w:rFonts w:ascii="Times New Roman" w:eastAsia="Times New Roman" w:hAnsi="Times New Roman" w:cs="Times New Roman"/>
          <w:b/>
          <w:bCs/>
          <w:sz w:val="24"/>
          <w:szCs w:val="24"/>
          <w:lang w:val="en-US"/>
        </w:rPr>
        <w:t>In the second year</w:t>
      </w:r>
    </w:p>
    <w:p w14:paraId="22614E06" w14:textId="77777777" w:rsidR="0072296E" w:rsidRPr="00BD368A" w:rsidRDefault="0072296E" w:rsidP="0072296E">
      <w:pPr>
        <w:tabs>
          <w:tab w:val="left" w:pos="5529"/>
        </w:tabs>
        <w:spacing w:line="360" w:lineRule="auto"/>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The final grade is a combined assessment of all stages of the study previously presented in an individual plan (Appendix 3) and in a written internship report. After the internship, students prepare a report of the study (2-3 pages) (can be found in Appendix 4) and a document reflecting the declared type of work. It is the text of a dissertation, revised during internship, with the following parts: theoretical section, method, data processing, preliminary results. These both documents should be approved by the internship supervisor and submitted in an electronic version.</w:t>
      </w:r>
    </w:p>
    <w:p w14:paraId="7B726A12" w14:textId="2797CE2C" w:rsidR="0072296E" w:rsidRPr="00BD368A" w:rsidRDefault="0072296E" w:rsidP="0072296E">
      <w:pPr>
        <w:tabs>
          <w:tab w:val="left" w:pos="5529"/>
        </w:tabs>
        <w:spacing w:line="360" w:lineRule="auto"/>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i/>
          <w:sz w:val="24"/>
          <w:szCs w:val="24"/>
          <w:lang w:val="en-US"/>
        </w:rPr>
        <w:lastRenderedPageBreak/>
        <w:t xml:space="preserve"> </w:t>
      </w:r>
      <w:r w:rsidRPr="00BD368A">
        <w:rPr>
          <w:rFonts w:ascii="Times New Roman" w:eastAsia="Times New Roman" w:hAnsi="Times New Roman" w:cs="Times New Roman"/>
          <w:sz w:val="24"/>
          <w:szCs w:val="24"/>
          <w:lang w:val="en-US"/>
        </w:rPr>
        <w:t>Evaluation and Grading</w:t>
      </w:r>
    </w:p>
    <w:p w14:paraId="6F5C2754" w14:textId="77777777" w:rsidR="0072296E" w:rsidRPr="00BD368A" w:rsidRDefault="0072296E" w:rsidP="0072296E">
      <w:pPr>
        <w:tabs>
          <w:tab w:val="left" w:pos="5529"/>
        </w:tabs>
        <w:spacing w:line="360" w:lineRule="auto"/>
        <w:ind w:firstLine="708"/>
        <w:jc w:val="both"/>
        <w:rPr>
          <w:rFonts w:ascii="Roboto" w:eastAsia="Roboto" w:hAnsi="Roboto" w:cs="Roboto"/>
          <w:sz w:val="24"/>
          <w:szCs w:val="24"/>
          <w:lang w:val="en-US"/>
        </w:rPr>
      </w:pPr>
      <w:r w:rsidRPr="00BD368A">
        <w:rPr>
          <w:rFonts w:ascii="Times New Roman" w:eastAsia="Times New Roman" w:hAnsi="Times New Roman" w:cs="Times New Roman"/>
          <w:sz w:val="24"/>
          <w:szCs w:val="24"/>
          <w:lang w:val="en-US"/>
        </w:rPr>
        <w:t>The examination is carried out in the form of an assessment of reporting documentation. The evaluation of professional internship report takes in two stages. On the first step, student prepare an individual internship plan and send it to the internship supervisor. On the second stage, students submit a practice report to the scientific supervisor. Grading of the revised dissertation is carried out in accordance with the criteria (see Appendix 5). Academic supervisor evaluates the student’s progress by indicating the percentage of completion for every research stage (from 0% to 100%), and then giving the final mark on 1-to-10 scale. This is an intermediate attestation. For the final evaluation students send the text of the report approval by the scientific supervisor and the revising version the text of the dissertation</w:t>
      </w:r>
      <w:r w:rsidRPr="00BD368A">
        <w:rPr>
          <w:rFonts w:ascii="Roboto" w:eastAsia="Roboto" w:hAnsi="Roboto" w:cs="Roboto"/>
          <w:sz w:val="24"/>
          <w:szCs w:val="24"/>
          <w:lang w:val="en-US"/>
        </w:rPr>
        <w:t>.</w:t>
      </w:r>
    </w:p>
    <w:p w14:paraId="4CB031B3" w14:textId="77777777" w:rsidR="0072296E" w:rsidRPr="00BD368A" w:rsidRDefault="0072296E" w:rsidP="0072296E">
      <w:pPr>
        <w:tabs>
          <w:tab w:val="left" w:pos="5529"/>
        </w:tabs>
        <w:spacing w:line="360" w:lineRule="auto"/>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The final grade is a combined grade based on these two steps, taking into consideration the assessments for all stages.</w:t>
      </w:r>
    </w:p>
    <w:p w14:paraId="3663A2A8" w14:textId="05CD3D57" w:rsidR="0072296E" w:rsidRPr="00BD368A" w:rsidRDefault="0072296E" w:rsidP="0072296E">
      <w:pPr>
        <w:tabs>
          <w:tab w:val="left" w:pos="5529"/>
        </w:tabs>
        <w:spacing w:line="360" w:lineRule="auto"/>
        <w:ind w:firstLine="708"/>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 xml:space="preserve"> </w:t>
      </w:r>
      <w:r w:rsidRPr="00BD368A">
        <w:rPr>
          <w:rFonts w:ascii="Times New Roman" w:eastAsia="Times New Roman" w:hAnsi="Times New Roman" w:cs="Times New Roman"/>
          <w:b/>
          <w:sz w:val="24"/>
          <w:szCs w:val="24"/>
          <w:lang w:val="en-US"/>
        </w:rPr>
        <w:t>Grade = 0.1*plan+0.5 *report + 0.4 text of term paper.</w:t>
      </w:r>
    </w:p>
    <w:p w14:paraId="3DD69591" w14:textId="182E672F" w:rsidR="00413B90" w:rsidRPr="00BD368A" w:rsidRDefault="00413B90" w:rsidP="00732210">
      <w:pPr>
        <w:spacing w:line="360" w:lineRule="auto"/>
        <w:ind w:firstLine="709"/>
        <w:contextualSpacing/>
        <w:jc w:val="both"/>
        <w:rPr>
          <w:rFonts w:ascii="Times New Roman" w:hAnsi="Times New Roman" w:cs="Times New Roman"/>
          <w:b/>
          <w:bCs/>
          <w:sz w:val="24"/>
          <w:szCs w:val="24"/>
        </w:rPr>
      </w:pPr>
      <w:r w:rsidRPr="00BD368A">
        <w:rPr>
          <w:rFonts w:ascii="Times New Roman" w:hAnsi="Times New Roman" w:cs="Times New Roman"/>
          <w:b/>
          <w:bCs/>
          <w:sz w:val="24"/>
          <w:szCs w:val="24"/>
        </w:rPr>
        <w:t xml:space="preserve">2.3.5. Ресурсы </w:t>
      </w:r>
    </w:p>
    <w:p w14:paraId="6C34A3C1" w14:textId="437B385F" w:rsidR="00413B90" w:rsidRPr="00BD368A" w:rsidRDefault="00413B90" w:rsidP="0072296E">
      <w:pPr>
        <w:pStyle w:val="a7"/>
        <w:numPr>
          <w:ilvl w:val="0"/>
          <w:numId w:val="6"/>
        </w:numPr>
        <w:spacing w:line="360" w:lineRule="auto"/>
        <w:jc w:val="both"/>
        <w:rPr>
          <w:sz w:val="24"/>
          <w:szCs w:val="24"/>
        </w:rPr>
      </w:pPr>
      <w:r w:rsidRPr="00BD368A">
        <w:rPr>
          <w:sz w:val="24"/>
          <w:szCs w:val="24"/>
        </w:rPr>
        <w:t>Персональный компьютер или средства Университета, в частности, компьютерные классы</w:t>
      </w:r>
    </w:p>
    <w:p w14:paraId="3A7B1947" w14:textId="331BBD96" w:rsidR="00413B90" w:rsidRPr="00BD368A" w:rsidRDefault="00413B90" w:rsidP="0072296E">
      <w:pPr>
        <w:pStyle w:val="a7"/>
        <w:numPr>
          <w:ilvl w:val="0"/>
          <w:numId w:val="6"/>
        </w:numPr>
        <w:spacing w:line="360" w:lineRule="auto"/>
        <w:jc w:val="both"/>
        <w:rPr>
          <w:sz w:val="24"/>
          <w:szCs w:val="24"/>
        </w:rPr>
      </w:pPr>
      <w:r w:rsidRPr="00BD368A">
        <w:rPr>
          <w:sz w:val="24"/>
          <w:szCs w:val="24"/>
        </w:rPr>
        <w:t xml:space="preserve">Программа Microsoft Word, </w:t>
      </w:r>
    </w:p>
    <w:p w14:paraId="1F857D81" w14:textId="53589BD1" w:rsidR="00413B90" w:rsidRPr="00BD368A" w:rsidRDefault="00413B90" w:rsidP="0072296E">
      <w:pPr>
        <w:pStyle w:val="a7"/>
        <w:numPr>
          <w:ilvl w:val="0"/>
          <w:numId w:val="6"/>
        </w:numPr>
        <w:spacing w:line="360" w:lineRule="auto"/>
        <w:jc w:val="both"/>
        <w:rPr>
          <w:sz w:val="24"/>
          <w:szCs w:val="24"/>
        </w:rPr>
      </w:pPr>
      <w:r w:rsidRPr="00BD368A">
        <w:rPr>
          <w:sz w:val="24"/>
          <w:szCs w:val="24"/>
        </w:rPr>
        <w:t>Статистическое программное обеспечение, которое является бесплатным (например, jamovi, JASP) или доступно в компьютерных классах ВШЭ (например, SPSS, SPSS Amos)</w:t>
      </w:r>
    </w:p>
    <w:p w14:paraId="5F2C86FE" w14:textId="0BA93F93" w:rsidR="00413B90" w:rsidRPr="00BD368A" w:rsidRDefault="00413B90" w:rsidP="0072296E">
      <w:pPr>
        <w:pStyle w:val="a7"/>
        <w:numPr>
          <w:ilvl w:val="0"/>
          <w:numId w:val="6"/>
        </w:numPr>
        <w:spacing w:line="360" w:lineRule="auto"/>
        <w:jc w:val="both"/>
        <w:rPr>
          <w:sz w:val="24"/>
          <w:szCs w:val="24"/>
        </w:rPr>
      </w:pPr>
      <w:r w:rsidRPr="00BD368A">
        <w:rPr>
          <w:sz w:val="24"/>
          <w:szCs w:val="24"/>
        </w:rPr>
        <w:t>Наличие беспроводного доступа в Интернет через Wi-Fi.</w:t>
      </w:r>
    </w:p>
    <w:p w14:paraId="716265A4" w14:textId="38DC48C9" w:rsidR="000E4562" w:rsidRPr="00BD368A" w:rsidRDefault="00413B90" w:rsidP="0072296E">
      <w:pPr>
        <w:pStyle w:val="a7"/>
        <w:numPr>
          <w:ilvl w:val="0"/>
          <w:numId w:val="6"/>
        </w:numPr>
        <w:spacing w:line="360" w:lineRule="auto"/>
        <w:jc w:val="both"/>
        <w:rPr>
          <w:sz w:val="24"/>
          <w:szCs w:val="24"/>
        </w:rPr>
      </w:pPr>
      <w:r w:rsidRPr="00BD368A">
        <w:rPr>
          <w:sz w:val="24"/>
          <w:szCs w:val="24"/>
        </w:rPr>
        <w:t>Электронные ресурсы библиотеки ВШЭ</w:t>
      </w:r>
    </w:p>
    <w:p w14:paraId="4E43B0B0" w14:textId="39B2578E" w:rsidR="00413B90" w:rsidRPr="00BD368A" w:rsidRDefault="00413B90" w:rsidP="00F50E70">
      <w:pPr>
        <w:spacing w:line="360" w:lineRule="auto"/>
        <w:ind w:firstLine="709"/>
        <w:contextualSpacing/>
        <w:jc w:val="both"/>
        <w:rPr>
          <w:rFonts w:ascii="Times New Roman" w:hAnsi="Times New Roman" w:cs="Times New Roman"/>
          <w:b/>
          <w:bCs/>
          <w:sz w:val="24"/>
          <w:szCs w:val="24"/>
        </w:rPr>
      </w:pPr>
      <w:r w:rsidRPr="00BD368A">
        <w:rPr>
          <w:rFonts w:ascii="Times New Roman" w:hAnsi="Times New Roman" w:cs="Times New Roman"/>
          <w:b/>
          <w:bCs/>
          <w:sz w:val="24"/>
          <w:szCs w:val="24"/>
        </w:rPr>
        <w:t xml:space="preserve">2.3.6. </w:t>
      </w:r>
      <w:r w:rsidR="0072296E" w:rsidRPr="00BD368A">
        <w:rPr>
          <w:rFonts w:ascii="Times New Roman" w:hAnsi="Times New Roman" w:cs="Times New Roman"/>
          <w:b/>
          <w:bCs/>
          <w:sz w:val="24"/>
          <w:szCs w:val="24"/>
        </w:rPr>
        <w:t>Особенности выполнения заданий по ЭПП в условиях ограничительных или иных мер</w:t>
      </w:r>
    </w:p>
    <w:p w14:paraId="15DE28BB" w14:textId="77777777" w:rsidR="00413B90" w:rsidRPr="00BD368A" w:rsidRDefault="00413B90"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В условиях ограничительных мер все контакты с научным руководителем, рецензентами, членами экзаменационной комиссии осуществляются дистанционно. В остальном практика должна быть пройдена в соответствии с существующими требованиями.</w:t>
      </w:r>
    </w:p>
    <w:p w14:paraId="20C8FD55" w14:textId="7FD9F633" w:rsidR="00413B90" w:rsidRPr="00BD368A" w:rsidRDefault="00413B90" w:rsidP="00732210">
      <w:pPr>
        <w:spacing w:line="360" w:lineRule="auto"/>
        <w:ind w:firstLine="709"/>
        <w:contextualSpacing/>
        <w:jc w:val="both"/>
        <w:rPr>
          <w:rFonts w:ascii="Times New Roman" w:hAnsi="Times New Roman" w:cs="Times New Roman"/>
          <w:b/>
          <w:bCs/>
          <w:sz w:val="24"/>
          <w:szCs w:val="24"/>
        </w:rPr>
      </w:pPr>
      <w:r w:rsidRPr="00BD368A">
        <w:rPr>
          <w:rFonts w:ascii="Times New Roman" w:hAnsi="Times New Roman" w:cs="Times New Roman"/>
          <w:b/>
          <w:bCs/>
          <w:sz w:val="24"/>
          <w:szCs w:val="24"/>
        </w:rPr>
        <w:t xml:space="preserve">2.3.7. </w:t>
      </w:r>
      <w:r w:rsidR="00F50E70" w:rsidRPr="00BD368A">
        <w:rPr>
          <w:rFonts w:ascii="Times New Roman" w:hAnsi="Times New Roman" w:cs="Times New Roman"/>
          <w:b/>
          <w:bCs/>
          <w:sz w:val="24"/>
          <w:szCs w:val="24"/>
        </w:rPr>
        <w:t>Иные материалы и другая информация по решению разработчика</w:t>
      </w:r>
      <w:r w:rsidRPr="00BD368A">
        <w:rPr>
          <w:rFonts w:ascii="Times New Roman" w:hAnsi="Times New Roman" w:cs="Times New Roman"/>
          <w:b/>
          <w:bCs/>
          <w:sz w:val="24"/>
          <w:szCs w:val="24"/>
        </w:rPr>
        <w:t>.</w:t>
      </w:r>
    </w:p>
    <w:p w14:paraId="20C37460" w14:textId="77777777" w:rsidR="00413B90" w:rsidRPr="00BD368A" w:rsidRDefault="00413B90" w:rsidP="00732210">
      <w:pPr>
        <w:spacing w:line="360" w:lineRule="auto"/>
        <w:ind w:firstLine="709"/>
        <w:contextualSpacing/>
        <w:jc w:val="both"/>
        <w:rPr>
          <w:rFonts w:ascii="Times New Roman" w:hAnsi="Times New Roman" w:cs="Times New Roman"/>
          <w:sz w:val="24"/>
          <w:szCs w:val="24"/>
        </w:rPr>
      </w:pPr>
      <w:r w:rsidRPr="00BD368A">
        <w:rPr>
          <w:rFonts w:ascii="Times New Roman" w:hAnsi="Times New Roman" w:cs="Times New Roman"/>
          <w:sz w:val="24"/>
          <w:szCs w:val="24"/>
        </w:rPr>
        <w:t xml:space="preserve">При прохождении профессиональной практики рекомендуется использовать следующую литературу: </w:t>
      </w:r>
    </w:p>
    <w:p w14:paraId="4517B3FF" w14:textId="09D5C126" w:rsidR="00413B90" w:rsidRPr="00BD368A" w:rsidRDefault="00413B90" w:rsidP="00732210">
      <w:pPr>
        <w:spacing w:line="360" w:lineRule="auto"/>
        <w:ind w:firstLine="709"/>
        <w:contextualSpacing/>
        <w:jc w:val="both"/>
        <w:rPr>
          <w:rFonts w:ascii="Times New Roman" w:hAnsi="Times New Roman" w:cs="Times New Roman"/>
          <w:sz w:val="24"/>
          <w:szCs w:val="24"/>
          <w:lang w:val="en-US"/>
        </w:rPr>
      </w:pPr>
      <w:r w:rsidRPr="00BD368A">
        <w:rPr>
          <w:rFonts w:ascii="Times New Roman" w:hAnsi="Times New Roman" w:cs="Times New Roman"/>
          <w:sz w:val="24"/>
          <w:szCs w:val="24"/>
        </w:rPr>
        <w:t>Литература</w:t>
      </w:r>
      <w:r w:rsidRPr="00BD368A">
        <w:rPr>
          <w:rFonts w:ascii="Times New Roman" w:hAnsi="Times New Roman" w:cs="Times New Roman"/>
          <w:sz w:val="24"/>
          <w:szCs w:val="24"/>
          <w:lang w:val="en-US"/>
        </w:rPr>
        <w:t xml:space="preserve"> </w:t>
      </w:r>
      <w:r w:rsidRPr="00BD368A">
        <w:rPr>
          <w:rFonts w:ascii="Times New Roman" w:hAnsi="Times New Roman" w:cs="Times New Roman"/>
          <w:sz w:val="24"/>
          <w:szCs w:val="24"/>
        </w:rPr>
        <w:t>по</w:t>
      </w:r>
      <w:r w:rsidRPr="00BD368A">
        <w:rPr>
          <w:rFonts w:ascii="Times New Roman" w:hAnsi="Times New Roman" w:cs="Times New Roman"/>
          <w:sz w:val="24"/>
          <w:szCs w:val="24"/>
          <w:lang w:val="en-US"/>
        </w:rPr>
        <w:t xml:space="preserve"> </w:t>
      </w:r>
      <w:r w:rsidRPr="00BD368A">
        <w:rPr>
          <w:rFonts w:ascii="Times New Roman" w:hAnsi="Times New Roman" w:cs="Times New Roman"/>
          <w:sz w:val="24"/>
          <w:szCs w:val="24"/>
        </w:rPr>
        <w:t>курсу</w:t>
      </w:r>
      <w:r w:rsidR="0072296E" w:rsidRPr="00BD368A">
        <w:rPr>
          <w:rFonts w:ascii="Times New Roman" w:hAnsi="Times New Roman" w:cs="Times New Roman"/>
          <w:sz w:val="24"/>
          <w:szCs w:val="24"/>
          <w:lang w:val="en-US"/>
        </w:rPr>
        <w:t>:</w:t>
      </w:r>
    </w:p>
    <w:p w14:paraId="3EB8A0D5" w14:textId="77777777" w:rsidR="00413B90" w:rsidRPr="00BD368A" w:rsidRDefault="00413B90" w:rsidP="00732210">
      <w:pPr>
        <w:tabs>
          <w:tab w:val="left" w:pos="5529"/>
        </w:tabs>
        <w:spacing w:line="360" w:lineRule="auto"/>
        <w:ind w:firstLine="709"/>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lastRenderedPageBreak/>
        <w:t xml:space="preserve">Matsumoto, D. and van de Vijver, F.J.R. (eds.) (2010) </w:t>
      </w:r>
      <w:r w:rsidRPr="00BD368A">
        <w:rPr>
          <w:rFonts w:ascii="Times New Roman" w:eastAsia="Times New Roman" w:hAnsi="Times New Roman" w:cs="Times New Roman"/>
          <w:i/>
          <w:sz w:val="24"/>
          <w:szCs w:val="24"/>
          <w:lang w:val="en-US"/>
        </w:rPr>
        <w:t xml:space="preserve">Cross-Cultural Research Methods in Psychology. </w:t>
      </w:r>
      <w:r w:rsidRPr="00BD368A">
        <w:rPr>
          <w:rFonts w:ascii="Times New Roman" w:eastAsia="Times New Roman" w:hAnsi="Times New Roman" w:cs="Times New Roman"/>
          <w:sz w:val="24"/>
          <w:szCs w:val="24"/>
          <w:lang w:val="en-US"/>
        </w:rPr>
        <w:t xml:space="preserve"> Cambridge: Cambridge University Press</w:t>
      </w:r>
    </w:p>
    <w:p w14:paraId="1C6DE360" w14:textId="5C08DF1E" w:rsidR="00413B90" w:rsidRPr="00BD368A" w:rsidRDefault="00413B90" w:rsidP="00732210">
      <w:pPr>
        <w:spacing w:line="360" w:lineRule="auto"/>
        <w:ind w:firstLine="709"/>
        <w:contextualSpacing/>
        <w:jc w:val="both"/>
        <w:rPr>
          <w:rFonts w:ascii="Times New Roman" w:hAnsi="Times New Roman" w:cs="Times New Roman"/>
          <w:sz w:val="24"/>
          <w:szCs w:val="24"/>
          <w:lang w:val="en-US"/>
        </w:rPr>
      </w:pPr>
      <w:r w:rsidRPr="00BD368A">
        <w:rPr>
          <w:rFonts w:ascii="Times New Roman" w:hAnsi="Times New Roman" w:cs="Times New Roman"/>
          <w:sz w:val="24"/>
          <w:szCs w:val="24"/>
        </w:rPr>
        <w:t>Рекомендуемая</w:t>
      </w:r>
      <w:r w:rsidRPr="00BD368A">
        <w:rPr>
          <w:rFonts w:ascii="Times New Roman" w:hAnsi="Times New Roman" w:cs="Times New Roman"/>
          <w:sz w:val="24"/>
          <w:szCs w:val="24"/>
          <w:lang w:val="en-US"/>
        </w:rPr>
        <w:t xml:space="preserve"> </w:t>
      </w:r>
      <w:r w:rsidRPr="00BD368A">
        <w:rPr>
          <w:rFonts w:ascii="Times New Roman" w:hAnsi="Times New Roman" w:cs="Times New Roman"/>
          <w:sz w:val="24"/>
          <w:szCs w:val="24"/>
        </w:rPr>
        <w:t>литература</w:t>
      </w:r>
      <w:r w:rsidRPr="00BD368A">
        <w:rPr>
          <w:rFonts w:ascii="Times New Roman" w:hAnsi="Times New Roman" w:cs="Times New Roman"/>
          <w:sz w:val="24"/>
          <w:szCs w:val="24"/>
          <w:lang w:val="en-US"/>
        </w:rPr>
        <w:t>:</w:t>
      </w:r>
    </w:p>
    <w:p w14:paraId="74AE3029" w14:textId="77777777" w:rsidR="00413B90" w:rsidRPr="00BD368A" w:rsidRDefault="00413B90" w:rsidP="00732210">
      <w:pPr>
        <w:tabs>
          <w:tab w:val="left" w:pos="5529"/>
        </w:tabs>
        <w:spacing w:line="360" w:lineRule="auto"/>
        <w:ind w:firstLine="709"/>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APA (2010). Publication Manual of the American Psychological Association. 6th Ed. Washington, DC: APA.</w:t>
      </w:r>
    </w:p>
    <w:p w14:paraId="597A868F" w14:textId="77777777" w:rsidR="00413B90" w:rsidRPr="00BD368A" w:rsidRDefault="00413B90" w:rsidP="00732210">
      <w:pPr>
        <w:tabs>
          <w:tab w:val="left" w:pos="5529"/>
        </w:tabs>
        <w:spacing w:line="360" w:lineRule="auto"/>
        <w:ind w:firstLine="709"/>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Bentler P.M. Comparative fit indexes in structural models. Psychological Bulletin, 1990, March, 107(2), 238-246. Online (https://escholarship.org/uc/item/2mk8r49v)</w:t>
      </w:r>
    </w:p>
    <w:p w14:paraId="4C890AEB" w14:textId="77777777" w:rsidR="00413B90" w:rsidRPr="00BD368A" w:rsidRDefault="00413B90" w:rsidP="00732210">
      <w:pPr>
        <w:tabs>
          <w:tab w:val="left" w:pos="5529"/>
        </w:tabs>
        <w:spacing w:line="360" w:lineRule="auto"/>
        <w:ind w:firstLine="709"/>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Bown T.A (2006). Confirmatory Factor Analysis for Applied Research. Gulford press.</w:t>
      </w:r>
    </w:p>
    <w:p w14:paraId="4074B396" w14:textId="77777777" w:rsidR="00413B90" w:rsidRPr="00BD368A" w:rsidRDefault="00413B90" w:rsidP="00732210">
      <w:pPr>
        <w:tabs>
          <w:tab w:val="left" w:pos="5529"/>
        </w:tabs>
        <w:spacing w:line="360" w:lineRule="auto"/>
        <w:ind w:firstLine="709"/>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Byrne, B. M. (2010). Structural equation modeling with AMOS: Basic concepts, applications, and programming. 2nd Edition. Routledge Taylor &amp; Francis Group.</w:t>
      </w:r>
    </w:p>
    <w:p w14:paraId="581A4FA4" w14:textId="77777777" w:rsidR="00413B90" w:rsidRPr="00BD368A" w:rsidRDefault="00413B90" w:rsidP="00732210">
      <w:pPr>
        <w:tabs>
          <w:tab w:val="left" w:pos="5529"/>
        </w:tabs>
        <w:spacing w:line="360" w:lineRule="auto"/>
        <w:ind w:firstLine="709"/>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International Test Commission. (2016). The ITC Guidelines for Translating and Adapting Tests (Second edition). [www.InTestCom.org]</w:t>
      </w:r>
    </w:p>
    <w:p w14:paraId="046E31BB" w14:textId="77777777" w:rsidR="00413B90" w:rsidRPr="00BD368A" w:rsidRDefault="00413B90" w:rsidP="00732210">
      <w:pPr>
        <w:tabs>
          <w:tab w:val="left" w:pos="5529"/>
        </w:tabs>
        <w:spacing w:line="360" w:lineRule="auto"/>
        <w:ind w:firstLine="709"/>
        <w:contextualSpacing/>
        <w:jc w:val="both"/>
        <w:rPr>
          <w:rFonts w:ascii="Times New Roman" w:eastAsia="Times New Roman" w:hAnsi="Times New Roman" w:cs="Times New Roman"/>
          <w:sz w:val="24"/>
          <w:szCs w:val="24"/>
          <w:lang w:val="en-US"/>
        </w:rPr>
      </w:pPr>
      <w:r w:rsidRPr="00BD368A">
        <w:rPr>
          <w:rFonts w:ascii="Times New Roman" w:eastAsia="Times New Roman" w:hAnsi="Times New Roman" w:cs="Times New Roman"/>
          <w:sz w:val="24"/>
          <w:szCs w:val="24"/>
          <w:lang w:val="en-US"/>
        </w:rPr>
        <w:t>Kurzman Ch. (Sep 2, 2014) World values lost in translation. Washigton post. Retrieved from http://www.washingtonpost.com/blogs/monkey-cage/wp/2014/09/02/world-values-lost-in-translation/ on 04.12.2014</w:t>
      </w:r>
    </w:p>
    <w:p w14:paraId="58ADCB04" w14:textId="29D42385" w:rsidR="0072296E" w:rsidRPr="00BD368A" w:rsidRDefault="0072296E">
      <w:pPr>
        <w:rPr>
          <w:rFonts w:ascii="Times New Roman" w:hAnsi="Times New Roman" w:cs="Times New Roman"/>
          <w:sz w:val="24"/>
          <w:szCs w:val="24"/>
          <w:lang w:val="en-US"/>
        </w:rPr>
      </w:pPr>
      <w:bookmarkStart w:id="0" w:name="_GoBack"/>
      <w:bookmarkEnd w:id="0"/>
    </w:p>
    <w:sectPr w:rsidR="0072296E" w:rsidRPr="00BD368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1A6F" w14:textId="77777777" w:rsidR="00C45945" w:rsidRDefault="00C45945" w:rsidP="001F2CEF">
      <w:pPr>
        <w:spacing w:after="0" w:line="240" w:lineRule="auto"/>
      </w:pPr>
      <w:r>
        <w:separator/>
      </w:r>
    </w:p>
  </w:endnote>
  <w:endnote w:type="continuationSeparator" w:id="0">
    <w:p w14:paraId="560C4C59" w14:textId="77777777" w:rsidR="00C45945" w:rsidRDefault="00C45945" w:rsidP="001F2CEF">
      <w:pPr>
        <w:spacing w:after="0" w:line="240" w:lineRule="auto"/>
      </w:pPr>
      <w:r>
        <w:continuationSeparator/>
      </w:r>
    </w:p>
  </w:endnote>
  <w:endnote w:type="continuationNotice" w:id="1">
    <w:p w14:paraId="32689865" w14:textId="77777777" w:rsidR="00C45945" w:rsidRDefault="00C45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Times New Roman"/>
    <w:charset w:val="00"/>
    <w:family w:val="auto"/>
    <w:pitch w:val="variable"/>
    <w:sig w:usb0="00000001"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A159" w14:textId="77777777" w:rsidR="0054722C" w:rsidRDefault="0054722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6993" w14:textId="77777777" w:rsidR="00C45945" w:rsidRDefault="00C45945" w:rsidP="001F2CEF">
      <w:pPr>
        <w:spacing w:after="0" w:line="240" w:lineRule="auto"/>
      </w:pPr>
      <w:r>
        <w:separator/>
      </w:r>
    </w:p>
  </w:footnote>
  <w:footnote w:type="continuationSeparator" w:id="0">
    <w:p w14:paraId="53C24D69" w14:textId="77777777" w:rsidR="00C45945" w:rsidRDefault="00C45945" w:rsidP="001F2CEF">
      <w:pPr>
        <w:spacing w:after="0" w:line="240" w:lineRule="auto"/>
      </w:pPr>
      <w:r>
        <w:continuationSeparator/>
      </w:r>
    </w:p>
  </w:footnote>
  <w:footnote w:type="continuationNotice" w:id="1">
    <w:p w14:paraId="5EFA0A1C" w14:textId="77777777" w:rsidR="00C45945" w:rsidRDefault="00C4594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E69F" w14:textId="77777777" w:rsidR="0054722C" w:rsidRDefault="0054722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BAA"/>
    <w:multiLevelType w:val="multilevel"/>
    <w:tmpl w:val="45EE3950"/>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 w15:restartNumberingAfterBreak="0">
    <w:nsid w:val="0D356C7A"/>
    <w:multiLevelType w:val="multilevel"/>
    <w:tmpl w:val="AFF855C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105F43FD"/>
    <w:multiLevelType w:val="multilevel"/>
    <w:tmpl w:val="EADECB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4C62EAE"/>
    <w:multiLevelType w:val="hybridMultilevel"/>
    <w:tmpl w:val="028279B0"/>
    <w:lvl w:ilvl="0" w:tplc="7D7094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256CC2"/>
    <w:multiLevelType w:val="multilevel"/>
    <w:tmpl w:val="27A2C2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C581A44"/>
    <w:multiLevelType w:val="multilevel"/>
    <w:tmpl w:val="900A6ED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30950D8"/>
    <w:multiLevelType w:val="multilevel"/>
    <w:tmpl w:val="7BCA61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A5E0EA7"/>
    <w:multiLevelType w:val="hybridMultilevel"/>
    <w:tmpl w:val="8C028906"/>
    <w:lvl w:ilvl="0" w:tplc="7D7094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6C4BB7"/>
    <w:multiLevelType w:val="multilevel"/>
    <w:tmpl w:val="DAAC9F9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 w15:restartNumberingAfterBreak="0">
    <w:nsid w:val="64D3490D"/>
    <w:multiLevelType w:val="multilevel"/>
    <w:tmpl w:val="82EE5B06"/>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0"/>
        </w:tabs>
        <w:ind w:left="700" w:hanging="450"/>
      </w:pPr>
    </w:lvl>
    <w:lvl w:ilvl="2">
      <w:start w:val="1"/>
      <w:numFmt w:val="decimal"/>
      <w:lvlText w:val="%1.%2.%3"/>
      <w:lvlJc w:val="left"/>
      <w:pPr>
        <w:tabs>
          <w:tab w:val="num" w:pos="0"/>
        </w:tabs>
        <w:ind w:left="1220" w:hanging="720"/>
      </w:pPr>
    </w:lvl>
    <w:lvl w:ilvl="3">
      <w:start w:val="1"/>
      <w:numFmt w:val="decimal"/>
      <w:lvlText w:val="%1.%2.%3.%4"/>
      <w:lvlJc w:val="left"/>
      <w:pPr>
        <w:tabs>
          <w:tab w:val="num" w:pos="0"/>
        </w:tabs>
        <w:ind w:left="1470" w:hanging="720"/>
      </w:pPr>
    </w:lvl>
    <w:lvl w:ilvl="4">
      <w:start w:val="1"/>
      <w:numFmt w:val="decimal"/>
      <w:lvlText w:val="%1.%2.%3.%4.%5"/>
      <w:lvlJc w:val="left"/>
      <w:pPr>
        <w:tabs>
          <w:tab w:val="num" w:pos="0"/>
        </w:tabs>
        <w:ind w:left="2080" w:hanging="1080"/>
      </w:pPr>
    </w:lvl>
    <w:lvl w:ilvl="5">
      <w:start w:val="1"/>
      <w:numFmt w:val="decimal"/>
      <w:lvlText w:val="%1.%2.%3.%4.%5.%6"/>
      <w:lvlJc w:val="left"/>
      <w:pPr>
        <w:tabs>
          <w:tab w:val="num" w:pos="0"/>
        </w:tabs>
        <w:ind w:left="2330" w:hanging="1080"/>
      </w:pPr>
    </w:lvl>
    <w:lvl w:ilvl="6">
      <w:start w:val="1"/>
      <w:numFmt w:val="decimal"/>
      <w:lvlText w:val="%1.%2.%3.%4.%5.%6.%7"/>
      <w:lvlJc w:val="left"/>
      <w:pPr>
        <w:tabs>
          <w:tab w:val="num" w:pos="0"/>
        </w:tabs>
        <w:ind w:left="2940" w:hanging="1440"/>
      </w:pPr>
    </w:lvl>
    <w:lvl w:ilvl="7">
      <w:start w:val="1"/>
      <w:numFmt w:val="decimal"/>
      <w:lvlText w:val="%1.%2.%3.%4.%5.%6.%7.%8"/>
      <w:lvlJc w:val="left"/>
      <w:pPr>
        <w:tabs>
          <w:tab w:val="num" w:pos="0"/>
        </w:tabs>
        <w:ind w:left="3190" w:hanging="1440"/>
      </w:pPr>
    </w:lvl>
    <w:lvl w:ilvl="8">
      <w:start w:val="1"/>
      <w:numFmt w:val="decimal"/>
      <w:lvlText w:val="%1.%2.%3.%4.%5.%6.%7.%8.%9"/>
      <w:lvlJc w:val="left"/>
      <w:pPr>
        <w:tabs>
          <w:tab w:val="num" w:pos="0"/>
        </w:tabs>
        <w:ind w:left="3800" w:hanging="1800"/>
      </w:pPr>
    </w:lvl>
  </w:abstractNum>
  <w:abstractNum w:abstractNumId="10" w15:restartNumberingAfterBreak="0">
    <w:nsid w:val="656A5E18"/>
    <w:multiLevelType w:val="multilevel"/>
    <w:tmpl w:val="162AC3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7A0735CE"/>
    <w:multiLevelType w:val="multilevel"/>
    <w:tmpl w:val="B3124556"/>
    <w:lvl w:ilvl="0">
      <w:start w:val="1"/>
      <w:numFmt w:val="bullet"/>
      <w:lvlText w:val="-"/>
      <w:lvlJc w:val="left"/>
      <w:pPr>
        <w:tabs>
          <w:tab w:val="num" w:pos="0"/>
        </w:tabs>
        <w:ind w:left="720" w:hanging="360"/>
      </w:pPr>
      <w:rPr>
        <w:rFonts w:ascii="Times New Roman" w:hAnsi="Times New Roman" w:cs="Times New Roman"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8"/>
  </w:num>
  <w:num w:numId="2">
    <w:abstractNumId w:val="9"/>
  </w:num>
  <w:num w:numId="3">
    <w:abstractNumId w:val="0"/>
  </w:num>
  <w:num w:numId="4">
    <w:abstractNumId w:val="5"/>
  </w:num>
  <w:num w:numId="5">
    <w:abstractNumId w:val="3"/>
  </w:num>
  <w:num w:numId="6">
    <w:abstractNumId w:val="7"/>
  </w:num>
  <w:num w:numId="7">
    <w:abstractNumId w:val="1"/>
  </w:num>
  <w:num w:numId="8">
    <w:abstractNumId w:val="11"/>
  </w:num>
  <w:num w:numId="9">
    <w:abstractNumId w:val="4"/>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34"/>
    <w:rsid w:val="00014B27"/>
    <w:rsid w:val="000D0A72"/>
    <w:rsid w:val="000E4562"/>
    <w:rsid w:val="001006A1"/>
    <w:rsid w:val="0014667F"/>
    <w:rsid w:val="00146AC7"/>
    <w:rsid w:val="00157064"/>
    <w:rsid w:val="00164B16"/>
    <w:rsid w:val="001D25B8"/>
    <w:rsid w:val="001F2CEF"/>
    <w:rsid w:val="00246B38"/>
    <w:rsid w:val="00270790"/>
    <w:rsid w:val="00285F04"/>
    <w:rsid w:val="002A4186"/>
    <w:rsid w:val="002B5D5A"/>
    <w:rsid w:val="003066B2"/>
    <w:rsid w:val="003109BD"/>
    <w:rsid w:val="003278B1"/>
    <w:rsid w:val="003411DB"/>
    <w:rsid w:val="003D6819"/>
    <w:rsid w:val="003E7829"/>
    <w:rsid w:val="004139B1"/>
    <w:rsid w:val="00413B90"/>
    <w:rsid w:val="00483EF5"/>
    <w:rsid w:val="004A598D"/>
    <w:rsid w:val="004F0C4C"/>
    <w:rsid w:val="0054722C"/>
    <w:rsid w:val="00547F3F"/>
    <w:rsid w:val="005A1F52"/>
    <w:rsid w:val="005D7F09"/>
    <w:rsid w:val="00610A76"/>
    <w:rsid w:val="006130DD"/>
    <w:rsid w:val="00651E29"/>
    <w:rsid w:val="00657188"/>
    <w:rsid w:val="006669AC"/>
    <w:rsid w:val="00681C60"/>
    <w:rsid w:val="006A24D1"/>
    <w:rsid w:val="006F359B"/>
    <w:rsid w:val="006F4FCB"/>
    <w:rsid w:val="0072296E"/>
    <w:rsid w:val="00730BE2"/>
    <w:rsid w:val="00732210"/>
    <w:rsid w:val="007A7978"/>
    <w:rsid w:val="007D5523"/>
    <w:rsid w:val="007D6394"/>
    <w:rsid w:val="00804CCE"/>
    <w:rsid w:val="00817021"/>
    <w:rsid w:val="00823A34"/>
    <w:rsid w:val="00825246"/>
    <w:rsid w:val="00834F62"/>
    <w:rsid w:val="008608F3"/>
    <w:rsid w:val="008E5450"/>
    <w:rsid w:val="008F2349"/>
    <w:rsid w:val="00916D34"/>
    <w:rsid w:val="0093253C"/>
    <w:rsid w:val="009D5990"/>
    <w:rsid w:val="009E7A32"/>
    <w:rsid w:val="00A07E15"/>
    <w:rsid w:val="00A935AC"/>
    <w:rsid w:val="00A97D58"/>
    <w:rsid w:val="00AE1F18"/>
    <w:rsid w:val="00B042CF"/>
    <w:rsid w:val="00B13D27"/>
    <w:rsid w:val="00B30D53"/>
    <w:rsid w:val="00B63A09"/>
    <w:rsid w:val="00BA1DD6"/>
    <w:rsid w:val="00BD368A"/>
    <w:rsid w:val="00BD6FAE"/>
    <w:rsid w:val="00C340BE"/>
    <w:rsid w:val="00C45945"/>
    <w:rsid w:val="00D03AF2"/>
    <w:rsid w:val="00D75DE8"/>
    <w:rsid w:val="00DE0489"/>
    <w:rsid w:val="00E132A0"/>
    <w:rsid w:val="00E2048C"/>
    <w:rsid w:val="00EB3623"/>
    <w:rsid w:val="00EC04B8"/>
    <w:rsid w:val="00F06C9C"/>
    <w:rsid w:val="00F12AC7"/>
    <w:rsid w:val="00F50E70"/>
    <w:rsid w:val="00FA6609"/>
    <w:rsid w:val="00FC61F2"/>
    <w:rsid w:val="00FC6FA8"/>
    <w:rsid w:val="00FD18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C11D"/>
  <w15:chartTrackingRefBased/>
  <w15:docId w15:val="{53095A43-F2F4-407E-B6EE-707697C3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186"/>
    <w:pPr>
      <w:suppressAutoHyphens/>
      <w:spacing w:after="0" w:line="240" w:lineRule="auto"/>
    </w:pPr>
    <w:rPr>
      <w:rFonts w:ascii="Arial" w:eastAsia="Arial" w:hAnsi="Arial" w:cs="Arial"/>
      <w:kern w:val="0"/>
      <w:lang w:eastAsia="ru-RU"/>
      <w14:ligatures w14:val="none"/>
    </w:rPr>
  </w:style>
  <w:style w:type="table" w:styleId="a4">
    <w:name w:val="Table Grid"/>
    <w:basedOn w:val="a1"/>
    <w:uiPriority w:val="39"/>
    <w:rsid w:val="002A4186"/>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57064"/>
    <w:rPr>
      <w:color w:val="0563C1" w:themeColor="hyperlink"/>
      <w:u w:val="single"/>
    </w:rPr>
  </w:style>
  <w:style w:type="character" w:customStyle="1" w:styleId="UnresolvedMention">
    <w:name w:val="Unresolved Mention"/>
    <w:basedOn w:val="a0"/>
    <w:uiPriority w:val="99"/>
    <w:semiHidden/>
    <w:unhideWhenUsed/>
    <w:rsid w:val="00157064"/>
    <w:rPr>
      <w:color w:val="605E5C"/>
      <w:shd w:val="clear" w:color="auto" w:fill="E1DFDD"/>
    </w:rPr>
  </w:style>
  <w:style w:type="character" w:customStyle="1" w:styleId="a6">
    <w:name w:val="Абзац списка Знак"/>
    <w:link w:val="a7"/>
    <w:uiPriority w:val="34"/>
    <w:qFormat/>
    <w:locked/>
    <w:rsid w:val="000E4562"/>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0E4562"/>
    <w:pPr>
      <w:widowControl w:val="0"/>
      <w:suppressAutoHyphens/>
      <w:spacing w:after="0" w:line="240" w:lineRule="auto"/>
      <w:ind w:left="720"/>
      <w:contextualSpacing/>
    </w:pPr>
    <w:rPr>
      <w:rFonts w:ascii="Times New Roman" w:eastAsia="Times New Roman" w:hAnsi="Times New Roman" w:cs="Times New Roman"/>
      <w:sz w:val="20"/>
      <w:szCs w:val="20"/>
      <w:lang w:eastAsia="ru-RU"/>
    </w:rPr>
  </w:style>
  <w:style w:type="paragraph" w:styleId="a8">
    <w:name w:val="footnote text"/>
    <w:basedOn w:val="a"/>
    <w:link w:val="a9"/>
    <w:uiPriority w:val="99"/>
    <w:semiHidden/>
    <w:unhideWhenUsed/>
    <w:rsid w:val="001F2CEF"/>
    <w:pPr>
      <w:spacing w:after="0" w:line="240" w:lineRule="auto"/>
    </w:pPr>
    <w:rPr>
      <w:sz w:val="20"/>
      <w:szCs w:val="20"/>
    </w:rPr>
  </w:style>
  <w:style w:type="character" w:customStyle="1" w:styleId="a9">
    <w:name w:val="Текст сноски Знак"/>
    <w:basedOn w:val="a0"/>
    <w:link w:val="a8"/>
    <w:uiPriority w:val="99"/>
    <w:semiHidden/>
    <w:qFormat/>
    <w:rsid w:val="001F2CEF"/>
    <w:rPr>
      <w:sz w:val="20"/>
      <w:szCs w:val="20"/>
    </w:rPr>
  </w:style>
  <w:style w:type="character" w:customStyle="1" w:styleId="FootnoteCharacters">
    <w:name w:val="Footnote Characters"/>
    <w:basedOn w:val="a0"/>
    <w:uiPriority w:val="99"/>
    <w:semiHidden/>
    <w:unhideWhenUsed/>
    <w:qFormat/>
    <w:rsid w:val="001F2CEF"/>
    <w:rPr>
      <w:vertAlign w:val="superscript"/>
    </w:rPr>
  </w:style>
  <w:style w:type="character" w:styleId="aa">
    <w:name w:val="footnote reference"/>
    <w:rsid w:val="001F2CEF"/>
    <w:rPr>
      <w:vertAlign w:val="superscript"/>
    </w:rPr>
  </w:style>
  <w:style w:type="paragraph" w:styleId="ab">
    <w:name w:val="Normal (Web)"/>
    <w:basedOn w:val="a"/>
    <w:uiPriority w:val="99"/>
    <w:unhideWhenUsed/>
    <w:qFormat/>
    <w:rsid w:val="00817021"/>
    <w:pPr>
      <w:suppressAutoHyphens/>
      <w:spacing w:beforeAutospacing="1" w:after="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tab-span">
    <w:name w:val="apple-tab-span"/>
    <w:basedOn w:val="a0"/>
    <w:qFormat/>
    <w:rsid w:val="00817021"/>
  </w:style>
  <w:style w:type="paragraph" w:styleId="ac">
    <w:name w:val="header"/>
    <w:basedOn w:val="a"/>
    <w:link w:val="ad"/>
    <w:uiPriority w:val="99"/>
    <w:unhideWhenUsed/>
    <w:rsid w:val="003411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11DB"/>
  </w:style>
  <w:style w:type="paragraph" w:styleId="ae">
    <w:name w:val="footer"/>
    <w:basedOn w:val="a"/>
    <w:link w:val="af"/>
    <w:uiPriority w:val="99"/>
    <w:unhideWhenUsed/>
    <w:rsid w:val="003411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11DB"/>
  </w:style>
  <w:style w:type="character" w:styleId="af0">
    <w:name w:val="annotation reference"/>
    <w:basedOn w:val="a0"/>
    <w:uiPriority w:val="99"/>
    <w:semiHidden/>
    <w:unhideWhenUsed/>
    <w:rsid w:val="00651E29"/>
    <w:rPr>
      <w:sz w:val="16"/>
      <w:szCs w:val="16"/>
    </w:rPr>
  </w:style>
  <w:style w:type="paragraph" w:styleId="af1">
    <w:name w:val="annotation text"/>
    <w:basedOn w:val="a"/>
    <w:link w:val="af2"/>
    <w:uiPriority w:val="99"/>
    <w:unhideWhenUsed/>
    <w:rsid w:val="00651E29"/>
    <w:pPr>
      <w:spacing w:line="240" w:lineRule="auto"/>
    </w:pPr>
    <w:rPr>
      <w:sz w:val="20"/>
      <w:szCs w:val="20"/>
    </w:rPr>
  </w:style>
  <w:style w:type="character" w:customStyle="1" w:styleId="af2">
    <w:name w:val="Текст примечания Знак"/>
    <w:basedOn w:val="a0"/>
    <w:link w:val="af1"/>
    <w:uiPriority w:val="99"/>
    <w:rsid w:val="00651E29"/>
    <w:rPr>
      <w:sz w:val="20"/>
      <w:szCs w:val="20"/>
    </w:rPr>
  </w:style>
  <w:style w:type="paragraph" w:styleId="af3">
    <w:name w:val="annotation subject"/>
    <w:basedOn w:val="af1"/>
    <w:next w:val="af1"/>
    <w:link w:val="af4"/>
    <w:uiPriority w:val="99"/>
    <w:semiHidden/>
    <w:unhideWhenUsed/>
    <w:rsid w:val="00651E29"/>
    <w:rPr>
      <w:b/>
      <w:bCs/>
    </w:rPr>
  </w:style>
  <w:style w:type="character" w:customStyle="1" w:styleId="af4">
    <w:name w:val="Тема примечания Знак"/>
    <w:basedOn w:val="af2"/>
    <w:link w:val="af3"/>
    <w:uiPriority w:val="99"/>
    <w:semiHidden/>
    <w:rsid w:val="00651E29"/>
    <w:rPr>
      <w:b/>
      <w:bCs/>
      <w:sz w:val="20"/>
      <w:szCs w:val="20"/>
    </w:rPr>
  </w:style>
  <w:style w:type="character" w:customStyle="1" w:styleId="1">
    <w:name w:val="Неразрешенное упоминание1"/>
    <w:basedOn w:val="a0"/>
    <w:uiPriority w:val="99"/>
    <w:semiHidden/>
    <w:unhideWhenUsed/>
    <w:rsid w:val="0054722C"/>
    <w:rPr>
      <w:color w:val="605E5C"/>
      <w:shd w:val="clear" w:color="auto" w:fill="E1DFDD"/>
    </w:rPr>
  </w:style>
  <w:style w:type="paragraph" w:styleId="af5">
    <w:name w:val="Balloon Text"/>
    <w:basedOn w:val="a"/>
    <w:link w:val="af6"/>
    <w:uiPriority w:val="99"/>
    <w:semiHidden/>
    <w:unhideWhenUsed/>
    <w:rsid w:val="0054722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4722C"/>
    <w:rPr>
      <w:rFonts w:ascii="Segoe UI" w:hAnsi="Segoe UI" w:cs="Segoe UI"/>
      <w:sz w:val="18"/>
      <w:szCs w:val="18"/>
    </w:rPr>
  </w:style>
  <w:style w:type="paragraph" w:styleId="af7">
    <w:name w:val="Revision"/>
    <w:hidden/>
    <w:uiPriority w:val="99"/>
    <w:semiHidden/>
    <w:rsid w:val="00547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24815">
      <w:bodyDiv w:val="1"/>
      <w:marLeft w:val="0"/>
      <w:marRight w:val="0"/>
      <w:marTop w:val="0"/>
      <w:marBottom w:val="0"/>
      <w:divBdr>
        <w:top w:val="none" w:sz="0" w:space="0" w:color="auto"/>
        <w:left w:val="none" w:sz="0" w:space="0" w:color="auto"/>
        <w:bottom w:val="none" w:sz="0" w:space="0" w:color="auto"/>
        <w:right w:val="none" w:sz="0" w:space="0" w:color="auto"/>
      </w:divBdr>
    </w:div>
    <w:div w:id="4250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Чепелева</dc:creator>
  <cp:keywords/>
  <dc:description/>
  <cp:lastModifiedBy>Чеклина Екатерина Михайловна</cp:lastModifiedBy>
  <cp:revision>2</cp:revision>
  <dcterms:created xsi:type="dcterms:W3CDTF">2024-07-01T14:45:00Z</dcterms:created>
  <dcterms:modified xsi:type="dcterms:W3CDTF">2024-07-01T14:45:00Z</dcterms:modified>
</cp:coreProperties>
</file>